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DD4471">
      <w:pPr>
        <w:snapToGrid w:val="0"/>
        <w:spacing w:line="360" w:lineRule="auto"/>
        <w:jc w:val="center"/>
        <w:rPr>
          <w:rFonts w:ascii="宋体" w:hAnsi="宋体"/>
          <w:sz w:val="24"/>
        </w:rPr>
      </w:pPr>
      <w:r>
        <w:rPr>
          <w:rFonts w:hint="eastAsia" w:ascii="微软雅黑" w:hAnsi="微软雅黑" w:eastAsia="微软雅黑"/>
          <w:b/>
          <w:kern w:val="0"/>
          <w:sz w:val="32"/>
          <w:szCs w:val="32"/>
        </w:rPr>
        <w:t>专利技术交底书</w:t>
      </w:r>
    </w:p>
    <w:p w14:paraId="613C19F1">
      <w:pPr>
        <w:snapToGrid w:val="0"/>
        <w:spacing w:line="360" w:lineRule="auto"/>
        <w:rPr>
          <w:rFonts w:ascii="宋体" w:hAnsi="宋体"/>
          <w:sz w:val="24"/>
        </w:rPr>
      </w:pPr>
      <w:r>
        <w:rPr>
          <w:rFonts w:hint="eastAsia" w:ascii="宋体" w:hAnsi="宋体"/>
          <w:sz w:val="24"/>
        </w:rPr>
        <w:t>发明名称：一主多从的串口连接方式及其驱动方法</w:t>
      </w:r>
    </w:p>
    <w:p w14:paraId="62765AF8">
      <w:pPr>
        <w:snapToGrid w:val="0"/>
        <w:spacing w:line="360" w:lineRule="auto"/>
        <w:rPr>
          <w:rFonts w:hint="eastAsia" w:ascii="宋体" w:hAnsi="宋体" w:eastAsia="宋体"/>
          <w:sz w:val="24"/>
          <w:lang w:eastAsia="zh-CN"/>
        </w:rPr>
      </w:pPr>
      <w:r>
        <w:rPr>
          <w:rFonts w:hint="eastAsia" w:ascii="宋体" w:hAnsi="宋体"/>
          <w:sz w:val="24"/>
        </w:rPr>
        <w:t>申请人：</w:t>
      </w:r>
      <w:r>
        <w:rPr>
          <w:rFonts w:hint="eastAsia" w:ascii="宋体" w:hAnsi="宋体"/>
          <w:sz w:val="24"/>
          <w:lang w:val="en-US" w:eastAsia="zh-CN"/>
        </w:rPr>
        <w:t>孟栋成</w:t>
      </w:r>
    </w:p>
    <w:p w14:paraId="55FA4533">
      <w:pPr>
        <w:snapToGrid w:val="0"/>
        <w:spacing w:line="360" w:lineRule="auto"/>
        <w:rPr>
          <w:rFonts w:hint="eastAsia" w:ascii="宋体" w:hAnsi="宋体" w:eastAsia="宋体"/>
          <w:sz w:val="24"/>
          <w:lang w:eastAsia="zh-CN"/>
        </w:rPr>
      </w:pPr>
      <w:r>
        <w:rPr>
          <w:rFonts w:hint="eastAsia" w:ascii="宋体" w:hAnsi="宋体"/>
          <w:sz w:val="24"/>
        </w:rPr>
        <w:t>发明人：</w:t>
      </w:r>
      <w:r>
        <w:rPr>
          <w:rFonts w:hint="eastAsia" w:ascii="宋体" w:hAnsi="宋体"/>
          <w:sz w:val="24"/>
          <w:lang w:val="en-US" w:eastAsia="zh-CN"/>
        </w:rPr>
        <w:t>孟栋成</w:t>
      </w:r>
    </w:p>
    <w:p w14:paraId="24A38F0F">
      <w:pPr>
        <w:snapToGrid w:val="0"/>
        <w:spacing w:line="360" w:lineRule="auto"/>
        <w:rPr>
          <w:rFonts w:ascii="宋体" w:hAnsi="宋体"/>
          <w:sz w:val="24"/>
        </w:rPr>
      </w:pPr>
      <w:r>
        <w:rPr>
          <w:rFonts w:hint="eastAsia" w:ascii="宋体" w:hAnsi="宋体"/>
          <w:sz w:val="24"/>
        </w:rPr>
        <w:t>联系人：</w:t>
      </w:r>
      <w:r>
        <w:rPr>
          <w:rFonts w:hint="eastAsia" w:ascii="宋体" w:hAnsi="宋体"/>
          <w:sz w:val="24"/>
          <w:lang w:val="en-US" w:eastAsia="zh-CN"/>
        </w:rPr>
        <w:t>孟栋成</w:t>
      </w:r>
      <w:r>
        <w:rPr>
          <w:rFonts w:hint="eastAsia" w:ascii="宋体" w:hAnsi="宋体"/>
          <w:sz w:val="24"/>
        </w:rPr>
        <w:t>（</w:t>
      </w:r>
      <w:r>
        <w:rPr>
          <w:rFonts w:hint="eastAsia" w:ascii="宋体" w:hAnsi="宋体"/>
          <w:sz w:val="24"/>
          <w:lang w:val="en-US" w:eastAsia="zh-CN"/>
        </w:rPr>
        <w:t>19858800919</w:t>
      </w:r>
      <w:r>
        <w:rPr>
          <w:rFonts w:hint="eastAsia" w:ascii="宋体" w:hAnsi="宋体"/>
          <w:sz w:val="24"/>
        </w:rPr>
        <w:t>）</w:t>
      </w:r>
      <w:r>
        <w:rPr>
          <w:rFonts w:hint="eastAsia" w:ascii="宋体" w:hAnsi="宋体"/>
          <w:sz w:val="24"/>
        </w:rPr>
        <w:cr/>
      </w:r>
      <w:r>
        <w:rPr>
          <w:rFonts w:hint="eastAsia" w:ascii="宋体" w:hAnsi="宋体"/>
          <w:sz w:val="24"/>
        </w:rPr>
        <w:t>技术交底书执笔人：</w:t>
      </w:r>
      <w:r>
        <w:rPr>
          <w:rFonts w:hint="eastAsia" w:ascii="宋体" w:hAnsi="宋体"/>
          <w:sz w:val="24"/>
          <w:lang w:val="en-US" w:eastAsia="zh-CN"/>
        </w:rPr>
        <w:t>孟栋成</w:t>
      </w:r>
      <w:r>
        <w:rPr>
          <w:rFonts w:hint="eastAsia" w:ascii="宋体" w:hAnsi="宋体"/>
          <w:sz w:val="24"/>
        </w:rPr>
        <w:t xml:space="preserve"> </w:t>
      </w:r>
      <w:r>
        <w:rPr>
          <w:rFonts w:hint="eastAsia" w:ascii="宋体" w:hAnsi="宋体"/>
          <w:sz w:val="24"/>
        </w:rPr>
        <w:cr/>
      </w:r>
      <w:r>
        <w:rPr>
          <w:rFonts w:hint="eastAsia" w:ascii="宋体" w:hAnsi="宋体"/>
          <w:sz w:val="24"/>
        </w:rPr>
        <w:t>技术问题联系人及联系方式：</w:t>
      </w:r>
      <w:r>
        <w:rPr>
          <w:rFonts w:hint="eastAsia" w:ascii="宋体" w:hAnsi="宋体"/>
          <w:sz w:val="24"/>
          <w:lang w:val="en-US" w:eastAsia="zh-CN"/>
        </w:rPr>
        <w:t>孟栋成</w:t>
      </w:r>
      <w:r>
        <w:rPr>
          <w:rFonts w:hint="eastAsia" w:ascii="宋体" w:hAnsi="宋体"/>
          <w:sz w:val="24"/>
        </w:rPr>
        <w:t>（</w:t>
      </w:r>
      <w:r>
        <w:rPr>
          <w:rFonts w:hint="eastAsia" w:ascii="宋体" w:hAnsi="宋体"/>
          <w:sz w:val="24"/>
          <w:lang w:val="en-US" w:eastAsia="zh-CN"/>
        </w:rPr>
        <w:t>19858800919</w:t>
      </w:r>
      <w:r>
        <w:rPr>
          <w:rFonts w:hint="eastAsia" w:ascii="宋体" w:hAnsi="宋体"/>
          <w:sz w:val="24"/>
        </w:rPr>
        <w:t>）</w:t>
      </w:r>
      <w:r>
        <w:rPr>
          <w:rFonts w:hint="eastAsia" w:ascii="宋体" w:hAnsi="宋体"/>
          <w:sz w:val="24"/>
        </w:rPr>
        <w:cr/>
      </w:r>
    </w:p>
    <w:p w14:paraId="3CF0994A">
      <w:pPr>
        <w:snapToGrid w:val="0"/>
        <w:spacing w:line="360" w:lineRule="auto"/>
        <w:rPr>
          <w:rFonts w:ascii="宋体" w:hAnsi="宋体"/>
          <w:sz w:val="24"/>
        </w:rPr>
      </w:pPr>
      <w:r>
        <w:rPr>
          <w:rFonts w:hint="eastAsia" w:ascii="宋体" w:hAnsi="宋体"/>
          <w:b/>
          <w:bCs/>
          <w:sz w:val="24"/>
        </w:rPr>
        <w:t>该技术应用产品：</w:t>
      </w:r>
      <w:r>
        <w:rPr>
          <w:rFonts w:hint="eastAsia" w:ascii="宋体" w:hAnsi="宋体"/>
          <w:b/>
          <w:bCs/>
          <w:sz w:val="24"/>
          <w:lang w:val="en-US" w:eastAsia="zh-CN"/>
        </w:rPr>
        <w:t>工装测试板</w:t>
      </w:r>
      <w:r>
        <w:rPr>
          <w:rFonts w:hint="eastAsia" w:ascii="宋体" w:hAnsi="宋体"/>
          <w:b/>
          <w:bCs/>
          <w:sz w:val="24"/>
        </w:rPr>
        <w:t>。</w:t>
      </w:r>
      <w:r>
        <w:rPr>
          <w:rFonts w:hint="eastAsia" w:ascii="宋体" w:hAnsi="宋体"/>
          <w:b/>
          <w:bCs/>
          <w:sz w:val="24"/>
        </w:rPr>
        <w:cr/>
      </w:r>
      <w:r>
        <w:rPr>
          <w:rFonts w:hint="eastAsia" w:ascii="宋体" w:hAnsi="宋体"/>
          <w:b/>
          <w:bCs/>
          <w:sz w:val="24"/>
        </w:rPr>
        <w:t>术语解释：</w:t>
      </w:r>
      <w:r>
        <w:rPr>
          <w:rFonts w:hint="eastAsia" w:ascii="宋体" w:hAnsi="宋体"/>
          <w:b/>
          <w:bCs/>
          <w:sz w:val="24"/>
        </w:rPr>
        <w:cr/>
      </w:r>
      <w:r>
        <w:rPr>
          <w:rFonts w:hint="eastAsia" w:ascii="宋体" w:hAnsi="宋体"/>
          <w:sz w:val="24"/>
        </w:rPr>
        <w:t> 无</w:t>
      </w:r>
    </w:p>
    <w:p w14:paraId="031AE9AE">
      <w:pPr>
        <w:snapToGrid w:val="0"/>
        <w:spacing w:line="360" w:lineRule="auto"/>
        <w:rPr>
          <w:rFonts w:ascii="宋体" w:hAnsi="宋体"/>
          <w:sz w:val="24"/>
        </w:rPr>
      </w:pPr>
      <w:r>
        <w:rPr>
          <w:rFonts w:hint="eastAsia" w:ascii="宋体" w:hAnsi="宋体"/>
          <w:b/>
          <w:sz w:val="24"/>
        </w:rPr>
        <w:t>1.本发明（实用新型）要解决的技术问题是什么？</w:t>
      </w:r>
      <w:r>
        <w:rPr>
          <w:rFonts w:hint="eastAsia" w:ascii="宋体" w:hAnsi="宋体"/>
          <w:b/>
          <w:sz w:val="24"/>
        </w:rPr>
        <w:cr/>
      </w:r>
      <w:r>
        <w:rPr>
          <w:rFonts w:hint="eastAsia" w:ascii="宋体" w:hAnsi="宋体"/>
          <w:b/>
          <w:sz w:val="24"/>
        </w:rPr>
        <w:t xml:space="preserve">   </w:t>
      </w:r>
      <w:r>
        <w:rPr>
          <w:rFonts w:hint="eastAsia" w:ascii="宋体" w:hAnsi="宋体"/>
          <w:sz w:val="24"/>
        </w:rPr>
        <w:t>技术概述：</w:t>
      </w:r>
    </w:p>
    <w:p w14:paraId="4DF55F88">
      <w:pPr>
        <w:snapToGrid w:val="0"/>
        <w:spacing w:line="360" w:lineRule="auto"/>
        <w:ind w:firstLine="420" w:firstLineChars="0"/>
        <w:rPr>
          <w:rFonts w:hint="default" w:ascii="宋体" w:hAnsi="宋体"/>
          <w:sz w:val="24"/>
          <w:lang w:val="en-US" w:eastAsia="zh-CN"/>
        </w:rPr>
      </w:pPr>
      <w:r>
        <w:rPr>
          <w:rFonts w:hint="eastAsia" w:ascii="宋体" w:hAnsi="宋体"/>
          <w:sz w:val="24"/>
          <w:lang w:val="en-US" w:eastAsia="zh-CN"/>
        </w:rPr>
        <w:t>在工装测试主控板的过程中，由于工装测试板不只一块，但连接到PC端的串口又只有一个，而串口本身是点对点的通信协议，当多个从设备连接到同一条通信线上，如果任何时候任何设备都能主动发送数据，必然会发生信号冲突，导致数据全部损坏。</w:t>
      </w:r>
    </w:p>
    <w:p w14:paraId="7E0FC045">
      <w:pPr>
        <w:snapToGrid w:val="0"/>
        <w:spacing w:line="360" w:lineRule="auto"/>
        <w:rPr>
          <w:rFonts w:ascii="宋体" w:hAnsi="宋体"/>
          <w:sz w:val="24"/>
        </w:rPr>
      </w:pPr>
      <w:r>
        <w:rPr>
          <w:rFonts w:hint="eastAsia" w:ascii="宋体" w:hAnsi="宋体"/>
          <w:sz w:val="24"/>
        </w:rPr>
        <w:t xml:space="preserve">   技术领域：</w:t>
      </w:r>
    </w:p>
    <w:p w14:paraId="0FE27C99">
      <w:pPr>
        <w:snapToGrid w:val="0"/>
        <w:spacing w:line="360" w:lineRule="auto"/>
        <w:ind w:firstLine="420" w:firstLineChars="0"/>
        <w:rPr>
          <w:rFonts w:hint="default" w:ascii="宋体" w:hAnsi="宋体" w:eastAsia="宋体"/>
          <w:sz w:val="24"/>
          <w:lang w:val="en-US" w:eastAsia="zh-CN"/>
        </w:rPr>
      </w:pPr>
      <w:r>
        <w:rPr>
          <w:rFonts w:hint="eastAsia" w:ascii="宋体" w:hAnsi="宋体"/>
          <w:sz w:val="24"/>
        </w:rPr>
        <w:t>本发明</w:t>
      </w:r>
      <w:r>
        <w:rPr>
          <w:rFonts w:hint="eastAsia" w:ascii="宋体" w:hAnsi="宋体"/>
          <w:sz w:val="24"/>
          <w:lang w:val="en-US" w:eastAsia="zh-CN"/>
        </w:rPr>
        <w:t>由嵌入式编程、模拟电路组成。</w:t>
      </w:r>
    </w:p>
    <w:p w14:paraId="22DBBACD">
      <w:pPr>
        <w:snapToGrid w:val="0"/>
        <w:spacing w:line="360" w:lineRule="auto"/>
        <w:rPr>
          <w:rFonts w:ascii="宋体" w:hAnsi="宋体"/>
          <w:b/>
          <w:sz w:val="24"/>
        </w:rPr>
      </w:pPr>
      <w:r>
        <w:rPr>
          <w:rFonts w:hint="eastAsia" w:ascii="宋体" w:hAnsi="宋体"/>
          <w:b/>
          <w:sz w:val="24"/>
        </w:rPr>
        <w:t>2.详细介绍技术背景,并描述已有的与本发明（实用新型）最相近似的实现方案, 以及现有技术的缺点。</w:t>
      </w:r>
    </w:p>
    <w:p w14:paraId="07431641">
      <w:pPr>
        <w:snapToGrid w:val="0"/>
        <w:spacing w:line="360" w:lineRule="auto"/>
        <w:ind w:firstLine="420" w:firstLineChars="0"/>
        <w:rPr>
          <w:rFonts w:hint="eastAsia" w:ascii="宋体" w:hAnsi="宋体"/>
          <w:sz w:val="24"/>
          <w:lang w:val="en-US" w:eastAsia="zh-CN"/>
        </w:rPr>
      </w:pPr>
      <w:r>
        <w:rPr>
          <w:rFonts w:hint="eastAsia" w:ascii="宋体" w:hAnsi="宋体"/>
          <w:sz w:val="24"/>
          <w:lang w:val="en-US" w:eastAsia="zh-CN"/>
        </w:rPr>
        <w:t>在多设备串口通信的案例中，现有技术最典型的一种方法是RS485总线通信协议，本质上是在共享的、半双工的物理通道上，建立一套有序的、可靠的、可寻址的主从式通信体系，但其将串口的全双工特性转变成了半双工特性，大大增加了通信的延迟性，且在硬件设计上还需要特定的RS485芯片，既增加了成本，也加大了硬件设计的复杂性。</w:t>
      </w:r>
    </w:p>
    <w:p w14:paraId="313C8F2D">
      <w:pPr>
        <w:snapToGrid w:val="0"/>
        <w:spacing w:line="360" w:lineRule="auto"/>
        <w:ind w:firstLine="420" w:firstLineChars="0"/>
        <w:rPr>
          <w:rFonts w:hint="default" w:ascii="宋体" w:hAnsi="宋体"/>
          <w:sz w:val="24"/>
          <w:lang w:val="en-US" w:eastAsia="zh-CN"/>
        </w:rPr>
      </w:pPr>
      <w:r>
        <w:rPr>
          <w:rFonts w:hint="eastAsia" w:ascii="宋体" w:hAnsi="宋体"/>
          <w:sz w:val="24"/>
          <w:lang w:val="en-US" w:eastAsia="zh-CN"/>
        </w:rPr>
        <w:t>另有一些极度相似的方法，即用寻址的方式和主机发数据激活从机发送串口实现串口一主多从，但是其使用的范围非常有限，只适用一发一收制，需要主机主动去寻址，从机无法主动返回数据，且同一时间只能一主一从式交互，且在TXD互相干扰的环境下，采用的是接三极管来防护，大大增加了成本。</w:t>
      </w:r>
    </w:p>
    <w:p w14:paraId="3D5CFF45">
      <w:pPr>
        <w:snapToGrid w:val="0"/>
        <w:spacing w:line="360" w:lineRule="auto"/>
        <w:rPr>
          <w:rStyle w:val="20"/>
          <w:rFonts w:ascii="微软雅黑" w:hAnsi="微软雅黑" w:eastAsia="微软雅黑"/>
          <w:color w:val="B55C1A"/>
          <w:szCs w:val="21"/>
        </w:rPr>
      </w:pPr>
      <w:r>
        <w:rPr>
          <w:rFonts w:hint="eastAsia" w:ascii="宋体" w:hAnsi="宋体"/>
          <w:b/>
          <w:sz w:val="24"/>
        </w:rPr>
        <w:t>3.针对上述现有技术的缺点，说明本发明（实用新型）的目的。</w:t>
      </w:r>
    </w:p>
    <w:p w14:paraId="410CF790">
      <w:pPr>
        <w:snapToGrid w:val="0"/>
        <w:spacing w:line="360" w:lineRule="auto"/>
        <w:ind w:firstLine="420" w:firstLineChars="0"/>
        <w:rPr>
          <w:rFonts w:hint="default" w:ascii="宋体" w:hAnsi="宋体"/>
          <w:sz w:val="24"/>
          <w:highlight w:val="none"/>
          <w:lang w:val="en-US" w:eastAsia="zh-CN"/>
        </w:rPr>
      </w:pPr>
      <w:r>
        <w:rPr>
          <w:rFonts w:hint="eastAsia" w:ascii="宋体" w:hAnsi="宋体"/>
          <w:sz w:val="24"/>
          <w:lang w:val="en-US" w:eastAsia="zh-CN"/>
        </w:rPr>
        <w:t>针对上述现有技术的缺点，本发明创新性地通过多级并联串口的方式实现多设备间的通信，只需用程序切换IO口的配置就可实现多设备间的点对点通信</w:t>
      </w:r>
      <w:r>
        <w:rPr>
          <w:rFonts w:hint="eastAsia" w:ascii="宋体" w:hAnsi="宋体"/>
          <w:sz w:val="24"/>
          <w:highlight w:val="none"/>
          <w:lang w:eastAsia="zh-CN"/>
        </w:rPr>
        <w:t>。</w:t>
      </w:r>
      <w:r>
        <w:rPr>
          <w:rFonts w:hint="eastAsia" w:ascii="宋体" w:hAnsi="宋体"/>
          <w:sz w:val="24"/>
          <w:highlight w:val="none"/>
          <w:lang w:val="en-US" w:eastAsia="zh-CN"/>
        </w:rPr>
        <w:t>此发明不仅大大减少了硬件设计的复杂程度，还同时降低了器件成本，并且保留了串口原有的全双工特性。</w:t>
      </w:r>
    </w:p>
    <w:p w14:paraId="24E1C93E">
      <w:pPr>
        <w:snapToGrid w:val="0"/>
        <w:spacing w:line="360" w:lineRule="auto"/>
        <w:rPr>
          <w:rFonts w:ascii="宋体" w:hAnsi="宋体"/>
          <w:b/>
          <w:sz w:val="24"/>
        </w:rPr>
      </w:pPr>
      <w:r>
        <w:rPr>
          <w:rFonts w:hint="eastAsia" w:ascii="宋体" w:hAnsi="宋体"/>
          <w:b/>
          <w:sz w:val="24"/>
        </w:rPr>
        <w:t>4.本发明（实用新型）技术方案的详细阐述，并结合结构图、流程图、原理框图、电路图、时序图等，进行详细说明。</w:t>
      </w:r>
    </w:p>
    <w:p w14:paraId="6F86E5AC">
      <w:pPr>
        <w:snapToGrid w:val="0"/>
        <w:spacing w:line="360" w:lineRule="auto"/>
        <w:ind w:firstLine="420" w:firstLineChars="0"/>
        <w:rPr>
          <w:rFonts w:ascii="宋体" w:hAnsi="宋体"/>
          <w:b/>
          <w:sz w:val="24"/>
        </w:rPr>
      </w:pPr>
      <w:r>
        <w:rPr>
          <w:rFonts w:ascii="宋体" w:hAnsi="宋体"/>
          <w:b w:val="0"/>
          <w:bCs/>
          <w:sz w:val="24"/>
        </w:rPr>
        <w:t>由于该</w:t>
      </w:r>
      <w:r>
        <w:rPr>
          <w:rFonts w:hint="eastAsia" w:ascii="宋体" w:hAnsi="宋体"/>
          <w:b w:val="0"/>
          <w:bCs/>
          <w:sz w:val="24"/>
          <w:lang w:val="en-US" w:eastAsia="zh-CN"/>
        </w:rPr>
        <w:t>发明主要在于程序的处理，故需对程序配置流程进行详细说明</w:t>
      </w:r>
      <w:r>
        <w:rPr>
          <w:rFonts w:hint="eastAsia" w:ascii="宋体" w:hAnsi="宋体"/>
          <w:b w:val="0"/>
          <w:bCs/>
          <w:sz w:val="24"/>
          <w:lang w:eastAsia="zh-CN"/>
        </w:rPr>
        <w:t>，</w:t>
      </w:r>
      <w:r>
        <w:rPr>
          <w:rFonts w:hint="eastAsia" w:ascii="宋体" w:hAnsi="宋体"/>
          <w:b w:val="0"/>
          <w:bCs/>
          <w:sz w:val="24"/>
          <w:lang w:val="en-US" w:eastAsia="zh-CN"/>
        </w:rPr>
        <w:t>详见流程图1和流程图2</w:t>
      </w:r>
      <w:r>
        <w:rPr>
          <w:rFonts w:hint="eastAsia" w:ascii="宋体" w:hAnsi="宋体"/>
          <w:b w:val="0"/>
          <w:bCs/>
          <w:sz w:val="24"/>
        </w:rPr>
        <w:t>。</w:t>
      </w:r>
    </w:p>
    <w:p w14:paraId="2C1BAF65">
      <w:pPr>
        <w:snapToGrid w:val="0"/>
        <w:spacing w:line="360" w:lineRule="auto"/>
        <w:rPr>
          <w:rFonts w:ascii="宋体" w:hAnsi="宋体"/>
          <w:sz w:val="24"/>
        </w:rPr>
      </w:pPr>
      <w:r>
        <w:rPr>
          <w:rFonts w:hint="eastAsia" w:ascii="宋体" w:hAnsi="宋体"/>
          <w:sz w:val="24"/>
          <w:lang w:val="en-US" w:eastAsia="zh-CN"/>
        </w:rPr>
        <w:t>串口TXD脚功能切换</w:t>
      </w:r>
      <w:r>
        <w:rPr>
          <w:rFonts w:ascii="宋体" w:hAnsi="宋体"/>
          <w:sz w:val="24"/>
        </w:rPr>
        <w:t>说明：</w:t>
      </w:r>
    </w:p>
    <w:p w14:paraId="439533DA">
      <w:pPr>
        <w:snapToGrid w:val="0"/>
        <w:spacing w:line="360" w:lineRule="auto"/>
        <w:jc w:val="center"/>
        <w:rPr>
          <w:rFonts w:hint="eastAsia" w:ascii="宋体" w:hAnsi="宋体" w:eastAsia="宋体"/>
          <w:sz w:val="24"/>
          <w:lang w:eastAsia="zh-CN"/>
        </w:rPr>
      </w:pPr>
      <w:r>
        <w:drawing>
          <wp:inline distT="0" distB="0" distL="114300" distR="114300">
            <wp:extent cx="3928745" cy="5295265"/>
            <wp:effectExtent l="0" t="0" r="3175" b="825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4"/>
                    <a:stretch>
                      <a:fillRect/>
                    </a:stretch>
                  </pic:blipFill>
                  <pic:spPr>
                    <a:xfrm>
                      <a:off x="0" y="0"/>
                      <a:ext cx="3928745" cy="5295265"/>
                    </a:xfrm>
                    <a:prstGeom prst="rect">
                      <a:avLst/>
                    </a:prstGeom>
                    <a:noFill/>
                    <a:ln>
                      <a:noFill/>
                    </a:ln>
                  </pic:spPr>
                </pic:pic>
              </a:graphicData>
            </a:graphic>
          </wp:inline>
        </w:drawing>
      </w:r>
    </w:p>
    <w:p w14:paraId="0802AD1A">
      <w:pPr>
        <w:snapToGrid w:val="0"/>
        <w:spacing w:line="360" w:lineRule="auto"/>
        <w:jc w:val="center"/>
        <w:rPr>
          <w:rFonts w:hint="default" w:ascii="宋体" w:hAnsi="宋体" w:eastAsia="宋体"/>
          <w:b/>
          <w:bCs/>
          <w:sz w:val="18"/>
          <w:szCs w:val="18"/>
          <w:lang w:val="en-US" w:eastAsia="zh-CN"/>
        </w:rPr>
      </w:pPr>
      <w:r>
        <w:rPr>
          <w:rFonts w:hint="eastAsia" w:ascii="宋体" w:hAnsi="宋体"/>
          <w:b/>
          <w:bCs/>
          <w:sz w:val="18"/>
          <w:szCs w:val="18"/>
          <w:lang w:val="en-US" w:eastAsia="zh-CN"/>
        </w:rPr>
        <w:t>图1</w:t>
      </w:r>
    </w:p>
    <w:p w14:paraId="4E3B230A">
      <w:pPr>
        <w:snapToGrid w:val="0"/>
        <w:spacing w:line="360" w:lineRule="auto"/>
        <w:ind w:firstLine="420" w:firstLineChars="0"/>
        <w:jc w:val="both"/>
        <w:rPr>
          <w:rFonts w:hint="eastAsia" w:ascii="宋体" w:hAnsi="宋体"/>
          <w:sz w:val="24"/>
          <w:lang w:val="en-US" w:eastAsia="zh-CN"/>
        </w:rPr>
      </w:pPr>
      <w:r>
        <w:rPr>
          <w:rFonts w:hint="eastAsia" w:ascii="宋体" w:hAnsi="宋体"/>
          <w:sz w:val="24"/>
          <w:lang w:val="en-US" w:eastAsia="zh-CN"/>
        </w:rPr>
        <w:t>由于多个MCU的串口TXD并联会互相干扰，所以需要在其不使用TXD时把IO口配置成上拉输入，这样不会对其他MCU的串口发射脚产生干扰，如图1，在主函数中会进行循环检测当前MCU的TXD是否处于空闲态，如果空闲就把发送标志位置为0，即会把当前MCU的TXD配置为上拉输入。当发送函数主动执行时，会将发送标志位置为1，将串口的TXD切换成正常发送模式。</w:t>
      </w:r>
    </w:p>
    <w:p w14:paraId="24DA531D">
      <w:pPr>
        <w:snapToGrid w:val="0"/>
        <w:spacing w:line="360" w:lineRule="auto"/>
        <w:ind w:firstLine="420" w:firstLineChars="0"/>
        <w:jc w:val="both"/>
        <w:rPr>
          <w:rFonts w:hint="eastAsia" w:ascii="宋体" w:hAnsi="宋体"/>
          <w:sz w:val="24"/>
          <w:lang w:val="en-US" w:eastAsia="zh-CN"/>
        </w:rPr>
      </w:pPr>
    </w:p>
    <w:p w14:paraId="4D2197FF">
      <w:pPr>
        <w:snapToGrid w:val="0"/>
        <w:spacing w:line="360" w:lineRule="auto"/>
        <w:ind w:firstLine="420" w:firstLineChars="0"/>
        <w:jc w:val="both"/>
      </w:pPr>
      <w:r>
        <w:drawing>
          <wp:inline distT="0" distB="0" distL="114300" distR="114300">
            <wp:extent cx="4726940" cy="4491355"/>
            <wp:effectExtent l="0" t="0" r="12700" b="444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5"/>
                    <a:stretch>
                      <a:fillRect/>
                    </a:stretch>
                  </pic:blipFill>
                  <pic:spPr>
                    <a:xfrm>
                      <a:off x="0" y="0"/>
                      <a:ext cx="4726940" cy="4491355"/>
                    </a:xfrm>
                    <a:prstGeom prst="rect">
                      <a:avLst/>
                    </a:prstGeom>
                    <a:noFill/>
                    <a:ln>
                      <a:noFill/>
                    </a:ln>
                  </pic:spPr>
                </pic:pic>
              </a:graphicData>
            </a:graphic>
          </wp:inline>
        </w:drawing>
      </w:r>
    </w:p>
    <w:p w14:paraId="591DEEAC">
      <w:pPr>
        <w:snapToGrid w:val="0"/>
        <w:spacing w:line="360" w:lineRule="auto"/>
        <w:jc w:val="center"/>
        <w:rPr>
          <w:rFonts w:hint="default"/>
          <w:lang w:val="en-US" w:eastAsia="zh-CN"/>
        </w:rPr>
      </w:pPr>
      <w:r>
        <w:rPr>
          <w:rFonts w:hint="eastAsia" w:ascii="宋体" w:hAnsi="宋体"/>
          <w:b/>
          <w:bCs/>
          <w:sz w:val="18"/>
          <w:szCs w:val="18"/>
          <w:lang w:val="en-US" w:eastAsia="zh-CN"/>
        </w:rPr>
        <w:t>图2</w:t>
      </w:r>
    </w:p>
    <w:p w14:paraId="723A64D9">
      <w:pPr>
        <w:snapToGrid w:val="0"/>
        <w:spacing w:line="360" w:lineRule="auto"/>
        <w:ind w:firstLine="420" w:firstLineChars="0"/>
        <w:jc w:val="both"/>
        <w:rPr>
          <w:rFonts w:hint="default" w:ascii="宋体" w:hAnsi="宋体"/>
          <w:sz w:val="24"/>
          <w:lang w:val="en-US" w:eastAsia="zh-CN"/>
        </w:rPr>
      </w:pPr>
      <w:r>
        <w:rPr>
          <w:rFonts w:hint="eastAsia" w:ascii="宋体" w:hAnsi="宋体"/>
          <w:sz w:val="24"/>
          <w:lang w:val="en-US" w:eastAsia="zh-CN"/>
        </w:rPr>
        <w:t>如图2新加的模块为此发明的重要环节，即对连接在TXD总线上的忙碌判断，在MCU需主动发送数据时，会检测TXD总线上的其他MCU是否在发送数据，因为在TXD总线为空闲态时，其一直是高电平，如果处在忙碌态时，会有低电平参与，故只需检测TXD总线上在特定时间内是否有低电平参与进来即可。避免出现多个MCU同时发送数据占用同一条数据线从而导致数据紊乱，该实现方式采用了定时器计数检测空闲态的原理，即当MCU的TXD脚配置为上拉输入时一直检测TXD总线上的电平，如果在20ms*工位数的时间内一直为高电平，即可发送数据，这里引进工位数的作用是避免多个MCU同时检测到忙碌时复位的时间线相等导致后面同一时间发送产生数据失真，另一种可能是多个MCU同一时间执行发送函数时，也会有相应的时间差，避开彼此发送。</w:t>
      </w:r>
    </w:p>
    <w:p w14:paraId="3F3EB0A5">
      <w:pPr>
        <w:snapToGrid w:val="0"/>
        <w:spacing w:line="360" w:lineRule="auto"/>
        <w:rPr>
          <w:rFonts w:hint="eastAsia" w:ascii="宋体" w:hAnsi="宋体"/>
          <w:b/>
          <w:bCs/>
          <w:sz w:val="24"/>
          <w:lang w:val="en-US" w:eastAsia="zh-CN"/>
        </w:rPr>
      </w:pPr>
      <w:r>
        <w:rPr>
          <w:rFonts w:hint="eastAsia" w:ascii="宋体" w:hAnsi="宋体"/>
          <w:b/>
          <w:bCs/>
          <w:sz w:val="24"/>
          <w:lang w:val="en-US" w:eastAsia="zh-CN"/>
        </w:rPr>
        <w:t>模拟电路部分：</w:t>
      </w:r>
    </w:p>
    <w:p w14:paraId="08147921">
      <w:pPr>
        <w:snapToGrid w:val="0"/>
        <w:spacing w:line="360" w:lineRule="auto"/>
        <w:jc w:val="center"/>
      </w:pPr>
      <w:r>
        <w:drawing>
          <wp:inline distT="0" distB="0" distL="114300" distR="114300">
            <wp:extent cx="5271135" cy="1983105"/>
            <wp:effectExtent l="0" t="0" r="1905" b="1333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6"/>
                    <a:stretch>
                      <a:fillRect/>
                    </a:stretch>
                  </pic:blipFill>
                  <pic:spPr>
                    <a:xfrm>
                      <a:off x="0" y="0"/>
                      <a:ext cx="5271135" cy="1983105"/>
                    </a:xfrm>
                    <a:prstGeom prst="rect">
                      <a:avLst/>
                    </a:prstGeom>
                    <a:noFill/>
                    <a:ln>
                      <a:noFill/>
                    </a:ln>
                  </pic:spPr>
                </pic:pic>
              </a:graphicData>
            </a:graphic>
          </wp:inline>
        </w:drawing>
      </w:r>
    </w:p>
    <w:p w14:paraId="0BCF8424">
      <w:pPr>
        <w:snapToGrid w:val="0"/>
        <w:spacing w:line="360" w:lineRule="auto"/>
        <w:ind w:firstLine="420" w:firstLineChars="0"/>
        <w:rPr>
          <w:rFonts w:hint="eastAsia" w:ascii="宋体" w:hAnsi="宋体"/>
          <w:sz w:val="24"/>
          <w:lang w:val="en-US" w:eastAsia="zh-CN"/>
        </w:rPr>
      </w:pPr>
      <w:r>
        <w:rPr>
          <w:rFonts w:hint="eastAsia" w:ascii="宋体" w:hAnsi="宋体"/>
          <w:sz w:val="24"/>
          <w:lang w:val="en-US" w:eastAsia="zh-CN"/>
        </w:rPr>
        <w:t>该部分的电路很简单，将MCU的串口脚通过1k电阻拉出来到排针P5和P6，图中FM_TXD为MCU的串口发送端口，FM_RXD为MCU的串口接收端口，用杜邦线通过两个排针将各个板子的串口并联起来即可。</w:t>
      </w:r>
      <w:bookmarkStart w:id="0" w:name="_GoBack"/>
      <w:bookmarkEnd w:id="0"/>
    </w:p>
    <w:p w14:paraId="1CBE5AFC">
      <w:pPr>
        <w:snapToGrid w:val="0"/>
        <w:spacing w:line="360" w:lineRule="auto"/>
        <w:rPr>
          <w:rFonts w:ascii="宋体" w:hAnsi="宋体"/>
          <w:b/>
          <w:bCs/>
          <w:sz w:val="24"/>
        </w:rPr>
      </w:pPr>
      <w:r>
        <w:rPr>
          <w:rFonts w:hint="eastAsia" w:ascii="宋体" w:hAnsi="宋体"/>
          <w:b/>
          <w:bCs/>
          <w:sz w:val="24"/>
        </w:rPr>
        <w:t>总体框图如下：</w:t>
      </w:r>
    </w:p>
    <w:p w14:paraId="0AE7A4DA">
      <w:pPr>
        <w:snapToGrid w:val="0"/>
        <w:spacing w:line="360" w:lineRule="auto"/>
        <w:jc w:val="center"/>
        <w:rPr>
          <w:rFonts w:ascii="宋体" w:hAnsi="宋体"/>
          <w:sz w:val="24"/>
        </w:rPr>
      </w:pPr>
      <w:r>
        <w:drawing>
          <wp:inline distT="0" distB="0" distL="114300" distR="114300">
            <wp:extent cx="5269865" cy="2536190"/>
            <wp:effectExtent l="0" t="0" r="3175" b="889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69865" cy="2536190"/>
                    </a:xfrm>
                    <a:prstGeom prst="rect">
                      <a:avLst/>
                    </a:prstGeom>
                    <a:noFill/>
                    <a:ln>
                      <a:noFill/>
                    </a:ln>
                  </pic:spPr>
                </pic:pic>
              </a:graphicData>
            </a:graphic>
          </wp:inline>
        </w:drawing>
      </w:r>
    </w:p>
    <w:p w14:paraId="3E1212CC">
      <w:pPr>
        <w:snapToGrid w:val="0"/>
        <w:spacing w:line="360" w:lineRule="auto"/>
        <w:rPr>
          <w:rFonts w:ascii="宋体" w:hAnsi="宋体"/>
          <w:sz w:val="24"/>
        </w:rPr>
      </w:pPr>
      <w:r>
        <w:rPr>
          <w:rFonts w:hint="eastAsia" w:ascii="宋体" w:hAnsi="宋体"/>
          <w:sz w:val="24"/>
        </w:rPr>
        <w:t>功能描述：</w:t>
      </w:r>
    </w:p>
    <w:p w14:paraId="04AFE985">
      <w:pPr>
        <w:snapToGrid w:val="0"/>
        <w:spacing w:line="360" w:lineRule="auto"/>
        <w:rPr>
          <w:rFonts w:hint="eastAsia" w:ascii="宋体" w:hAnsi="宋体"/>
          <w:sz w:val="24"/>
          <w:lang w:val="en-US" w:eastAsia="zh-CN"/>
        </w:rPr>
      </w:pPr>
      <w:r>
        <w:rPr>
          <w:rFonts w:ascii="宋体" w:hAnsi="宋体"/>
          <w:sz w:val="24"/>
        </w:rPr>
        <w:t>1.</w:t>
      </w:r>
      <w:r>
        <w:rPr>
          <w:rFonts w:hint="eastAsia" w:ascii="宋体" w:hAnsi="宋体"/>
          <w:sz w:val="24"/>
          <w:lang w:val="en-US" w:eastAsia="zh-CN"/>
        </w:rPr>
        <w:t>这里的设备即是互相独立的MCU；</w:t>
      </w:r>
    </w:p>
    <w:p w14:paraId="44AC388F">
      <w:pPr>
        <w:snapToGrid w:val="0"/>
        <w:spacing w:line="360" w:lineRule="auto"/>
        <w:rPr>
          <w:rFonts w:hint="eastAsia" w:ascii="宋体" w:hAnsi="宋体"/>
          <w:sz w:val="24"/>
          <w:lang w:val="en-US" w:eastAsia="zh-CN"/>
        </w:rPr>
      </w:pPr>
      <w:r>
        <w:rPr>
          <w:rFonts w:hint="eastAsia" w:ascii="宋体" w:hAnsi="宋体"/>
          <w:sz w:val="24"/>
          <w:lang w:val="en-US" w:eastAsia="zh-CN"/>
        </w:rPr>
        <w:t>2.所有设备的TXD都接在PC串口的RXD上，实现一主多从；</w:t>
      </w:r>
    </w:p>
    <w:p w14:paraId="6103E711">
      <w:pPr>
        <w:snapToGrid w:val="0"/>
        <w:spacing w:line="360" w:lineRule="auto"/>
        <w:rPr>
          <w:rFonts w:hint="eastAsia" w:ascii="宋体" w:hAnsi="宋体"/>
          <w:sz w:val="24"/>
          <w:lang w:val="en-US" w:eastAsia="zh-CN"/>
        </w:rPr>
      </w:pPr>
      <w:r>
        <w:rPr>
          <w:rFonts w:hint="eastAsia" w:ascii="宋体" w:hAnsi="宋体"/>
          <w:sz w:val="24"/>
          <w:lang w:val="en-US" w:eastAsia="zh-CN"/>
        </w:rPr>
        <w:t>3.所有设备的RXD都接在PC串口的TXD上，实现一主多从；</w:t>
      </w:r>
    </w:p>
    <w:p w14:paraId="5276B13B">
      <w:pPr>
        <w:snapToGrid w:val="0"/>
        <w:spacing w:line="360" w:lineRule="auto"/>
        <w:rPr>
          <w:rFonts w:hint="eastAsia" w:ascii="宋体" w:hAnsi="宋体"/>
          <w:sz w:val="24"/>
          <w:lang w:val="en-US" w:eastAsia="zh-CN"/>
        </w:rPr>
      </w:pPr>
      <w:r>
        <w:rPr>
          <w:rFonts w:hint="eastAsia" w:ascii="宋体" w:hAnsi="宋体"/>
          <w:sz w:val="24"/>
          <w:lang w:val="en-US" w:eastAsia="zh-CN"/>
        </w:rPr>
        <w:t>4.某一设备在发送数据给PC时，其他设备会保持等待状态；</w:t>
      </w:r>
    </w:p>
    <w:p w14:paraId="0B7C3C61">
      <w:pPr>
        <w:snapToGrid w:val="0"/>
        <w:spacing w:line="360" w:lineRule="auto"/>
        <w:rPr>
          <w:rFonts w:hint="eastAsia" w:ascii="宋体" w:hAnsi="宋体"/>
          <w:sz w:val="24"/>
          <w:lang w:val="en-US" w:eastAsia="zh-CN"/>
        </w:rPr>
      </w:pPr>
      <w:r>
        <w:rPr>
          <w:rFonts w:hint="eastAsia" w:ascii="宋体" w:hAnsi="宋体"/>
          <w:sz w:val="24"/>
          <w:lang w:val="en-US" w:eastAsia="zh-CN"/>
        </w:rPr>
        <w:t>5.每一台设备之间空闲等待的时间也不同，逐个增加20ms来避免数据冲突；</w:t>
      </w:r>
    </w:p>
    <w:p w14:paraId="17C8E5BA">
      <w:pPr>
        <w:snapToGrid w:val="0"/>
        <w:spacing w:line="360" w:lineRule="auto"/>
        <w:rPr>
          <w:rFonts w:ascii="宋体" w:hAnsi="宋体"/>
          <w:sz w:val="24"/>
        </w:rPr>
      </w:pPr>
      <w:r>
        <w:rPr>
          <w:rFonts w:hint="eastAsia" w:ascii="宋体" w:hAnsi="宋体"/>
          <w:b/>
          <w:sz w:val="24"/>
          <w:lang w:val="en-US" w:eastAsia="zh-CN"/>
        </w:rPr>
        <w:t>5</w:t>
      </w:r>
      <w:r>
        <w:rPr>
          <w:rFonts w:hint="eastAsia" w:ascii="宋体" w:hAnsi="宋体"/>
          <w:b/>
          <w:sz w:val="24"/>
        </w:rPr>
        <w:t>.本发明（实用新型）的关键点和欲保护点是什么？</w:t>
      </w:r>
      <w:r>
        <w:rPr>
          <w:rFonts w:hint="eastAsia" w:ascii="宋体" w:hAnsi="宋体"/>
          <w:b/>
          <w:sz w:val="24"/>
        </w:rPr>
        <w:cr/>
      </w:r>
      <w:r>
        <w:rPr>
          <w:rFonts w:hint="eastAsia" w:ascii="宋体" w:hAnsi="宋体"/>
          <w:sz w:val="24"/>
        </w:rPr>
        <w:t xml:space="preserve">   </w:t>
      </w:r>
      <w:r>
        <w:rPr>
          <w:rFonts w:hint="eastAsia" w:ascii="宋体" w:hAnsi="宋体"/>
          <w:sz w:val="24"/>
          <w:lang w:val="en-US" w:eastAsia="zh-CN"/>
        </w:rPr>
        <w:t>本发明的关键点在于实现一主多从的串口交互方式</w:t>
      </w:r>
      <w:r>
        <w:rPr>
          <w:rFonts w:hint="eastAsia" w:ascii="宋体" w:hAnsi="宋体"/>
          <w:sz w:val="24"/>
        </w:rPr>
        <w:t>。该发明主要保护方法，</w:t>
      </w:r>
      <w:r>
        <w:rPr>
          <w:rFonts w:hint="eastAsia" w:ascii="宋体" w:hAnsi="宋体"/>
          <w:sz w:val="24"/>
          <w:lang w:val="en-US" w:eastAsia="zh-CN"/>
        </w:rPr>
        <w:t>用定时器空闲等待的方式以及IO口功能切换的配合实现多个串口并联通讯的方法</w:t>
      </w:r>
      <w:r>
        <w:rPr>
          <w:rFonts w:hint="eastAsia" w:ascii="宋体" w:hAnsi="宋体"/>
          <w:sz w:val="24"/>
        </w:rPr>
        <w:t>。</w:t>
      </w:r>
    </w:p>
    <w:p w14:paraId="65145BB3">
      <w:pPr>
        <w:snapToGrid w:val="0"/>
        <w:spacing w:line="360" w:lineRule="auto"/>
        <w:rPr>
          <w:rFonts w:ascii="宋体" w:hAnsi="宋体"/>
          <w:b/>
          <w:sz w:val="24"/>
        </w:rPr>
      </w:pPr>
      <w:r>
        <w:rPr>
          <w:rFonts w:hint="eastAsia" w:ascii="宋体" w:hAnsi="宋体"/>
          <w:b/>
          <w:sz w:val="24"/>
          <w:lang w:val="en-US" w:eastAsia="zh-CN"/>
        </w:rPr>
        <w:t>6</w:t>
      </w:r>
      <w:r>
        <w:rPr>
          <w:rFonts w:hint="eastAsia" w:ascii="宋体" w:hAnsi="宋体"/>
          <w:b/>
          <w:sz w:val="24"/>
        </w:rPr>
        <w:t>.与第2条所述的最好的现有技术相比，本发明（实用新型）有何优点？</w:t>
      </w:r>
      <w:r>
        <w:rPr>
          <w:rFonts w:hint="eastAsia" w:ascii="宋体" w:hAnsi="宋体"/>
          <w:b/>
          <w:sz w:val="24"/>
        </w:rPr>
        <w:cr/>
      </w:r>
      <w:r>
        <w:rPr>
          <w:rFonts w:hint="eastAsia" w:ascii="宋体" w:hAnsi="宋体"/>
          <w:b/>
          <w:sz w:val="24"/>
        </w:rPr>
        <w:t>暂无相关专利</w:t>
      </w:r>
    </w:p>
    <w:p w14:paraId="105055C6">
      <w:pPr>
        <w:snapToGrid w:val="0"/>
        <w:spacing w:line="360" w:lineRule="auto"/>
        <w:rPr>
          <w:rFonts w:hint="eastAsia" w:ascii="宋体" w:hAnsi="宋体"/>
          <w:sz w:val="24"/>
        </w:rPr>
      </w:pPr>
      <w:r>
        <w:rPr>
          <w:rFonts w:ascii="宋体" w:hAnsi="宋体"/>
          <w:sz w:val="24"/>
        </w:rPr>
        <w:t>优点</w:t>
      </w:r>
      <w:r>
        <w:rPr>
          <w:rFonts w:hint="eastAsia" w:ascii="宋体" w:hAnsi="宋体"/>
          <w:sz w:val="24"/>
          <w:lang w:val="en-US" w:eastAsia="zh-CN"/>
        </w:rPr>
        <w:t>1</w:t>
      </w:r>
      <w:r>
        <w:rPr>
          <w:rFonts w:ascii="宋体" w:hAnsi="宋体"/>
          <w:sz w:val="24"/>
        </w:rPr>
        <w:t>：</w:t>
      </w:r>
      <w:r>
        <w:rPr>
          <w:rFonts w:hint="eastAsia" w:ascii="宋体" w:hAnsi="宋体"/>
          <w:sz w:val="24"/>
          <w:lang w:val="en-US" w:eastAsia="zh-CN"/>
        </w:rPr>
        <w:t>相较于RS485这种特定芯片实现的方法，本发明</w:t>
      </w:r>
      <w:r>
        <w:rPr>
          <w:rFonts w:hint="eastAsia" w:ascii="宋体" w:hAnsi="宋体"/>
          <w:sz w:val="24"/>
        </w:rPr>
        <w:t>减少</w:t>
      </w:r>
      <w:r>
        <w:rPr>
          <w:rFonts w:hint="eastAsia" w:ascii="宋体" w:hAnsi="宋体"/>
          <w:sz w:val="24"/>
          <w:lang w:val="en-US" w:eastAsia="zh-CN"/>
        </w:rPr>
        <w:t>了成本和简化了设计电路以及保留了原有串口特性</w:t>
      </w:r>
      <w:r>
        <w:rPr>
          <w:rFonts w:ascii="宋体" w:hAnsi="宋体"/>
          <w:sz w:val="24"/>
        </w:rPr>
        <w:t>，使用</w:t>
      </w:r>
      <w:r>
        <w:rPr>
          <w:rFonts w:hint="eastAsia" w:ascii="宋体" w:hAnsi="宋体"/>
          <w:sz w:val="24"/>
          <w:lang w:val="en-US" w:eastAsia="zh-CN"/>
        </w:rPr>
        <w:t>RS485这种通讯芯片的方法</w:t>
      </w:r>
      <w:r>
        <w:rPr>
          <w:rFonts w:hint="eastAsia" w:ascii="宋体" w:hAnsi="宋体"/>
          <w:sz w:val="24"/>
        </w:rPr>
        <w:t>，</w:t>
      </w:r>
      <w:r>
        <w:rPr>
          <w:rFonts w:hint="eastAsia" w:ascii="宋体" w:hAnsi="宋体"/>
          <w:sz w:val="24"/>
          <w:lang w:val="en-US" w:eastAsia="zh-CN"/>
        </w:rPr>
        <w:t>将串口的全双工特性转变成了半双工特性，大大增加了通信的延迟性，且在硬件设计上还需要特定的RS485芯片，既增加了成本，也加大了硬件设计的复杂性。</w:t>
      </w:r>
      <w:r>
        <w:rPr>
          <w:rFonts w:hint="eastAsia" w:ascii="宋体" w:hAnsi="宋体"/>
          <w:sz w:val="24"/>
        </w:rPr>
        <w:t>本发明对于我们目前的产品，</w:t>
      </w:r>
      <w:r>
        <w:rPr>
          <w:rFonts w:hint="eastAsia" w:ascii="宋体" w:hAnsi="宋体"/>
          <w:sz w:val="24"/>
          <w:lang w:val="en-US" w:eastAsia="zh-CN"/>
        </w:rPr>
        <w:t>无需设计额外的通讯电路，只需将MCU的IO空拉出来并联，</w:t>
      </w:r>
      <w:r>
        <w:rPr>
          <w:rFonts w:hint="eastAsia" w:ascii="宋体" w:hAnsi="宋体"/>
          <w:sz w:val="24"/>
        </w:rPr>
        <w:t>可部署性强，方案简单耐用，价格便宜。</w:t>
      </w:r>
    </w:p>
    <w:p w14:paraId="34446D6E">
      <w:pPr>
        <w:snapToGrid w:val="0"/>
        <w:spacing w:line="360" w:lineRule="auto"/>
        <w:rPr>
          <w:rFonts w:hint="eastAsia" w:ascii="宋体" w:hAnsi="宋体"/>
          <w:sz w:val="24"/>
          <w:lang w:val="en-US" w:eastAsia="zh-CN"/>
        </w:rPr>
      </w:pPr>
      <w:r>
        <w:rPr>
          <w:rFonts w:hint="eastAsia" w:ascii="宋体" w:hAnsi="宋体"/>
          <w:sz w:val="24"/>
          <w:lang w:val="en-US" w:eastAsia="zh-CN"/>
        </w:rPr>
        <w:t>优点2：相较于串口寻址的方法，本发明能实现主机一条指令让所有从机响应，使从机有序排队返回交互指令，无需主机逐个去寻址查询，大大提高了测试效率，本发明IO口的灵活配置，也相较于三极管的使用大大减少了成本和电路布局复杂度。</w:t>
      </w:r>
    </w:p>
    <w:p w14:paraId="48466228">
      <w:pPr>
        <w:snapToGrid w:val="0"/>
        <w:spacing w:line="360" w:lineRule="auto"/>
        <w:rPr>
          <w:rFonts w:hint="default" w:ascii="宋体" w:hAnsi="宋体"/>
          <w:sz w:val="24"/>
          <w:lang w:val="en-US" w:eastAsia="zh-CN"/>
        </w:rPr>
      </w:pPr>
      <w:r>
        <w:rPr>
          <w:rFonts w:hint="eastAsia" w:ascii="宋体" w:hAnsi="宋体"/>
          <w:sz w:val="24"/>
          <w:lang w:val="en-US" w:eastAsia="zh-CN"/>
        </w:rPr>
        <w:t>优点3：相较于串口主机通过发送数据激活从机发送的方法，本发明实现空闲和从机发送配合的方式激活从机发送，大大减小了主机的控制负担，以及增加了从机配合的灵活性。</w:t>
      </w:r>
    </w:p>
    <w:p w14:paraId="6B68BD62">
      <w:pPr>
        <w:snapToGrid w:val="0"/>
        <w:spacing w:line="360" w:lineRule="auto"/>
        <w:rPr>
          <w:rFonts w:ascii="宋体" w:hAnsi="宋体"/>
          <w:sz w:val="24"/>
        </w:rPr>
      </w:pPr>
      <w:r>
        <w:rPr>
          <w:rFonts w:hint="eastAsia" w:ascii="宋体" w:hAnsi="宋体"/>
          <w:b/>
          <w:sz w:val="24"/>
          <w:lang w:val="en-US" w:eastAsia="zh-CN"/>
        </w:rPr>
        <w:t>7</w:t>
      </w:r>
      <w:r>
        <w:rPr>
          <w:rFonts w:hint="eastAsia" w:ascii="宋体" w:hAnsi="宋体"/>
          <w:b/>
          <w:sz w:val="24"/>
        </w:rPr>
        <w:t>.针对第4条中的技术方案，是否还有别的替代方案同样能完成发明目的？</w:t>
      </w:r>
      <w:r>
        <w:rPr>
          <w:rFonts w:hint="eastAsia" w:ascii="宋体" w:hAnsi="宋体"/>
          <w:b/>
          <w:sz w:val="24"/>
        </w:rPr>
        <w:cr/>
      </w:r>
      <w:r>
        <w:rPr>
          <w:rFonts w:hint="eastAsia" w:ascii="宋体" w:hAnsi="宋体"/>
          <w:sz w:val="24"/>
        </w:rPr>
        <w:t xml:space="preserve">   暂无。</w:t>
      </w:r>
    </w:p>
    <w:p w14:paraId="4C3AFE5F">
      <w:pPr>
        <w:snapToGrid w:val="0"/>
        <w:spacing w:line="360" w:lineRule="auto"/>
        <w:rPr>
          <w:rFonts w:ascii="宋体" w:hAnsi="宋体"/>
          <w:b/>
          <w:sz w:val="24"/>
        </w:rPr>
      </w:pPr>
      <w:r>
        <w:rPr>
          <w:rFonts w:hint="eastAsia" w:ascii="宋体" w:hAnsi="宋体"/>
          <w:b/>
          <w:sz w:val="24"/>
          <w:lang w:val="en-US" w:eastAsia="zh-CN"/>
        </w:rPr>
        <w:t>8</w:t>
      </w:r>
      <w:r>
        <w:rPr>
          <w:rFonts w:hint="eastAsia" w:ascii="宋体" w:hAnsi="宋体"/>
          <w:b/>
          <w:sz w:val="24"/>
        </w:rPr>
        <w:t>.其他有助于审阅、代理人员理解本技术的资料：</w:t>
      </w:r>
    </w:p>
    <w:p w14:paraId="21B32A90">
      <w:pPr>
        <w:snapToGrid w:val="0"/>
        <w:spacing w:line="400" w:lineRule="exact"/>
        <w:ind w:firstLine="240" w:firstLineChars="100"/>
        <w:rPr>
          <w:b/>
          <w:bCs/>
          <w:color w:val="000000"/>
          <w:sz w:val="24"/>
        </w:rPr>
      </w:pPr>
      <w:r>
        <w:rPr>
          <w:rFonts w:hint="eastAsia" w:ascii="宋体" w:hAnsi="宋体"/>
          <w:sz w:val="24"/>
        </w:rPr>
        <w:t xml:space="preserve"> ***********</w:t>
      </w:r>
      <w:r>
        <w:rPr>
          <w:rFonts w:hint="eastAsia" w:ascii="宋体" w:hAnsi="宋体"/>
          <w:sz w:val="24"/>
        </w:rPr>
        <w:cr/>
      </w:r>
      <w:r>
        <w:rPr>
          <w:rFonts w:hint="eastAsia" w:ascii="宋体" w:hAnsi="宋体"/>
          <w:b/>
          <w:bCs/>
          <w:sz w:val="24"/>
          <w:lang w:val="en-US" w:eastAsia="zh-CN"/>
        </w:rPr>
        <w:t>9</w:t>
      </w:r>
      <w:r>
        <w:rPr>
          <w:rFonts w:ascii="宋体" w:hAnsi="宋体"/>
          <w:b/>
          <w:bCs/>
          <w:sz w:val="24"/>
        </w:rPr>
        <w:t>.</w:t>
      </w:r>
      <w:r>
        <w:rPr>
          <w:b/>
          <w:bCs/>
          <w:color w:val="000000"/>
          <w:sz w:val="24"/>
        </w:rPr>
        <w:t xml:space="preserve"> 附图</w:t>
      </w:r>
    </w:p>
    <w:p w14:paraId="02E9DDE7">
      <w:pPr>
        <w:snapToGrid w:val="0"/>
        <w:spacing w:line="400" w:lineRule="exact"/>
        <w:ind w:firstLine="422" w:firstLineChars="200"/>
        <w:rPr>
          <w:b/>
          <w:bCs/>
          <w:color w:val="000000"/>
          <w:szCs w:val="21"/>
        </w:rPr>
      </w:pPr>
      <w:r>
        <w:rPr>
          <w:rFonts w:hint="eastAsia"/>
          <w:b/>
          <w:bCs/>
          <w:szCs w:val="21"/>
        </w:rPr>
        <w:t>附图是辅助性技术文件，它与说明书的文字内容一起，将本发明创造讲述清楚。可以是结构示意图、爆炸图、剖视图、局部放大图、原理图、流程图等。</w:t>
      </w:r>
      <w:r>
        <w:rPr>
          <w:rFonts w:hint="eastAsia"/>
          <w:b/>
          <w:bCs/>
          <w:color w:val="000000"/>
          <w:szCs w:val="21"/>
        </w:rPr>
        <w:t>要求：</w:t>
      </w:r>
      <w:r>
        <w:rPr>
          <w:b/>
          <w:bCs/>
          <w:color w:val="000000"/>
          <w:szCs w:val="21"/>
        </w:rPr>
        <w:t>不同附图中相同零件的</w:t>
      </w:r>
      <w:r>
        <w:rPr>
          <w:b/>
          <w:bCs/>
          <w:color w:val="FF00FF"/>
          <w:szCs w:val="21"/>
        </w:rPr>
        <w:t>序号应一致</w:t>
      </w:r>
      <w:r>
        <w:rPr>
          <w:rFonts w:hint="eastAsia"/>
          <w:b/>
          <w:bCs/>
          <w:color w:val="000000"/>
          <w:szCs w:val="21"/>
        </w:rPr>
        <w:t>；</w:t>
      </w:r>
      <w:r>
        <w:rPr>
          <w:rFonts w:hint="eastAsia" w:ascii="宋体"/>
          <w:b/>
          <w:bCs/>
          <w:szCs w:val="21"/>
        </w:rPr>
        <w:t>图形线条为黑色，图上不得着色。</w:t>
      </w:r>
    </w:p>
    <w:p w14:paraId="5604A171">
      <w:pPr>
        <w:snapToGrid w:val="0"/>
        <w:spacing w:line="360" w:lineRule="auto"/>
        <w:ind w:firstLine="480" w:firstLineChars="200"/>
        <w:rPr>
          <w:rFonts w:ascii="宋体" w:hAnsi="宋体"/>
          <w:b/>
          <w:sz w:val="24"/>
        </w:rPr>
      </w:pPr>
      <w:r>
        <w:rPr>
          <w:rFonts w:hint="eastAsia" w:ascii="宋体" w:hAnsi="宋体"/>
          <w:sz w:val="24"/>
        </w:rPr>
        <w:t>***********</w:t>
      </w:r>
      <w:r>
        <w:rPr>
          <w:rFonts w:hint="eastAsia" w:ascii="宋体" w:hAnsi="宋体"/>
          <w:sz w:val="24"/>
        </w:rPr>
        <w:cr/>
      </w:r>
    </w:p>
    <w:p w14:paraId="1EF4D92B">
      <w:pPr>
        <w:widowControl/>
        <w:jc w:val="left"/>
        <w:rPr>
          <w:rFonts w:ascii="宋体" w:hAnsi="宋体"/>
          <w:b/>
          <w:sz w:val="24"/>
        </w:rPr>
      </w:pPr>
      <w:r>
        <w:rPr>
          <w:rFonts w:hint="eastAsia" w:ascii="宋体" w:hAnsi="宋体"/>
          <w:b/>
          <w:sz w:val="24"/>
        </w:rPr>
        <w:t>以下几张幻灯片图是关于专利技术交底书的介绍，供参考：</w:t>
      </w:r>
    </w:p>
    <w:p w14:paraId="2D810F90">
      <w:pPr>
        <w:snapToGrid w:val="0"/>
        <w:spacing w:line="360" w:lineRule="auto"/>
        <w:jc w:val="center"/>
        <w:rPr>
          <w:rFonts w:ascii="宋体" w:hAnsi="宋体"/>
          <w:b/>
          <w:sz w:val="24"/>
        </w:rPr>
      </w:pPr>
      <w:r>
        <w:rPr>
          <w:rFonts w:ascii="宋体" w:hAnsi="宋体"/>
          <w:b/>
          <w:sz w:val="24"/>
        </w:rPr>
        <w:drawing>
          <wp:inline distT="0" distB="0" distL="0" distR="0">
            <wp:extent cx="3689350" cy="27666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689540" cy="2767154"/>
                    </a:xfrm>
                    <a:prstGeom prst="rect">
                      <a:avLst/>
                    </a:prstGeom>
                  </pic:spPr>
                </pic:pic>
              </a:graphicData>
            </a:graphic>
          </wp:inline>
        </w:drawing>
      </w:r>
    </w:p>
    <w:p w14:paraId="33AB1830">
      <w:pPr>
        <w:snapToGrid w:val="0"/>
        <w:spacing w:line="360" w:lineRule="auto"/>
        <w:jc w:val="center"/>
        <w:rPr>
          <w:rFonts w:ascii="宋体" w:hAnsi="宋体"/>
          <w:b/>
          <w:sz w:val="24"/>
        </w:rPr>
      </w:pPr>
      <w:r>
        <w:rPr>
          <w:rFonts w:ascii="宋体" w:hAnsi="宋体"/>
          <w:b/>
          <w:sz w:val="24"/>
        </w:rPr>
        <w:drawing>
          <wp:inline distT="0" distB="0" distL="0" distR="0">
            <wp:extent cx="3517900" cy="26377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3518081" cy="2638560"/>
                    </a:xfrm>
                    <a:prstGeom prst="rect">
                      <a:avLst/>
                    </a:prstGeom>
                  </pic:spPr>
                </pic:pic>
              </a:graphicData>
            </a:graphic>
          </wp:inline>
        </w:drawing>
      </w:r>
    </w:p>
    <w:p w14:paraId="2133F7BB">
      <w:pPr>
        <w:snapToGrid w:val="0"/>
        <w:spacing w:line="360" w:lineRule="auto"/>
        <w:jc w:val="center"/>
        <w:rPr>
          <w:rFonts w:ascii="宋体" w:hAnsi="宋体"/>
          <w:b/>
          <w:sz w:val="24"/>
        </w:rPr>
      </w:pPr>
      <w:r>
        <w:rPr>
          <w:rFonts w:ascii="宋体" w:hAnsi="宋体"/>
          <w:b/>
          <w:sz w:val="24"/>
        </w:rPr>
        <w:drawing>
          <wp:inline distT="0" distB="0" distL="0" distR="0">
            <wp:extent cx="3742055" cy="28067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742461" cy="2806845"/>
                    </a:xfrm>
                    <a:prstGeom prst="rect">
                      <a:avLst/>
                    </a:prstGeom>
                  </pic:spPr>
                </pic:pic>
              </a:graphicData>
            </a:graphic>
          </wp:inline>
        </w:drawing>
      </w:r>
    </w:p>
    <w:p w14:paraId="0D927EF9">
      <w:pPr>
        <w:widowControl/>
        <w:jc w:val="left"/>
        <w:rPr>
          <w:rFonts w:ascii="宋体" w:hAnsi="宋体"/>
          <w:b/>
          <w:sz w:val="24"/>
        </w:rPr>
      </w:pPr>
    </w:p>
    <w:p w14:paraId="3EC77579">
      <w:pPr>
        <w:snapToGrid w:val="0"/>
        <w:spacing w:line="360" w:lineRule="auto"/>
        <w:jc w:val="center"/>
        <w:rPr>
          <w:rFonts w:ascii="宋体" w:hAnsi="宋体"/>
          <w:b/>
          <w:sz w:val="24"/>
        </w:rPr>
      </w:pPr>
      <w:r>
        <w:rPr>
          <w:rFonts w:ascii="宋体" w:hAnsi="宋体"/>
          <w:b/>
          <w:sz w:val="24"/>
        </w:rPr>
        <w:drawing>
          <wp:inline distT="0" distB="0" distL="0" distR="0">
            <wp:extent cx="3575050" cy="26809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3575234" cy="2681424"/>
                    </a:xfrm>
                    <a:prstGeom prst="rect">
                      <a:avLst/>
                    </a:prstGeom>
                  </pic:spPr>
                </pic:pic>
              </a:graphicData>
            </a:graphic>
          </wp:inline>
        </w:drawing>
      </w:r>
    </w:p>
    <w:p w14:paraId="0CA9238B">
      <w:pPr>
        <w:snapToGrid w:val="0"/>
        <w:spacing w:line="360" w:lineRule="auto"/>
        <w:jc w:val="center"/>
        <w:rPr>
          <w:rFonts w:ascii="宋体" w:hAnsi="宋体"/>
          <w:b/>
          <w:sz w:val="24"/>
        </w:rPr>
      </w:pPr>
      <w:r>
        <w:rPr>
          <w:rFonts w:ascii="宋体" w:hAnsi="宋体"/>
          <w:b/>
          <w:sz w:val="24"/>
        </w:rPr>
        <w:drawing>
          <wp:inline distT="0" distB="0" distL="0" distR="0">
            <wp:extent cx="3750310" cy="28130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3750928" cy="2813195"/>
                    </a:xfrm>
                    <a:prstGeom prst="rect">
                      <a:avLst/>
                    </a:prstGeom>
                  </pic:spPr>
                </pic:pic>
              </a:graphicData>
            </a:graphic>
          </wp:inline>
        </w:drawing>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
  <w:drawingGridVerticalSpacing w:val="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VmYjBkN2JlMTMzOWRkNzEyZGJiNjQ2MTYxMzcxZDkifQ=="/>
  </w:docVars>
  <w:rsids>
    <w:rsidRoot w:val="00172A27"/>
    <w:rsid w:val="000016E9"/>
    <w:rsid w:val="0000267E"/>
    <w:rsid w:val="00003456"/>
    <w:rsid w:val="00007A33"/>
    <w:rsid w:val="000147DB"/>
    <w:rsid w:val="000158F2"/>
    <w:rsid w:val="00022B68"/>
    <w:rsid w:val="00026A91"/>
    <w:rsid w:val="00030231"/>
    <w:rsid w:val="000349B5"/>
    <w:rsid w:val="00037311"/>
    <w:rsid w:val="0004054E"/>
    <w:rsid w:val="000422F8"/>
    <w:rsid w:val="00042C5B"/>
    <w:rsid w:val="00046D53"/>
    <w:rsid w:val="00054F4E"/>
    <w:rsid w:val="00055F43"/>
    <w:rsid w:val="00056979"/>
    <w:rsid w:val="00061710"/>
    <w:rsid w:val="000618C3"/>
    <w:rsid w:val="00061B3E"/>
    <w:rsid w:val="00063AE7"/>
    <w:rsid w:val="000664D4"/>
    <w:rsid w:val="000673FA"/>
    <w:rsid w:val="00073B7C"/>
    <w:rsid w:val="000911CF"/>
    <w:rsid w:val="000911EA"/>
    <w:rsid w:val="000934BB"/>
    <w:rsid w:val="00093BBF"/>
    <w:rsid w:val="000975DD"/>
    <w:rsid w:val="00097A66"/>
    <w:rsid w:val="000A16AB"/>
    <w:rsid w:val="000B09A0"/>
    <w:rsid w:val="000C2B98"/>
    <w:rsid w:val="000D2835"/>
    <w:rsid w:val="000D2E67"/>
    <w:rsid w:val="000D33D2"/>
    <w:rsid w:val="000E6E8C"/>
    <w:rsid w:val="000F4041"/>
    <w:rsid w:val="000F4A4B"/>
    <w:rsid w:val="001008AD"/>
    <w:rsid w:val="00102385"/>
    <w:rsid w:val="001178E9"/>
    <w:rsid w:val="00124536"/>
    <w:rsid w:val="0012615C"/>
    <w:rsid w:val="0012667D"/>
    <w:rsid w:val="00131533"/>
    <w:rsid w:val="00131C8F"/>
    <w:rsid w:val="001435B6"/>
    <w:rsid w:val="00146907"/>
    <w:rsid w:val="00147A77"/>
    <w:rsid w:val="00152EEF"/>
    <w:rsid w:val="0015479E"/>
    <w:rsid w:val="001556F4"/>
    <w:rsid w:val="001575D4"/>
    <w:rsid w:val="001579EB"/>
    <w:rsid w:val="0017060B"/>
    <w:rsid w:val="00172A27"/>
    <w:rsid w:val="0017722C"/>
    <w:rsid w:val="00177EEF"/>
    <w:rsid w:val="00182EA3"/>
    <w:rsid w:val="00192D25"/>
    <w:rsid w:val="00196D7E"/>
    <w:rsid w:val="00197803"/>
    <w:rsid w:val="001A05DB"/>
    <w:rsid w:val="001A15F4"/>
    <w:rsid w:val="001A2EFA"/>
    <w:rsid w:val="001A7609"/>
    <w:rsid w:val="001A781E"/>
    <w:rsid w:val="001B0A05"/>
    <w:rsid w:val="001B5FE0"/>
    <w:rsid w:val="001C1D4C"/>
    <w:rsid w:val="001C2F29"/>
    <w:rsid w:val="001C3E78"/>
    <w:rsid w:val="001D2E25"/>
    <w:rsid w:val="001F4DF9"/>
    <w:rsid w:val="00205586"/>
    <w:rsid w:val="00207CCB"/>
    <w:rsid w:val="00212652"/>
    <w:rsid w:val="00216E08"/>
    <w:rsid w:val="002207E2"/>
    <w:rsid w:val="00224D14"/>
    <w:rsid w:val="0023364D"/>
    <w:rsid w:val="002358E3"/>
    <w:rsid w:val="0023610D"/>
    <w:rsid w:val="002705F6"/>
    <w:rsid w:val="00271B0D"/>
    <w:rsid w:val="002743CE"/>
    <w:rsid w:val="00274830"/>
    <w:rsid w:val="002846BA"/>
    <w:rsid w:val="00284FAF"/>
    <w:rsid w:val="00295FA5"/>
    <w:rsid w:val="0029636F"/>
    <w:rsid w:val="0029707E"/>
    <w:rsid w:val="00297ADD"/>
    <w:rsid w:val="002A3686"/>
    <w:rsid w:val="002A55D9"/>
    <w:rsid w:val="002A5764"/>
    <w:rsid w:val="002B03B2"/>
    <w:rsid w:val="002B0F50"/>
    <w:rsid w:val="002B3556"/>
    <w:rsid w:val="002B541E"/>
    <w:rsid w:val="002B7D3D"/>
    <w:rsid w:val="002C479C"/>
    <w:rsid w:val="002D5E4A"/>
    <w:rsid w:val="002D6C28"/>
    <w:rsid w:val="002E5B6C"/>
    <w:rsid w:val="003065BF"/>
    <w:rsid w:val="0031207B"/>
    <w:rsid w:val="00313009"/>
    <w:rsid w:val="0031408D"/>
    <w:rsid w:val="003207B6"/>
    <w:rsid w:val="00321FFD"/>
    <w:rsid w:val="00326D79"/>
    <w:rsid w:val="00332DEC"/>
    <w:rsid w:val="00333D90"/>
    <w:rsid w:val="003374BF"/>
    <w:rsid w:val="003403B1"/>
    <w:rsid w:val="00340966"/>
    <w:rsid w:val="003544FB"/>
    <w:rsid w:val="003579FA"/>
    <w:rsid w:val="0036409C"/>
    <w:rsid w:val="00364A18"/>
    <w:rsid w:val="00364D90"/>
    <w:rsid w:val="00365D4E"/>
    <w:rsid w:val="00365EAF"/>
    <w:rsid w:val="00365F69"/>
    <w:rsid w:val="00367CCA"/>
    <w:rsid w:val="0038035C"/>
    <w:rsid w:val="00380815"/>
    <w:rsid w:val="00380CF7"/>
    <w:rsid w:val="00383386"/>
    <w:rsid w:val="00383ACE"/>
    <w:rsid w:val="0038590F"/>
    <w:rsid w:val="0038676B"/>
    <w:rsid w:val="00391211"/>
    <w:rsid w:val="0039712B"/>
    <w:rsid w:val="003976DA"/>
    <w:rsid w:val="003A2D40"/>
    <w:rsid w:val="003A3B37"/>
    <w:rsid w:val="003A4EB3"/>
    <w:rsid w:val="003A5A65"/>
    <w:rsid w:val="003A5EAE"/>
    <w:rsid w:val="003A65D0"/>
    <w:rsid w:val="003A7B69"/>
    <w:rsid w:val="003B3821"/>
    <w:rsid w:val="003B3923"/>
    <w:rsid w:val="003B5615"/>
    <w:rsid w:val="003B7E06"/>
    <w:rsid w:val="003C0771"/>
    <w:rsid w:val="003C2030"/>
    <w:rsid w:val="003C7073"/>
    <w:rsid w:val="003D0911"/>
    <w:rsid w:val="003D27C9"/>
    <w:rsid w:val="003D4B90"/>
    <w:rsid w:val="003D514D"/>
    <w:rsid w:val="003D5E10"/>
    <w:rsid w:val="003E02D8"/>
    <w:rsid w:val="003E4D71"/>
    <w:rsid w:val="003E58A8"/>
    <w:rsid w:val="003E5F8A"/>
    <w:rsid w:val="003F0EC5"/>
    <w:rsid w:val="003F6C77"/>
    <w:rsid w:val="003F7CFE"/>
    <w:rsid w:val="00401C11"/>
    <w:rsid w:val="00406986"/>
    <w:rsid w:val="004273B6"/>
    <w:rsid w:val="004276DB"/>
    <w:rsid w:val="00427E67"/>
    <w:rsid w:val="00430D83"/>
    <w:rsid w:val="00430F67"/>
    <w:rsid w:val="00432407"/>
    <w:rsid w:val="00441141"/>
    <w:rsid w:val="0044157D"/>
    <w:rsid w:val="0044313A"/>
    <w:rsid w:val="00443CD5"/>
    <w:rsid w:val="00446AFE"/>
    <w:rsid w:val="004548B4"/>
    <w:rsid w:val="00456B53"/>
    <w:rsid w:val="00464390"/>
    <w:rsid w:val="00471D21"/>
    <w:rsid w:val="00471DD3"/>
    <w:rsid w:val="00472A63"/>
    <w:rsid w:val="00473EE1"/>
    <w:rsid w:val="0047422D"/>
    <w:rsid w:val="00475916"/>
    <w:rsid w:val="00481410"/>
    <w:rsid w:val="0048392B"/>
    <w:rsid w:val="00497737"/>
    <w:rsid w:val="004A048A"/>
    <w:rsid w:val="004A0843"/>
    <w:rsid w:val="004A3821"/>
    <w:rsid w:val="004A4577"/>
    <w:rsid w:val="004B0A82"/>
    <w:rsid w:val="004B1018"/>
    <w:rsid w:val="004B1744"/>
    <w:rsid w:val="004B30AD"/>
    <w:rsid w:val="004C014C"/>
    <w:rsid w:val="004D0A56"/>
    <w:rsid w:val="004D0FB9"/>
    <w:rsid w:val="004D55D5"/>
    <w:rsid w:val="004D5F0F"/>
    <w:rsid w:val="004E0CDA"/>
    <w:rsid w:val="004E1796"/>
    <w:rsid w:val="004E5B39"/>
    <w:rsid w:val="004E5DB5"/>
    <w:rsid w:val="004E7B77"/>
    <w:rsid w:val="004F1F4D"/>
    <w:rsid w:val="005030A7"/>
    <w:rsid w:val="00505B7F"/>
    <w:rsid w:val="00506300"/>
    <w:rsid w:val="00516518"/>
    <w:rsid w:val="00516814"/>
    <w:rsid w:val="00521629"/>
    <w:rsid w:val="00523B6E"/>
    <w:rsid w:val="005243DB"/>
    <w:rsid w:val="00525F04"/>
    <w:rsid w:val="00527FC5"/>
    <w:rsid w:val="00530E13"/>
    <w:rsid w:val="00531FEE"/>
    <w:rsid w:val="00533C05"/>
    <w:rsid w:val="00543D6A"/>
    <w:rsid w:val="005460BD"/>
    <w:rsid w:val="00546FD5"/>
    <w:rsid w:val="00550439"/>
    <w:rsid w:val="0055508A"/>
    <w:rsid w:val="005613A7"/>
    <w:rsid w:val="00567737"/>
    <w:rsid w:val="00582C35"/>
    <w:rsid w:val="00591660"/>
    <w:rsid w:val="005917D5"/>
    <w:rsid w:val="005936F1"/>
    <w:rsid w:val="005A7419"/>
    <w:rsid w:val="005B29A0"/>
    <w:rsid w:val="005B2A84"/>
    <w:rsid w:val="005B2CCA"/>
    <w:rsid w:val="005B5020"/>
    <w:rsid w:val="005B5AE3"/>
    <w:rsid w:val="005C49E5"/>
    <w:rsid w:val="005C61B3"/>
    <w:rsid w:val="005C6F51"/>
    <w:rsid w:val="005D5CCC"/>
    <w:rsid w:val="005E56C5"/>
    <w:rsid w:val="005F3123"/>
    <w:rsid w:val="005F520F"/>
    <w:rsid w:val="006037D5"/>
    <w:rsid w:val="0060681C"/>
    <w:rsid w:val="00613134"/>
    <w:rsid w:val="006155A7"/>
    <w:rsid w:val="00616F75"/>
    <w:rsid w:val="00621420"/>
    <w:rsid w:val="0062270E"/>
    <w:rsid w:val="006258A7"/>
    <w:rsid w:val="00640F72"/>
    <w:rsid w:val="00642B2F"/>
    <w:rsid w:val="0065067B"/>
    <w:rsid w:val="00652CC5"/>
    <w:rsid w:val="00655635"/>
    <w:rsid w:val="00656C63"/>
    <w:rsid w:val="00657163"/>
    <w:rsid w:val="0066307D"/>
    <w:rsid w:val="00664CFF"/>
    <w:rsid w:val="00666BFE"/>
    <w:rsid w:val="00667616"/>
    <w:rsid w:val="00673966"/>
    <w:rsid w:val="00676D53"/>
    <w:rsid w:val="00677C34"/>
    <w:rsid w:val="00680446"/>
    <w:rsid w:val="006816DB"/>
    <w:rsid w:val="0069002C"/>
    <w:rsid w:val="00692B25"/>
    <w:rsid w:val="00693189"/>
    <w:rsid w:val="006960EE"/>
    <w:rsid w:val="00697C94"/>
    <w:rsid w:val="006A31A2"/>
    <w:rsid w:val="006A41E8"/>
    <w:rsid w:val="006B26EC"/>
    <w:rsid w:val="006C0913"/>
    <w:rsid w:val="006C5452"/>
    <w:rsid w:val="006C7294"/>
    <w:rsid w:val="006D0278"/>
    <w:rsid w:val="006D2D83"/>
    <w:rsid w:val="006E2104"/>
    <w:rsid w:val="006F3A16"/>
    <w:rsid w:val="006F3B54"/>
    <w:rsid w:val="006F6A68"/>
    <w:rsid w:val="007051E5"/>
    <w:rsid w:val="007113AE"/>
    <w:rsid w:val="00713827"/>
    <w:rsid w:val="00720062"/>
    <w:rsid w:val="00722262"/>
    <w:rsid w:val="0073429E"/>
    <w:rsid w:val="00740C0D"/>
    <w:rsid w:val="00742192"/>
    <w:rsid w:val="0074525B"/>
    <w:rsid w:val="00751848"/>
    <w:rsid w:val="00756E11"/>
    <w:rsid w:val="00757384"/>
    <w:rsid w:val="00757920"/>
    <w:rsid w:val="007649A6"/>
    <w:rsid w:val="00765B54"/>
    <w:rsid w:val="00770459"/>
    <w:rsid w:val="007748A3"/>
    <w:rsid w:val="007772FE"/>
    <w:rsid w:val="00780352"/>
    <w:rsid w:val="00782385"/>
    <w:rsid w:val="00782A9E"/>
    <w:rsid w:val="00782E0F"/>
    <w:rsid w:val="00791E08"/>
    <w:rsid w:val="00792018"/>
    <w:rsid w:val="0079285C"/>
    <w:rsid w:val="007973EA"/>
    <w:rsid w:val="007A53D6"/>
    <w:rsid w:val="007A7817"/>
    <w:rsid w:val="007C368D"/>
    <w:rsid w:val="007C4C9C"/>
    <w:rsid w:val="007E5D1E"/>
    <w:rsid w:val="007F6F40"/>
    <w:rsid w:val="0080164E"/>
    <w:rsid w:val="008017D0"/>
    <w:rsid w:val="00801852"/>
    <w:rsid w:val="0080280F"/>
    <w:rsid w:val="00802A1D"/>
    <w:rsid w:val="00804B4C"/>
    <w:rsid w:val="00807651"/>
    <w:rsid w:val="00812746"/>
    <w:rsid w:val="00821FC9"/>
    <w:rsid w:val="008222B6"/>
    <w:rsid w:val="008230EF"/>
    <w:rsid w:val="00831961"/>
    <w:rsid w:val="008334EE"/>
    <w:rsid w:val="00833FDD"/>
    <w:rsid w:val="00837014"/>
    <w:rsid w:val="00854717"/>
    <w:rsid w:val="008558F5"/>
    <w:rsid w:val="00857CF2"/>
    <w:rsid w:val="00861037"/>
    <w:rsid w:val="0086699F"/>
    <w:rsid w:val="008725A0"/>
    <w:rsid w:val="008738BE"/>
    <w:rsid w:val="00874F90"/>
    <w:rsid w:val="008805B2"/>
    <w:rsid w:val="00883BC0"/>
    <w:rsid w:val="00890BE8"/>
    <w:rsid w:val="00894A4E"/>
    <w:rsid w:val="00894A9A"/>
    <w:rsid w:val="00896802"/>
    <w:rsid w:val="0089719F"/>
    <w:rsid w:val="008A120E"/>
    <w:rsid w:val="008A4101"/>
    <w:rsid w:val="008A72EB"/>
    <w:rsid w:val="008B023E"/>
    <w:rsid w:val="008B399C"/>
    <w:rsid w:val="008B49DA"/>
    <w:rsid w:val="008B6191"/>
    <w:rsid w:val="008C0388"/>
    <w:rsid w:val="008D0C58"/>
    <w:rsid w:val="008D0FE1"/>
    <w:rsid w:val="008D3329"/>
    <w:rsid w:val="008E4CCF"/>
    <w:rsid w:val="008E6091"/>
    <w:rsid w:val="008E6587"/>
    <w:rsid w:val="008F2CB2"/>
    <w:rsid w:val="008F31EB"/>
    <w:rsid w:val="008F6F6A"/>
    <w:rsid w:val="008F71FB"/>
    <w:rsid w:val="009020D5"/>
    <w:rsid w:val="00906E41"/>
    <w:rsid w:val="009105D2"/>
    <w:rsid w:val="00914369"/>
    <w:rsid w:val="00915704"/>
    <w:rsid w:val="009235BF"/>
    <w:rsid w:val="0092514E"/>
    <w:rsid w:val="00933EBD"/>
    <w:rsid w:val="0094035E"/>
    <w:rsid w:val="00940388"/>
    <w:rsid w:val="00944717"/>
    <w:rsid w:val="0094472A"/>
    <w:rsid w:val="009451AB"/>
    <w:rsid w:val="009504B5"/>
    <w:rsid w:val="00953013"/>
    <w:rsid w:val="00955FB6"/>
    <w:rsid w:val="00966AA6"/>
    <w:rsid w:val="00966B8C"/>
    <w:rsid w:val="00966DB7"/>
    <w:rsid w:val="0096791D"/>
    <w:rsid w:val="00971CAC"/>
    <w:rsid w:val="009734E5"/>
    <w:rsid w:val="0097404B"/>
    <w:rsid w:val="00974729"/>
    <w:rsid w:val="00974A9C"/>
    <w:rsid w:val="009845B5"/>
    <w:rsid w:val="00986D35"/>
    <w:rsid w:val="009910D8"/>
    <w:rsid w:val="00991B6D"/>
    <w:rsid w:val="009A3C0C"/>
    <w:rsid w:val="009A7223"/>
    <w:rsid w:val="009A7369"/>
    <w:rsid w:val="009B4118"/>
    <w:rsid w:val="009B4418"/>
    <w:rsid w:val="009C0802"/>
    <w:rsid w:val="009C4D4B"/>
    <w:rsid w:val="009C502B"/>
    <w:rsid w:val="009D27D8"/>
    <w:rsid w:val="009D5C80"/>
    <w:rsid w:val="009E02DC"/>
    <w:rsid w:val="009E3B1D"/>
    <w:rsid w:val="009E7990"/>
    <w:rsid w:val="00A03897"/>
    <w:rsid w:val="00A115CF"/>
    <w:rsid w:val="00A12F2D"/>
    <w:rsid w:val="00A13AF9"/>
    <w:rsid w:val="00A17EAE"/>
    <w:rsid w:val="00A2162C"/>
    <w:rsid w:val="00A22C9E"/>
    <w:rsid w:val="00A2460F"/>
    <w:rsid w:val="00A24A35"/>
    <w:rsid w:val="00A27666"/>
    <w:rsid w:val="00A27B47"/>
    <w:rsid w:val="00A3030B"/>
    <w:rsid w:val="00A320B0"/>
    <w:rsid w:val="00A32AA8"/>
    <w:rsid w:val="00A32D88"/>
    <w:rsid w:val="00A33A57"/>
    <w:rsid w:val="00A34FFD"/>
    <w:rsid w:val="00A35262"/>
    <w:rsid w:val="00A36F11"/>
    <w:rsid w:val="00A40690"/>
    <w:rsid w:val="00A40B63"/>
    <w:rsid w:val="00A4256B"/>
    <w:rsid w:val="00A52737"/>
    <w:rsid w:val="00A56400"/>
    <w:rsid w:val="00A57907"/>
    <w:rsid w:val="00A579E2"/>
    <w:rsid w:val="00A65F92"/>
    <w:rsid w:val="00A66F30"/>
    <w:rsid w:val="00A804F7"/>
    <w:rsid w:val="00A806AF"/>
    <w:rsid w:val="00A829D6"/>
    <w:rsid w:val="00A8613D"/>
    <w:rsid w:val="00A9064C"/>
    <w:rsid w:val="00A957F7"/>
    <w:rsid w:val="00A9677A"/>
    <w:rsid w:val="00A97EBA"/>
    <w:rsid w:val="00AA0044"/>
    <w:rsid w:val="00AA4F5A"/>
    <w:rsid w:val="00AB012B"/>
    <w:rsid w:val="00AB14F5"/>
    <w:rsid w:val="00AC4427"/>
    <w:rsid w:val="00AC54E1"/>
    <w:rsid w:val="00AC586C"/>
    <w:rsid w:val="00AC5B3E"/>
    <w:rsid w:val="00AD0621"/>
    <w:rsid w:val="00AD5475"/>
    <w:rsid w:val="00AE0571"/>
    <w:rsid w:val="00AE11DD"/>
    <w:rsid w:val="00AE183A"/>
    <w:rsid w:val="00AE5A19"/>
    <w:rsid w:val="00AF0307"/>
    <w:rsid w:val="00AF2906"/>
    <w:rsid w:val="00AF71EE"/>
    <w:rsid w:val="00B005C1"/>
    <w:rsid w:val="00B01937"/>
    <w:rsid w:val="00B01E38"/>
    <w:rsid w:val="00B06C2B"/>
    <w:rsid w:val="00B2134C"/>
    <w:rsid w:val="00B21E49"/>
    <w:rsid w:val="00B30E5A"/>
    <w:rsid w:val="00B31771"/>
    <w:rsid w:val="00B35E1E"/>
    <w:rsid w:val="00B4056F"/>
    <w:rsid w:val="00B43CF7"/>
    <w:rsid w:val="00B44420"/>
    <w:rsid w:val="00B44839"/>
    <w:rsid w:val="00B45380"/>
    <w:rsid w:val="00B4540C"/>
    <w:rsid w:val="00B56331"/>
    <w:rsid w:val="00B56496"/>
    <w:rsid w:val="00B638B6"/>
    <w:rsid w:val="00B67D9B"/>
    <w:rsid w:val="00B76BCD"/>
    <w:rsid w:val="00B76F58"/>
    <w:rsid w:val="00B80AB6"/>
    <w:rsid w:val="00B80DE4"/>
    <w:rsid w:val="00B81346"/>
    <w:rsid w:val="00B82E53"/>
    <w:rsid w:val="00B831FA"/>
    <w:rsid w:val="00B91854"/>
    <w:rsid w:val="00B923FC"/>
    <w:rsid w:val="00B96708"/>
    <w:rsid w:val="00BA3B10"/>
    <w:rsid w:val="00BB0D84"/>
    <w:rsid w:val="00BB1030"/>
    <w:rsid w:val="00BB2577"/>
    <w:rsid w:val="00BD4926"/>
    <w:rsid w:val="00BE05EC"/>
    <w:rsid w:val="00BE3A9C"/>
    <w:rsid w:val="00BF3445"/>
    <w:rsid w:val="00BF65AA"/>
    <w:rsid w:val="00C0266D"/>
    <w:rsid w:val="00C04E7A"/>
    <w:rsid w:val="00C04EC8"/>
    <w:rsid w:val="00C05732"/>
    <w:rsid w:val="00C14C00"/>
    <w:rsid w:val="00C30C03"/>
    <w:rsid w:val="00C33B95"/>
    <w:rsid w:val="00C34E0C"/>
    <w:rsid w:val="00C37373"/>
    <w:rsid w:val="00C421A8"/>
    <w:rsid w:val="00C43B1F"/>
    <w:rsid w:val="00C53216"/>
    <w:rsid w:val="00C62ACE"/>
    <w:rsid w:val="00C7377D"/>
    <w:rsid w:val="00C75D6D"/>
    <w:rsid w:val="00C76596"/>
    <w:rsid w:val="00C83ED5"/>
    <w:rsid w:val="00C86599"/>
    <w:rsid w:val="00C91A11"/>
    <w:rsid w:val="00C95C32"/>
    <w:rsid w:val="00C9729B"/>
    <w:rsid w:val="00C97327"/>
    <w:rsid w:val="00CA10F3"/>
    <w:rsid w:val="00CA6448"/>
    <w:rsid w:val="00CA7D31"/>
    <w:rsid w:val="00CB5747"/>
    <w:rsid w:val="00CB5F86"/>
    <w:rsid w:val="00CC3478"/>
    <w:rsid w:val="00CC5E7A"/>
    <w:rsid w:val="00CC6986"/>
    <w:rsid w:val="00CD51B2"/>
    <w:rsid w:val="00CE2E1F"/>
    <w:rsid w:val="00CE69AE"/>
    <w:rsid w:val="00CE77A8"/>
    <w:rsid w:val="00CF183D"/>
    <w:rsid w:val="00CF26CB"/>
    <w:rsid w:val="00D003A6"/>
    <w:rsid w:val="00D04905"/>
    <w:rsid w:val="00D0553C"/>
    <w:rsid w:val="00D062FD"/>
    <w:rsid w:val="00D11168"/>
    <w:rsid w:val="00D119ED"/>
    <w:rsid w:val="00D1300A"/>
    <w:rsid w:val="00D1326C"/>
    <w:rsid w:val="00D144EF"/>
    <w:rsid w:val="00D1556F"/>
    <w:rsid w:val="00D17E48"/>
    <w:rsid w:val="00D23D60"/>
    <w:rsid w:val="00D330E0"/>
    <w:rsid w:val="00D33D2C"/>
    <w:rsid w:val="00D3426F"/>
    <w:rsid w:val="00D3678E"/>
    <w:rsid w:val="00D37902"/>
    <w:rsid w:val="00D42E82"/>
    <w:rsid w:val="00D521F2"/>
    <w:rsid w:val="00D535F6"/>
    <w:rsid w:val="00D64A01"/>
    <w:rsid w:val="00D660F9"/>
    <w:rsid w:val="00D664D9"/>
    <w:rsid w:val="00D74AF8"/>
    <w:rsid w:val="00D81C70"/>
    <w:rsid w:val="00D82839"/>
    <w:rsid w:val="00D85018"/>
    <w:rsid w:val="00D912EE"/>
    <w:rsid w:val="00D9253C"/>
    <w:rsid w:val="00D93101"/>
    <w:rsid w:val="00DA1584"/>
    <w:rsid w:val="00DA48D5"/>
    <w:rsid w:val="00DA5C08"/>
    <w:rsid w:val="00DA7000"/>
    <w:rsid w:val="00DA7C10"/>
    <w:rsid w:val="00DB0C15"/>
    <w:rsid w:val="00DB50E3"/>
    <w:rsid w:val="00DB700F"/>
    <w:rsid w:val="00DB7602"/>
    <w:rsid w:val="00DC370E"/>
    <w:rsid w:val="00DD0D94"/>
    <w:rsid w:val="00DD2C88"/>
    <w:rsid w:val="00DE3ED3"/>
    <w:rsid w:val="00DF03AC"/>
    <w:rsid w:val="00DF3EC7"/>
    <w:rsid w:val="00DF73CC"/>
    <w:rsid w:val="00E04E7C"/>
    <w:rsid w:val="00E106C1"/>
    <w:rsid w:val="00E11E43"/>
    <w:rsid w:val="00E12437"/>
    <w:rsid w:val="00E20103"/>
    <w:rsid w:val="00E2469D"/>
    <w:rsid w:val="00E329AD"/>
    <w:rsid w:val="00E405C8"/>
    <w:rsid w:val="00E41205"/>
    <w:rsid w:val="00E464E0"/>
    <w:rsid w:val="00E564AE"/>
    <w:rsid w:val="00E6328E"/>
    <w:rsid w:val="00E66DEA"/>
    <w:rsid w:val="00E70AE9"/>
    <w:rsid w:val="00E70B4F"/>
    <w:rsid w:val="00E716AB"/>
    <w:rsid w:val="00E743D3"/>
    <w:rsid w:val="00E77B3D"/>
    <w:rsid w:val="00E825FD"/>
    <w:rsid w:val="00E82ABE"/>
    <w:rsid w:val="00E82C44"/>
    <w:rsid w:val="00E840EB"/>
    <w:rsid w:val="00E84B4E"/>
    <w:rsid w:val="00E86CA4"/>
    <w:rsid w:val="00E87BB5"/>
    <w:rsid w:val="00E937F2"/>
    <w:rsid w:val="00E9662D"/>
    <w:rsid w:val="00E96EF2"/>
    <w:rsid w:val="00EA67EA"/>
    <w:rsid w:val="00EB071B"/>
    <w:rsid w:val="00EB1B39"/>
    <w:rsid w:val="00EB2B5F"/>
    <w:rsid w:val="00EB60B2"/>
    <w:rsid w:val="00EC46ED"/>
    <w:rsid w:val="00EC690B"/>
    <w:rsid w:val="00ED2C03"/>
    <w:rsid w:val="00ED2EAE"/>
    <w:rsid w:val="00EE6D30"/>
    <w:rsid w:val="00EF61AB"/>
    <w:rsid w:val="00F006CE"/>
    <w:rsid w:val="00F07ECE"/>
    <w:rsid w:val="00F27870"/>
    <w:rsid w:val="00F312DE"/>
    <w:rsid w:val="00F3198C"/>
    <w:rsid w:val="00F40151"/>
    <w:rsid w:val="00F408DE"/>
    <w:rsid w:val="00F43AFD"/>
    <w:rsid w:val="00F43EA7"/>
    <w:rsid w:val="00F46740"/>
    <w:rsid w:val="00F47415"/>
    <w:rsid w:val="00F55ED2"/>
    <w:rsid w:val="00F64130"/>
    <w:rsid w:val="00F6487E"/>
    <w:rsid w:val="00F6506D"/>
    <w:rsid w:val="00F66A20"/>
    <w:rsid w:val="00F717BA"/>
    <w:rsid w:val="00F74DD8"/>
    <w:rsid w:val="00F809FF"/>
    <w:rsid w:val="00F826CC"/>
    <w:rsid w:val="00F83374"/>
    <w:rsid w:val="00F96A99"/>
    <w:rsid w:val="00FA2867"/>
    <w:rsid w:val="00FA2D04"/>
    <w:rsid w:val="00FA7AFD"/>
    <w:rsid w:val="00FB2DD2"/>
    <w:rsid w:val="00FB5E25"/>
    <w:rsid w:val="00FB6B6C"/>
    <w:rsid w:val="00FB72A4"/>
    <w:rsid w:val="00FC041A"/>
    <w:rsid w:val="00FC3E51"/>
    <w:rsid w:val="00FC6E5D"/>
    <w:rsid w:val="00FC7640"/>
    <w:rsid w:val="00FD22D6"/>
    <w:rsid w:val="00FD70B5"/>
    <w:rsid w:val="00FE0363"/>
    <w:rsid w:val="00FE5B95"/>
    <w:rsid w:val="00FE6442"/>
    <w:rsid w:val="00FE6EC1"/>
    <w:rsid w:val="00FE7694"/>
    <w:rsid w:val="00FF350A"/>
    <w:rsid w:val="00FF43D4"/>
    <w:rsid w:val="018D5833"/>
    <w:rsid w:val="03E21117"/>
    <w:rsid w:val="0D36080C"/>
    <w:rsid w:val="0ED855B1"/>
    <w:rsid w:val="119A4549"/>
    <w:rsid w:val="11E25A11"/>
    <w:rsid w:val="129465AA"/>
    <w:rsid w:val="15796226"/>
    <w:rsid w:val="15BB68F0"/>
    <w:rsid w:val="15C5251D"/>
    <w:rsid w:val="1C8A1779"/>
    <w:rsid w:val="20A60BC5"/>
    <w:rsid w:val="24584185"/>
    <w:rsid w:val="2AC4352D"/>
    <w:rsid w:val="3AFA5705"/>
    <w:rsid w:val="3F27204A"/>
    <w:rsid w:val="4C0E40C9"/>
    <w:rsid w:val="4E7D51F4"/>
    <w:rsid w:val="4F2355A0"/>
    <w:rsid w:val="52832C6E"/>
    <w:rsid w:val="5A7507EF"/>
    <w:rsid w:val="5B6F43B6"/>
    <w:rsid w:val="5B724175"/>
    <w:rsid w:val="5D397A16"/>
    <w:rsid w:val="5D426573"/>
    <w:rsid w:val="6032279A"/>
    <w:rsid w:val="6BC570C9"/>
    <w:rsid w:val="70232BC2"/>
    <w:rsid w:val="74141D5A"/>
    <w:rsid w:val="76B36B82"/>
    <w:rsid w:val="79A3270F"/>
    <w:rsid w:val="7A7D32F6"/>
    <w:rsid w:val="7E871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7"/>
    <w:semiHidden/>
    <w:qFormat/>
    <w:uiPriority w:val="0"/>
    <w:pPr>
      <w:jc w:val="left"/>
    </w:pPr>
  </w:style>
  <w:style w:type="paragraph" w:styleId="3">
    <w:name w:val="Balloon Text"/>
    <w:basedOn w:val="1"/>
    <w:link w:val="16"/>
    <w:semiHidden/>
    <w:unhideWhenUsed/>
    <w:qFormat/>
    <w:uiPriority w:val="99"/>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jc w:val="center"/>
    </w:pPr>
    <w:rPr>
      <w:sz w:val="18"/>
      <w:szCs w:val="18"/>
    </w:rPr>
  </w:style>
  <w:style w:type="character" w:styleId="8">
    <w:name w:val="Strong"/>
    <w:basedOn w:val="7"/>
    <w:qFormat/>
    <w:uiPriority w:val="22"/>
    <w:rPr>
      <w:b/>
    </w:rPr>
  </w:style>
  <w:style w:type="character" w:styleId="9">
    <w:name w:val="page number"/>
    <w:basedOn w:val="7"/>
    <w:qFormat/>
    <w:uiPriority w:val="0"/>
  </w:style>
  <w:style w:type="character" w:styleId="10">
    <w:name w:val="FollowedHyperlink"/>
    <w:basedOn w:val="7"/>
    <w:semiHidden/>
    <w:unhideWhenUsed/>
    <w:qFormat/>
    <w:uiPriority w:val="99"/>
    <w:rPr>
      <w:color w:val="800080"/>
      <w:u w:val="single"/>
    </w:rPr>
  </w:style>
  <w:style w:type="character" w:styleId="11">
    <w:name w:val="Hyperlink"/>
    <w:basedOn w:val="7"/>
    <w:semiHidden/>
    <w:unhideWhenUsed/>
    <w:uiPriority w:val="99"/>
    <w:rPr>
      <w:color w:val="0000FF"/>
      <w:u w:val="single"/>
    </w:rPr>
  </w:style>
  <w:style w:type="character" w:styleId="12">
    <w:name w:val="annotation reference"/>
    <w:semiHidden/>
    <w:qFormat/>
    <w:uiPriority w:val="0"/>
    <w:rPr>
      <w:sz w:val="21"/>
      <w:szCs w:val="21"/>
    </w:rPr>
  </w:style>
  <w:style w:type="paragraph" w:customStyle="1" w:styleId="13">
    <w:name w:val="??????¡§?????????¡§??????????¨¬???????¡§??????¡§????????¡§???o??????????¨¬???????¡§??????¡§???"/>
    <w:basedOn w:val="1"/>
    <w:qFormat/>
    <w:uiPriority w:val="0"/>
    <w:pPr>
      <w:widowControl/>
      <w:overflowPunct w:val="0"/>
      <w:autoSpaceDE w:val="0"/>
      <w:autoSpaceDN w:val="0"/>
      <w:adjustRightInd w:val="0"/>
      <w:jc w:val="left"/>
      <w:textAlignment w:val="baseline"/>
    </w:pPr>
    <w:rPr>
      <w:kern w:val="0"/>
      <w:sz w:val="24"/>
      <w:szCs w:val="20"/>
    </w:rPr>
  </w:style>
  <w:style w:type="paragraph" w:customStyle="1" w:styleId="14">
    <w:name w:val="??????¨¬????????¨¬????????¡ì???????¨¬?????¨¬???????¨¬??o?????????¡ì???????¨¬?????¨¬??"/>
    <w:basedOn w:val="1"/>
    <w:qFormat/>
    <w:uiPriority w:val="0"/>
    <w:pPr>
      <w:widowControl/>
      <w:overflowPunct w:val="0"/>
      <w:autoSpaceDE w:val="0"/>
      <w:autoSpaceDN w:val="0"/>
      <w:adjustRightInd w:val="0"/>
      <w:jc w:val="left"/>
      <w:textAlignment w:val="baseline"/>
    </w:pPr>
    <w:rPr>
      <w:kern w:val="0"/>
      <w:sz w:val="24"/>
      <w:szCs w:val="20"/>
    </w:rPr>
  </w:style>
  <w:style w:type="paragraph" w:styleId="15">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批注框文本 Char"/>
    <w:basedOn w:val="7"/>
    <w:link w:val="3"/>
    <w:semiHidden/>
    <w:qFormat/>
    <w:uiPriority w:val="99"/>
    <w:rPr>
      <w:kern w:val="2"/>
      <w:sz w:val="18"/>
      <w:szCs w:val="18"/>
    </w:rPr>
  </w:style>
  <w:style w:type="character" w:customStyle="1" w:styleId="17">
    <w:name w:val="批注文字 Char"/>
    <w:basedOn w:val="7"/>
    <w:link w:val="2"/>
    <w:semiHidden/>
    <w:qFormat/>
    <w:uiPriority w:val="0"/>
    <w:rPr>
      <w:kern w:val="2"/>
      <w:sz w:val="21"/>
      <w:szCs w:val="24"/>
    </w:rPr>
  </w:style>
  <w:style w:type="paragraph" w:styleId="18">
    <w:name w:val="List Paragraph"/>
    <w:basedOn w:val="1"/>
    <w:qFormat/>
    <w:uiPriority w:val="99"/>
    <w:pPr>
      <w:ind w:firstLine="420" w:firstLineChars="200"/>
    </w:pPr>
  </w:style>
  <w:style w:type="character" w:customStyle="1" w:styleId="19">
    <w:name w:val="标题1"/>
    <w:basedOn w:val="7"/>
    <w:qFormat/>
    <w:uiPriority w:val="0"/>
  </w:style>
  <w:style w:type="character" w:customStyle="1" w:styleId="20">
    <w:name w:val="appno"/>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71572-E389-45DC-B93C-5FA497182A31}">
  <ds:schemaRefs/>
</ds:datastoreItem>
</file>

<file path=docProps/app.xml><?xml version="1.0" encoding="utf-8"?>
<Properties xmlns="http://schemas.openxmlformats.org/officeDocument/2006/extended-properties" xmlns:vt="http://schemas.openxmlformats.org/officeDocument/2006/docPropsVTypes">
  <Template>Normal.dotm</Template>
  <Company>浙大中控</Company>
  <Pages>7</Pages>
  <Words>600</Words>
  <Characters>3420</Characters>
  <Lines>28</Lines>
  <Paragraphs>8</Paragraphs>
  <TotalTime>5</TotalTime>
  <ScaleCrop>false</ScaleCrop>
  <LinksUpToDate>false</LinksUpToDate>
  <CharactersWithSpaces>4012</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2021-03-23T09:12:00Z</dcterms:created>
  <dc:creator>朱练</dc:creator>
  <cp:lastModifiedBy>huawei</cp:lastModifiedBy>
  <dcterms:modified xsi:type="dcterms:W3CDTF">2026-03-13T06:25:40Z</dcterms:modified>
  <dc:title>技术交底书编写模板</dc:title>
  <cp:revision>419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CA55334661D042D08F102DB365CF9889</vt:lpwstr>
  </property>
</Properties>
</file>