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DD4471">
      <w:pPr>
        <w:snapToGrid w:val="0"/>
        <w:spacing w:line="360" w:lineRule="auto"/>
        <w:jc w:val="center"/>
        <w:rPr>
          <w:rFonts w:ascii="宋体" w:hAnsi="宋体"/>
          <w:sz w:val="24"/>
        </w:rPr>
      </w:pPr>
      <w:r>
        <w:rPr>
          <w:rFonts w:hint="eastAsia" w:ascii="微软雅黑" w:hAnsi="微软雅黑" w:eastAsia="微软雅黑"/>
          <w:b/>
          <w:kern w:val="0"/>
          <w:sz w:val="32"/>
          <w:szCs w:val="32"/>
        </w:rPr>
        <w:t>专利技术交底书</w:t>
      </w:r>
    </w:p>
    <w:p w14:paraId="613C19F1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发明名称：一种</w:t>
      </w:r>
      <w:r>
        <w:rPr>
          <w:rFonts w:hint="eastAsia" w:ascii="宋体" w:hAnsi="宋体"/>
          <w:sz w:val="24"/>
          <w:lang w:val="en-US" w:eastAsia="zh-CN"/>
        </w:rPr>
        <w:t>低成本高效模拟超声波水表走水计量的</w:t>
      </w:r>
      <w:r>
        <w:rPr>
          <w:rFonts w:hint="eastAsia" w:ascii="宋体" w:hAnsi="宋体"/>
          <w:sz w:val="24"/>
        </w:rPr>
        <w:t>方法</w:t>
      </w:r>
    </w:p>
    <w:p w14:paraId="62765AF8">
      <w:pPr>
        <w:snapToGrid w:val="0"/>
        <w:spacing w:line="360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申请人：</w:t>
      </w:r>
      <w:r>
        <w:rPr>
          <w:rFonts w:hint="eastAsia" w:ascii="宋体" w:hAnsi="宋体"/>
          <w:sz w:val="24"/>
          <w:lang w:val="en-US" w:eastAsia="zh-CN"/>
        </w:rPr>
        <w:t>孟栋成</w:t>
      </w:r>
    </w:p>
    <w:p w14:paraId="55FA4533">
      <w:pPr>
        <w:snapToGrid w:val="0"/>
        <w:spacing w:line="360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发明人：</w:t>
      </w:r>
      <w:r>
        <w:rPr>
          <w:rFonts w:hint="eastAsia" w:ascii="宋体" w:hAnsi="宋体"/>
          <w:sz w:val="24"/>
          <w:lang w:val="en-US" w:eastAsia="zh-CN"/>
        </w:rPr>
        <w:t>孟栋成</w:t>
      </w:r>
    </w:p>
    <w:p w14:paraId="24A38F0F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联系人：</w:t>
      </w:r>
      <w:r>
        <w:rPr>
          <w:rFonts w:hint="eastAsia" w:ascii="宋体" w:hAnsi="宋体"/>
          <w:sz w:val="24"/>
          <w:lang w:val="en-US" w:eastAsia="zh-CN"/>
        </w:rPr>
        <w:t>孟栋成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19858800919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sz w:val="24"/>
        </w:rPr>
        <w:cr/>
      </w:r>
      <w:r>
        <w:rPr>
          <w:rFonts w:hint="eastAsia" w:ascii="宋体" w:hAnsi="宋体"/>
          <w:sz w:val="24"/>
        </w:rPr>
        <w:t>技术交底书执笔人：</w:t>
      </w:r>
      <w:r>
        <w:rPr>
          <w:rFonts w:hint="eastAsia" w:ascii="宋体" w:hAnsi="宋体"/>
          <w:sz w:val="24"/>
          <w:lang w:val="en-US" w:eastAsia="zh-CN"/>
        </w:rPr>
        <w:t>孟栋成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cr/>
      </w:r>
      <w:r>
        <w:rPr>
          <w:rFonts w:hint="eastAsia" w:ascii="宋体" w:hAnsi="宋体"/>
          <w:sz w:val="24"/>
        </w:rPr>
        <w:t>技术问题联系人及联系方式：</w:t>
      </w:r>
      <w:r>
        <w:rPr>
          <w:rFonts w:hint="eastAsia" w:ascii="宋体" w:hAnsi="宋体"/>
          <w:sz w:val="24"/>
          <w:lang w:val="en-US" w:eastAsia="zh-CN"/>
        </w:rPr>
        <w:t>孟栋成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19858800919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sz w:val="24"/>
        </w:rPr>
        <w:cr/>
      </w:r>
    </w:p>
    <w:p w14:paraId="3CF0994A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该技术应用产品：</w:t>
      </w:r>
      <w:r>
        <w:rPr>
          <w:rFonts w:hint="eastAsia" w:ascii="宋体" w:hAnsi="宋体"/>
          <w:b/>
          <w:bCs/>
          <w:sz w:val="24"/>
          <w:lang w:val="en-US" w:eastAsia="zh-CN"/>
        </w:rPr>
        <w:t>超声波水表</w:t>
      </w:r>
      <w:r>
        <w:rPr>
          <w:rFonts w:hint="eastAsia" w:ascii="宋体" w:hAnsi="宋体"/>
          <w:b/>
          <w:bCs/>
          <w:sz w:val="24"/>
        </w:rPr>
        <w:t>。</w:t>
      </w:r>
      <w:r>
        <w:rPr>
          <w:rFonts w:hint="eastAsia" w:ascii="宋体" w:hAnsi="宋体"/>
          <w:b/>
          <w:bCs/>
          <w:sz w:val="24"/>
        </w:rPr>
        <w:cr/>
      </w:r>
      <w:r>
        <w:rPr>
          <w:rFonts w:hint="eastAsia" w:ascii="宋体" w:hAnsi="宋体"/>
          <w:b/>
          <w:bCs/>
          <w:sz w:val="24"/>
        </w:rPr>
        <w:t>术语解释：</w:t>
      </w:r>
      <w:r>
        <w:rPr>
          <w:rFonts w:hint="eastAsia" w:ascii="宋体" w:hAnsi="宋体"/>
          <w:b/>
          <w:bCs/>
          <w:sz w:val="24"/>
        </w:rPr>
        <w:cr/>
      </w:r>
      <w:r>
        <w:rPr>
          <w:rFonts w:hint="eastAsia" w:ascii="宋体" w:hAnsi="宋体"/>
          <w:sz w:val="24"/>
        </w:rPr>
        <w:t> 无</w:t>
      </w:r>
    </w:p>
    <w:p w14:paraId="031AE9AE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1.本发明（实用新型）要解决的技术问题是什么？</w:t>
      </w:r>
      <w:r>
        <w:rPr>
          <w:rFonts w:hint="eastAsia" w:ascii="宋体" w:hAnsi="宋体"/>
          <w:b/>
          <w:sz w:val="24"/>
        </w:rPr>
        <w:cr/>
      </w:r>
      <w:r>
        <w:rPr>
          <w:rFonts w:hint="eastAsia" w:ascii="宋体" w:hAnsi="宋体"/>
          <w:b/>
          <w:sz w:val="24"/>
        </w:rPr>
        <w:t xml:space="preserve">   </w:t>
      </w:r>
      <w:r>
        <w:rPr>
          <w:rFonts w:hint="eastAsia" w:ascii="宋体" w:hAnsi="宋体"/>
          <w:sz w:val="24"/>
        </w:rPr>
        <w:t>技术概述：</w:t>
      </w:r>
    </w:p>
    <w:p w14:paraId="4DF55F88">
      <w:pPr>
        <w:snapToGrid w:val="0"/>
        <w:spacing w:line="36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在超声波水表的生产过程中，需要对水表PCB进行功能性测试验证，</w:t>
      </w:r>
      <w:r>
        <w:rPr>
          <w:rFonts w:ascii="宋体" w:hAnsi="宋体"/>
          <w:sz w:val="24"/>
        </w:rPr>
        <w:t>本专利技术方案创新性地开发了基于</w:t>
      </w:r>
      <w:r>
        <w:rPr>
          <w:rFonts w:hint="eastAsia" w:ascii="宋体" w:hAnsi="宋体"/>
          <w:sz w:val="24"/>
          <w:lang w:val="en-US" w:eastAsia="zh-CN"/>
        </w:rPr>
        <w:t>模拟电路和数字电路的模拟计量仿真模块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针对水表计量走水可进行有效的模拟测试验证，不仅可分别模拟水表的无水、静水、走水三种工况，还可模拟不同流速的走水工况。</w:t>
      </w:r>
      <w:r>
        <w:rPr>
          <w:rFonts w:ascii="宋体" w:hAnsi="宋体"/>
          <w:sz w:val="24"/>
        </w:rPr>
        <w:t>该</w:t>
      </w:r>
      <w:r>
        <w:rPr>
          <w:rFonts w:hint="eastAsia" w:ascii="宋体" w:hAnsi="宋体"/>
          <w:sz w:val="24"/>
          <w:lang w:val="en-US" w:eastAsia="zh-CN"/>
        </w:rPr>
        <w:t>发明</w:t>
      </w:r>
      <w:r>
        <w:rPr>
          <w:rFonts w:ascii="宋体" w:hAnsi="宋体"/>
          <w:sz w:val="24"/>
        </w:rPr>
        <w:t>可</w:t>
      </w:r>
      <w:r>
        <w:rPr>
          <w:rFonts w:hint="eastAsia" w:ascii="宋体" w:hAnsi="宋体"/>
          <w:sz w:val="24"/>
          <w:lang w:val="en-US" w:eastAsia="zh-CN"/>
        </w:rPr>
        <w:t>大大提高</w:t>
      </w:r>
      <w:r>
        <w:rPr>
          <w:rFonts w:ascii="宋体" w:hAnsi="宋体"/>
          <w:sz w:val="24"/>
        </w:rPr>
        <w:t>功能性缺陷的检出率，同时</w:t>
      </w:r>
      <w:r>
        <w:rPr>
          <w:rFonts w:hint="eastAsia" w:ascii="宋体" w:hAnsi="宋体"/>
          <w:sz w:val="24"/>
          <w:lang w:val="en-US" w:eastAsia="zh-CN"/>
        </w:rPr>
        <w:t>无需实际</w:t>
      </w:r>
      <w:r>
        <w:rPr>
          <w:rFonts w:ascii="宋体" w:hAnsi="宋体"/>
          <w:sz w:val="24"/>
        </w:rPr>
        <w:t>耗水，在保证测试精度的前提下有效解决了传统方法存在的测试周期长、资源消耗大、环境依赖性强等产业化瓶颈问题，为水表制造行业提供了一种绿色高效的智能化测试范式</w:t>
      </w:r>
      <w:r>
        <w:rPr>
          <w:rFonts w:hint="eastAsia" w:ascii="宋体" w:hAnsi="宋体"/>
          <w:sz w:val="24"/>
          <w:lang w:val="en-US" w:eastAsia="zh-CN"/>
        </w:rPr>
        <w:t>。</w:t>
      </w:r>
    </w:p>
    <w:p w14:paraId="7E0FC04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技术领域：</w:t>
      </w:r>
      <w:bookmarkStart w:id="0" w:name="_GoBack"/>
      <w:bookmarkEnd w:id="0"/>
    </w:p>
    <w:p w14:paraId="0FE27C99">
      <w:pPr>
        <w:snapToGrid w:val="0"/>
        <w:spacing w:line="360" w:lineRule="auto"/>
        <w:ind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本发明</w:t>
      </w:r>
      <w:r>
        <w:rPr>
          <w:rFonts w:hint="eastAsia" w:ascii="宋体" w:hAnsi="宋体"/>
          <w:sz w:val="24"/>
          <w:lang w:val="en-US" w:eastAsia="zh-CN"/>
        </w:rPr>
        <w:t>由嵌入式编程、模拟电路、数字电路组成，其中模拟PWM波形的时间精度达到ns级别。</w:t>
      </w:r>
    </w:p>
    <w:p w14:paraId="22DBBACD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2.详细介绍技术背景,并描述已有的与本发明（实用新型）最相近似的实现方案, 以及现有技术的缺点。</w:t>
      </w:r>
    </w:p>
    <w:p w14:paraId="07431641">
      <w:pPr>
        <w:snapToGrid w:val="0"/>
        <w:spacing w:line="360" w:lineRule="auto"/>
        <w:ind w:firstLine="420" w:firstLineChars="0"/>
        <w:rPr>
          <w:rFonts w:hint="eastAsia" w:ascii="宋体" w:hAnsi="宋体" w:eastAsia="宋体"/>
          <w:b/>
          <w:sz w:val="24"/>
          <w:lang w:val="en-US" w:eastAsia="zh-CN"/>
        </w:rPr>
      </w:pPr>
      <w:r>
        <w:rPr>
          <w:rFonts w:ascii="宋体" w:hAnsi="宋体"/>
          <w:sz w:val="24"/>
        </w:rPr>
        <w:t>在超声波水表</w:t>
      </w:r>
      <w:r>
        <w:rPr>
          <w:rFonts w:hint="eastAsia" w:ascii="宋体" w:hAnsi="宋体"/>
          <w:sz w:val="24"/>
          <w:lang w:val="en-US" w:eastAsia="zh-CN"/>
        </w:rPr>
        <w:t>计量测试</w:t>
      </w:r>
      <w:r>
        <w:rPr>
          <w:rFonts w:ascii="宋体" w:hAnsi="宋体"/>
          <w:sz w:val="24"/>
        </w:rPr>
        <w:t>中，</w:t>
      </w:r>
      <w:r>
        <w:rPr>
          <w:rFonts w:hint="eastAsia" w:ascii="宋体" w:hAnsi="宋体"/>
          <w:sz w:val="24"/>
          <w:lang w:val="en-US" w:eastAsia="zh-CN"/>
        </w:rPr>
        <w:t>已有</w:t>
      </w:r>
      <w:r>
        <w:rPr>
          <w:rFonts w:ascii="宋体" w:hAnsi="宋体"/>
          <w:sz w:val="24"/>
        </w:rPr>
        <w:t>计量性能检测方法需构建封闭式流体循环管路系统进行实流标定，该工艺存在显著的技术局限性：首先，流体动力系统的搭建导致单台仪表检测周期延长；其次，人工介入式测试模式造成人力资源成本指数级攀升，同时制约了生产线的自动化进程及规模化产能提升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>最后，由于水表的产品有灌胶工艺，需先灌胶后测试计量，导致异常的表具仅能做报废处理。</w:t>
      </w:r>
    </w:p>
    <w:p w14:paraId="3D5CFF45">
      <w:pPr>
        <w:snapToGrid w:val="0"/>
        <w:spacing w:line="360" w:lineRule="auto"/>
        <w:rPr>
          <w:rStyle w:val="19"/>
          <w:rFonts w:ascii="微软雅黑" w:hAnsi="微软雅黑" w:eastAsia="微软雅黑"/>
          <w:color w:val="B55C1A"/>
          <w:szCs w:val="21"/>
        </w:rPr>
      </w:pPr>
      <w:r>
        <w:rPr>
          <w:rFonts w:hint="eastAsia" w:ascii="宋体" w:hAnsi="宋体"/>
          <w:b/>
          <w:sz w:val="24"/>
        </w:rPr>
        <w:t>3.针对上述现有技术的缺点，说明本发明（实用新型）的目的。</w:t>
      </w:r>
    </w:p>
    <w:p w14:paraId="410CF790">
      <w:pPr>
        <w:snapToGrid w:val="0"/>
        <w:spacing w:line="360" w:lineRule="auto"/>
        <w:ind w:firstLine="420" w:firstLineChars="0"/>
        <w:rPr>
          <w:rFonts w:hint="default" w:ascii="宋体" w:hAnsi="宋体"/>
          <w:sz w:val="24"/>
          <w:highlight w:val="no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针对上述现有技术的缺点，本发明创新性地通过嵌入式编</w:t>
      </w:r>
      <w:r>
        <w:rPr>
          <w:rFonts w:hint="eastAsia" w:ascii="宋体" w:hAnsi="宋体"/>
          <w:sz w:val="24"/>
          <w:highlight w:val="none"/>
          <w:lang w:val="en-US" w:eastAsia="zh-CN"/>
        </w:rPr>
        <w:t>程实现了超声波水表计量时的波形时序</w:t>
      </w:r>
      <w:r>
        <w:rPr>
          <w:rFonts w:ascii="宋体" w:hAnsi="宋体"/>
          <w:sz w:val="24"/>
          <w:highlight w:val="none"/>
        </w:rPr>
        <w:t>，采用</w:t>
      </w:r>
      <w:r>
        <w:rPr>
          <w:rFonts w:hint="eastAsia" w:ascii="宋体" w:hAnsi="宋体"/>
          <w:sz w:val="24"/>
          <w:highlight w:val="none"/>
          <w:lang w:val="en-US" w:eastAsia="zh-CN"/>
        </w:rPr>
        <w:t>模拟电路将数字电路产生的PWM近似转化为水表计量所需的波形</w:t>
      </w:r>
      <w:r>
        <w:rPr>
          <w:rFonts w:ascii="宋体" w:hAnsi="宋体"/>
          <w:sz w:val="24"/>
          <w:highlight w:val="none"/>
        </w:rPr>
        <w:t>，</w:t>
      </w:r>
      <w:r>
        <w:rPr>
          <w:rFonts w:hint="eastAsia" w:ascii="宋体" w:hAnsi="宋体"/>
          <w:sz w:val="24"/>
          <w:highlight w:val="none"/>
          <w:lang w:val="en-US" w:eastAsia="zh-CN"/>
        </w:rPr>
        <w:t>根据</w:t>
      </w:r>
      <w:r>
        <w:rPr>
          <w:rFonts w:ascii="宋体" w:hAnsi="宋体"/>
          <w:sz w:val="24"/>
          <w:highlight w:val="none"/>
        </w:rPr>
        <w:t>计量</w:t>
      </w:r>
      <w:r>
        <w:rPr>
          <w:rFonts w:hint="eastAsia" w:ascii="宋体" w:hAnsi="宋体"/>
          <w:sz w:val="24"/>
          <w:highlight w:val="none"/>
          <w:lang w:val="en-US" w:eastAsia="zh-CN"/>
        </w:rPr>
        <w:t>时各个波之间的时序和走水状态的关系</w:t>
      </w:r>
      <w:r>
        <w:rPr>
          <w:rFonts w:ascii="宋体" w:hAnsi="宋体"/>
          <w:sz w:val="24"/>
          <w:highlight w:val="none"/>
        </w:rPr>
        <w:t>，成功构建了非介入式全自动检测平台</w:t>
      </w:r>
      <w:r>
        <w:rPr>
          <w:rFonts w:hint="eastAsia" w:ascii="宋体" w:hAnsi="宋体"/>
          <w:sz w:val="24"/>
          <w:highlight w:val="none"/>
          <w:lang w:eastAsia="zh-CN"/>
        </w:rPr>
        <w:t>。</w:t>
      </w:r>
      <w:r>
        <w:rPr>
          <w:rFonts w:hint="eastAsia" w:ascii="宋体" w:hAnsi="宋体"/>
          <w:sz w:val="24"/>
          <w:highlight w:val="none"/>
          <w:lang w:val="en-US" w:eastAsia="zh-CN"/>
        </w:rPr>
        <w:t>此发明不仅大大减少了时间成本，还系统性降低了全流程人工干预强度，并且提高了测试容错率。</w:t>
      </w:r>
    </w:p>
    <w:p w14:paraId="24E1C93E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4.本发明（实用新型）技术方案的详细阐述，并结合结构图、流程图、原理框图、电路图、时序图等，进行详细说明。</w:t>
      </w:r>
    </w:p>
    <w:p w14:paraId="6F86E5AC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 w:val="0"/>
          <w:bCs/>
          <w:sz w:val="24"/>
        </w:rPr>
        <w:t>由于该工装的作用为</w:t>
      </w:r>
      <w:r>
        <w:rPr>
          <w:rFonts w:hint="eastAsia" w:ascii="宋体" w:hAnsi="宋体"/>
          <w:b w:val="0"/>
          <w:bCs/>
          <w:sz w:val="24"/>
          <w:lang w:val="en-US" w:eastAsia="zh-CN"/>
        </w:rPr>
        <w:t>模拟走水计量</w:t>
      </w:r>
      <w:r>
        <w:rPr>
          <w:rFonts w:hint="eastAsia" w:ascii="宋体" w:hAnsi="宋体"/>
          <w:b w:val="0"/>
          <w:bCs/>
          <w:sz w:val="24"/>
        </w:rPr>
        <w:t>，因此需要对</w:t>
      </w:r>
      <w:r>
        <w:rPr>
          <w:rFonts w:hint="eastAsia" w:ascii="宋体" w:hAnsi="宋体"/>
          <w:b w:val="0"/>
          <w:bCs/>
          <w:sz w:val="24"/>
          <w:lang w:val="en-US" w:eastAsia="zh-CN"/>
        </w:rPr>
        <w:t>水表发出的波形</w:t>
      </w:r>
      <w:r>
        <w:rPr>
          <w:rFonts w:hint="eastAsia" w:ascii="宋体" w:hAnsi="宋体"/>
          <w:b w:val="0"/>
          <w:bCs/>
          <w:sz w:val="24"/>
        </w:rPr>
        <w:t>进行描述</w:t>
      </w:r>
      <w:r>
        <w:rPr>
          <w:rFonts w:hint="eastAsia" w:ascii="宋体" w:hAnsi="宋体"/>
          <w:b w:val="0"/>
          <w:bCs/>
          <w:sz w:val="24"/>
          <w:lang w:eastAsia="zh-CN"/>
        </w:rPr>
        <w:t>，</w:t>
      </w:r>
      <w:r>
        <w:rPr>
          <w:rFonts w:hint="eastAsia" w:ascii="宋体" w:hAnsi="宋体"/>
          <w:b w:val="0"/>
          <w:bCs/>
          <w:sz w:val="24"/>
          <w:lang w:val="en-US" w:eastAsia="zh-CN"/>
        </w:rPr>
        <w:t>详见图1、图2、图3</w:t>
      </w:r>
      <w:r>
        <w:rPr>
          <w:rFonts w:hint="eastAsia" w:ascii="宋体" w:hAnsi="宋体"/>
          <w:b w:val="0"/>
          <w:bCs/>
          <w:sz w:val="24"/>
        </w:rPr>
        <w:t>。</w:t>
      </w:r>
    </w:p>
    <w:p w14:paraId="2C1BAF6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水表发出波形</w:t>
      </w:r>
      <w:r>
        <w:rPr>
          <w:rFonts w:ascii="宋体" w:hAnsi="宋体"/>
          <w:sz w:val="24"/>
        </w:rPr>
        <w:t>说明：</w:t>
      </w:r>
    </w:p>
    <w:p w14:paraId="439533DA">
      <w:pPr>
        <w:snapToGrid w:val="0"/>
        <w:spacing w:line="360" w:lineRule="auto"/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872230" cy="2178050"/>
            <wp:effectExtent l="0" t="0" r="13970" b="1270"/>
            <wp:docPr id="10" name="图片 10" descr="d2972645c03211f12001be0671e8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2972645c03211f12001be0671e84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AD1A">
      <w:pPr>
        <w:snapToGrid w:val="0"/>
        <w:spacing w:line="360" w:lineRule="auto"/>
        <w:jc w:val="center"/>
        <w:rPr>
          <w:rFonts w:hint="default" w:ascii="宋体" w:hAnsi="宋体" w:eastAsia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图1</w:t>
      </w:r>
    </w:p>
    <w:p w14:paraId="6C8CB192">
      <w:pPr>
        <w:snapToGrid w:val="0"/>
        <w:spacing w:line="36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水表PCB有两个端口，这里示波器显示分别是黄线和绿线，有图1可知这两个端口有规律地发送波形。</w:t>
      </w:r>
    </w:p>
    <w:p w14:paraId="1458CDE2">
      <w:pPr>
        <w:snapToGrid w:val="0"/>
        <w:spacing w:line="360" w:lineRule="auto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3566160" cy="2005965"/>
            <wp:effectExtent l="0" t="0" r="0" b="5715"/>
            <wp:docPr id="11" name="图片 11" descr="d58dfcbeba87ffe564166082f4a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58dfcbeba87ffe564166082f4a08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4296">
      <w:pPr>
        <w:snapToGrid w:val="0"/>
        <w:spacing w:line="360" w:lineRule="auto"/>
        <w:jc w:val="center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图2</w:t>
      </w:r>
    </w:p>
    <w:p w14:paraId="77F81AA2">
      <w:pPr>
        <w:snapToGrid w:val="0"/>
        <w:spacing w:line="36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如图2为图1中其中一段波形的放大图，其中当水表PCB的一个端口发送波形时，另一个端口会先有一个电压抬升，在抬升上的那个杂波是由发送波形的那个端口干扰产生的，这里忽略。</w:t>
      </w:r>
    </w:p>
    <w:p w14:paraId="2D520527">
      <w:pPr>
        <w:snapToGrid w:val="0"/>
        <w:spacing w:line="360" w:lineRule="auto"/>
        <w:ind w:firstLine="420" w:firstLineChars="0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3964305" cy="2230120"/>
            <wp:effectExtent l="0" t="0" r="13335" b="10160"/>
            <wp:docPr id="12" name="图片 12" descr="2640e6fda9c87b12d0c2e665e306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640e6fda9c87b12d0c2e665e3067e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EA13">
      <w:pPr>
        <w:snapToGrid w:val="0"/>
        <w:spacing w:line="360" w:lineRule="auto"/>
        <w:jc w:val="center"/>
        <w:rPr>
          <w:rFonts w:hint="eastAsia" w:ascii="宋体" w:hAnsi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/>
          <w:b/>
          <w:bCs/>
          <w:sz w:val="18"/>
          <w:szCs w:val="18"/>
          <w:lang w:val="en-US" w:eastAsia="zh-CN"/>
        </w:rPr>
        <w:t>图3</w:t>
      </w:r>
    </w:p>
    <w:p w14:paraId="4E3B230A">
      <w:pPr>
        <w:snapToGrid w:val="0"/>
        <w:spacing w:line="360" w:lineRule="auto"/>
        <w:ind w:firstLine="420" w:firstLineChars="0"/>
        <w:jc w:val="both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如图3为图2波形的再次放大，可见水表PCB发出的波形是15个周期的50%占空比方波。</w:t>
      </w:r>
    </w:p>
    <w:p w14:paraId="70BA227C">
      <w:pPr>
        <w:snapToGrid w:val="0"/>
        <w:spacing w:line="360" w:lineRule="auto"/>
        <w:jc w:val="both"/>
        <w:rPr>
          <w:rFonts w:hint="default" w:ascii="宋体" w:hAnsi="宋体"/>
          <w:sz w:val="24"/>
          <w:lang w:val="en-US" w:eastAsia="zh-CN"/>
        </w:rPr>
      </w:pPr>
    </w:p>
    <w:p w14:paraId="1144D703">
      <w:pPr>
        <w:snapToGrid w:val="0"/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电源部分：</w:t>
      </w:r>
    </w:p>
    <w:p w14:paraId="57567DD5">
      <w:pPr>
        <w:snapToGrid w:val="0"/>
        <w:spacing w:line="360" w:lineRule="auto"/>
        <w:jc w:val="center"/>
        <w:rPr>
          <w:rFonts w:ascii="宋体" w:hAnsi="宋体"/>
          <w:sz w:val="24"/>
        </w:rPr>
      </w:pPr>
      <w:r>
        <w:drawing>
          <wp:inline distT="0" distB="0" distL="114300" distR="114300">
            <wp:extent cx="3086100" cy="1554480"/>
            <wp:effectExtent l="0" t="0" r="762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81D8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模拟计量板的电源由工装主控板提供，即3.3V端口直连工装主控板。</w:t>
      </w:r>
    </w:p>
    <w:p w14:paraId="50A37AC8">
      <w:pPr>
        <w:snapToGrid w:val="0"/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串口部分：</w:t>
      </w:r>
    </w:p>
    <w:p w14:paraId="7EFB702C">
      <w:pPr>
        <w:snapToGrid w:val="0"/>
        <w:spacing w:line="360" w:lineRule="auto"/>
        <w:jc w:val="center"/>
      </w:pPr>
      <w:r>
        <w:drawing>
          <wp:inline distT="0" distB="0" distL="114300" distR="114300">
            <wp:extent cx="2956560" cy="1494155"/>
            <wp:effectExtent l="0" t="0" r="0" b="146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5300">
      <w:pPr>
        <w:snapToGrid w:val="0"/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串口外接工装主控板。</w:t>
      </w:r>
    </w:p>
    <w:p w14:paraId="796DA3B4">
      <w:pPr>
        <w:snapToGrid w:val="0"/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单片机部分：</w:t>
      </w:r>
    </w:p>
    <w:p w14:paraId="4AE688EF">
      <w:pPr>
        <w:snapToGrid w:val="0"/>
        <w:spacing w:line="360" w:lineRule="auto"/>
        <w:jc w:val="center"/>
        <w:rPr>
          <w:rFonts w:hint="default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41925" cy="4127500"/>
            <wp:effectExtent l="0" t="0" r="635" b="25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601E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这里即为单片机最小系统，不过多赘述。</w:t>
      </w:r>
    </w:p>
    <w:p w14:paraId="3F3EB0A5">
      <w:pPr>
        <w:snapToGrid w:val="0"/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模拟电路部分：</w:t>
      </w:r>
    </w:p>
    <w:p w14:paraId="08147921">
      <w:pPr>
        <w:snapToGrid w:val="0"/>
        <w:spacing w:line="360" w:lineRule="auto"/>
        <w:jc w:val="center"/>
      </w:pPr>
      <w:r>
        <w:drawing>
          <wp:inline distT="0" distB="0" distL="114300" distR="114300">
            <wp:extent cx="5143500" cy="1592580"/>
            <wp:effectExtent l="0" t="0" r="7620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8424">
      <w:pPr>
        <w:snapToGrid w:val="0"/>
        <w:spacing w:line="360" w:lineRule="auto"/>
        <w:ind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部分的电路是此次发明的关键，当INPUT_A收到来自水表的方波时，MCU检测到第一个上升沿产生中断，开启定时器并关闭外部中断，定时器定时到规定的时间时开启PWM_B输出，输出的PWM占空比和周期数与水表发送的一致，当PWM发送完成时，再次开启外部中断检测INPUT，如此往复。同样的，当INPUT_B收到来自水表的方波时也是同样的操作。图中的R1和R2是为了限制C5和C6的充电速度，电阻越大，电流越小，电容的充电越慢，在有限的时间里即可限制电容的电压，即可控制输出波形的幅值。PWM经过电容后方波会发生变化，得到水表PCB端能够检测的波形。根据实际实验得出的波形如下图所示：</w:t>
      </w:r>
    </w:p>
    <w:p w14:paraId="59DCB0E0">
      <w:pPr>
        <w:snapToGrid w:val="0"/>
        <w:spacing w:line="360" w:lineRule="auto"/>
        <w:ind w:firstLine="420" w:firstLineChars="0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4276725" cy="2405380"/>
            <wp:effectExtent l="0" t="0" r="5715" b="2540"/>
            <wp:docPr id="17" name="图片 17" descr="0b7161e411117236d9d154d88101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b7161e411117236d9d154d881016d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348">
      <w:pPr>
        <w:snapToGrid w:val="0"/>
        <w:spacing w:line="360" w:lineRule="auto"/>
        <w:jc w:val="both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当水表PCB检测到模拟计量发送的波形时，会自动拉低电平。</w:t>
      </w:r>
    </w:p>
    <w:p w14:paraId="1CBE5AFC">
      <w:pPr>
        <w:snapToGrid w:val="0"/>
        <w:spacing w:line="360" w:lineRule="auto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总体框图如下：</w:t>
      </w:r>
    </w:p>
    <w:p w14:paraId="0AE7A4DA">
      <w:pPr>
        <w:snapToGrid w:val="0"/>
        <w:spacing w:line="360" w:lineRule="auto"/>
        <w:jc w:val="center"/>
        <w:rPr>
          <w:rFonts w:ascii="宋体" w:hAnsi="宋体"/>
          <w:sz w:val="24"/>
        </w:rPr>
      </w:pPr>
      <w:r>
        <w:drawing>
          <wp:inline distT="0" distB="0" distL="114300" distR="114300">
            <wp:extent cx="5269865" cy="4389120"/>
            <wp:effectExtent l="0" t="0" r="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b="27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12CC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功能描述：</w:t>
      </w:r>
    </w:p>
    <w:p w14:paraId="68A82AD8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  <w:lang w:val="en-US" w:eastAsia="zh-CN"/>
        </w:rPr>
        <w:t>工装主控板为模拟计量板供上3.3V电源并共地；</w:t>
      </w:r>
    </w:p>
    <w:p w14:paraId="599E1307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2.工装主控板与模拟计量板进行串口连接；</w:t>
      </w:r>
    </w:p>
    <w:p w14:paraId="3F67A58F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3.模拟计量板与水表进行波形传输线连接，共计三根，其中一根为地线进行共地。</w:t>
      </w:r>
    </w:p>
    <w:p w14:paraId="38A2683E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4.先由主控板对计量板下发指令，指令包含走水状态指令和走水流速指令，走水状态共有三种，分别为无水状态、静水状态、走水状态。</w:t>
      </w:r>
    </w:p>
    <w:p w14:paraId="1564AA9F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5.计量板接收到主控板的指令并解析后，如果指令给定的是无水状态，则关闭外部中断，不回应；如果指令给定的是静水状态和走水状态，则需先交代一下波形时序对走水流量的影响，如下图：</w:t>
      </w:r>
    </w:p>
    <w:p w14:paraId="464121CF">
      <w:pPr>
        <w:snapToGrid w:val="0"/>
        <w:spacing w:line="360" w:lineRule="auto"/>
      </w:pPr>
      <w:r>
        <w:drawing>
          <wp:inline distT="0" distB="0" distL="114300" distR="114300">
            <wp:extent cx="5267325" cy="659765"/>
            <wp:effectExtent l="0" t="0" r="5715" b="1079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08A2">
      <w:pPr>
        <w:snapToGrid w:val="0"/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图即为模拟走水过程的时序图，暂时将计量板和水表连接的两条线定义为A和B，将计量板接收到A信号第一个上升沿到计量板发送B信号第一个上升沿的时间定义为t1，将计量板接收到B信号第一个上升沿到计量板发送A信号第一个上升沿的时间定义为t2，而走水状态以及流量与t2和t1的时间差△t有关，当△t为0时，走水状态为静水，当△t大于0时即为走水，具体的走水速度与△t的大小有关，△t越大，走水速度越快，不过有上限。</w:t>
      </w:r>
    </w:p>
    <w:p w14:paraId="3964361A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6.如果指令给定的是静水状态，则计量板中的单片机将△t控制在0ns；如果指令给定的是走水状态，则根据另一个流速指令来控制△t的大小。</w:t>
      </w:r>
    </w:p>
    <w:p w14:paraId="04AFE985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7. 该单片机可提供的最大时钟频率为250Mhz，即定时器的计数时间为4ns一次，根据实际的走水时序图即可搭建一个类似的模拟平台。</w:t>
      </w:r>
    </w:p>
    <w:p w14:paraId="5018DF2D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</w:p>
    <w:p w14:paraId="63562470">
      <w:pPr>
        <w:snapToGrid w:val="0"/>
        <w:spacing w:line="360" w:lineRule="auto"/>
        <w:rPr>
          <w:rFonts w:hint="default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5</w:t>
      </w:r>
      <w:r>
        <w:rPr>
          <w:rFonts w:hint="eastAsia" w:ascii="宋体" w:hAnsi="宋体"/>
          <w:b/>
          <w:sz w:val="24"/>
        </w:rPr>
        <w:t>.</w:t>
      </w:r>
      <w:r>
        <w:rPr>
          <w:rFonts w:hint="eastAsia" w:ascii="宋体" w:hAnsi="宋体"/>
          <w:b/>
          <w:sz w:val="24"/>
          <w:lang w:val="en-US" w:eastAsia="zh-CN"/>
        </w:rPr>
        <w:t>实施案列或应用案例介绍</w:t>
      </w:r>
    </w:p>
    <w:p w14:paraId="158D8AAF">
      <w:pPr>
        <w:snapToGrid w:val="0"/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该发明目前暂未使用，不过已经试验成功，目前已经实现无水、静水、走水三种状态的模拟，流速可控在0-11m³/h。流速控制在11m³/h左右如下图：</w:t>
      </w:r>
    </w:p>
    <w:p w14:paraId="33F54595">
      <w:pPr>
        <w:snapToGrid w:val="0"/>
        <w:spacing w:line="360" w:lineRule="auto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1822450" cy="2840355"/>
            <wp:effectExtent l="0" t="0" r="9525" b="6350"/>
            <wp:docPr id="20" name="图片 20" descr="898b9a8d03a5bd83163ec54edad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98b9a8d03a5bd83163ec54edad8587"/>
                    <pic:cNvPicPr>
                      <a:picLocks noChangeAspect="1"/>
                    </pic:cNvPicPr>
                  </pic:nvPicPr>
                  <pic:blipFill>
                    <a:blip r:embed="rId14"/>
                    <a:srcRect l="4444" t="9072" r="8833" b="1497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24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B39B">
      <w:pPr>
        <w:snapToGrid w:val="0"/>
        <w:spacing w:line="360" w:lineRule="auto"/>
        <w:jc w:val="both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该示值为计量板接收到指令并解析后控制的走水流速，图中看到明显的流速显示，该图可证明该发明的可行性。</w:t>
      </w:r>
    </w:p>
    <w:p w14:paraId="17C8E5BA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6.本发明（实用新型）的关键点和欲保护点是什么？</w:t>
      </w:r>
      <w:r>
        <w:rPr>
          <w:rFonts w:hint="eastAsia" w:ascii="宋体" w:hAnsi="宋体"/>
          <w:b/>
          <w:sz w:val="24"/>
        </w:rPr>
        <w:cr/>
      </w:r>
      <w:r>
        <w:rPr>
          <w:rFonts w:hint="eastAsia"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>本发明的关键点在于用简单电路实现波形时序的模拟</w:t>
      </w:r>
      <w:r>
        <w:rPr>
          <w:rFonts w:hint="eastAsia" w:ascii="宋体" w:hAnsi="宋体"/>
          <w:sz w:val="24"/>
        </w:rPr>
        <w:t>。该发明主要保护方法，</w:t>
      </w:r>
      <w:r>
        <w:rPr>
          <w:rFonts w:hint="eastAsia" w:ascii="宋体" w:hAnsi="宋体"/>
          <w:sz w:val="24"/>
          <w:lang w:val="en-US" w:eastAsia="zh-CN"/>
        </w:rPr>
        <w:t>用单片机的PWM波形通过简单模拟电路后得到可行性波形实现模拟计量的方法</w:t>
      </w:r>
      <w:r>
        <w:rPr>
          <w:rFonts w:hint="eastAsia" w:ascii="宋体" w:hAnsi="宋体"/>
          <w:sz w:val="24"/>
        </w:rPr>
        <w:t>。</w:t>
      </w:r>
    </w:p>
    <w:p w14:paraId="65145BB3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7.与第2条所述的最好的现有技术相比，本发明（实用新型）有何优点？</w:t>
      </w:r>
      <w:r>
        <w:rPr>
          <w:rFonts w:hint="eastAsia" w:ascii="宋体" w:hAnsi="宋体"/>
          <w:b/>
          <w:sz w:val="24"/>
        </w:rPr>
        <w:cr/>
      </w:r>
      <w:r>
        <w:rPr>
          <w:rFonts w:hint="eastAsia" w:ascii="宋体" w:hAnsi="宋体"/>
          <w:b/>
          <w:sz w:val="24"/>
        </w:rPr>
        <w:t>暂无相关专利</w:t>
      </w:r>
    </w:p>
    <w:p w14:paraId="105055C6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优点：</w:t>
      </w:r>
      <w:r>
        <w:rPr>
          <w:rFonts w:hint="eastAsia" w:ascii="宋体" w:hAnsi="宋体"/>
          <w:sz w:val="24"/>
        </w:rPr>
        <w:t>减少</w:t>
      </w:r>
      <w:r>
        <w:rPr>
          <w:rFonts w:hint="eastAsia" w:ascii="宋体" w:hAnsi="宋体"/>
          <w:sz w:val="24"/>
          <w:lang w:val="en-US" w:eastAsia="zh-CN"/>
        </w:rPr>
        <w:t>时间</w:t>
      </w:r>
      <w:r>
        <w:rPr>
          <w:rFonts w:ascii="宋体" w:hAnsi="宋体"/>
          <w:sz w:val="24"/>
        </w:rPr>
        <w:t>成本</w:t>
      </w:r>
      <w:r>
        <w:rPr>
          <w:rFonts w:hint="eastAsia" w:ascii="宋体" w:hAnsi="宋体"/>
          <w:sz w:val="24"/>
          <w:lang w:val="en-US" w:eastAsia="zh-CN"/>
        </w:rPr>
        <w:t>和人力成本</w:t>
      </w:r>
      <w:r>
        <w:rPr>
          <w:rFonts w:ascii="宋体" w:hAnsi="宋体"/>
          <w:sz w:val="24"/>
        </w:rPr>
        <w:t>，使用第</w:t>
      </w:r>
      <w:r>
        <w:rPr>
          <w:rFonts w:hint="eastAsia" w:ascii="宋体" w:hAnsi="宋体"/>
          <w:sz w:val="24"/>
        </w:rPr>
        <w:t>2条所描述的</w:t>
      </w:r>
      <w:r>
        <w:rPr>
          <w:rFonts w:hint="eastAsia" w:ascii="宋体" w:hAnsi="宋体"/>
          <w:sz w:val="24"/>
          <w:lang w:val="en-US" w:eastAsia="zh-CN"/>
        </w:rPr>
        <w:t>方法</w:t>
      </w:r>
      <w:r>
        <w:rPr>
          <w:rFonts w:hint="eastAsia" w:ascii="宋体" w:hAnsi="宋体"/>
          <w:sz w:val="24"/>
        </w:rPr>
        <w:t>，需要</w:t>
      </w:r>
      <w:r>
        <w:rPr>
          <w:rFonts w:hint="eastAsia" w:ascii="宋体" w:hAnsi="宋体"/>
          <w:sz w:val="24"/>
          <w:lang w:val="en-US" w:eastAsia="zh-CN"/>
        </w:rPr>
        <w:t>人为去搭建一个具有一定复杂性以及重量的环境，不仅有着巨大的时间消耗，也需要大量的人力去实现，同时由于水表的产品有灌胶工艺，需先灌胶后测试计量，导致异常的表具仅能做报废处理。</w:t>
      </w:r>
      <w:r>
        <w:rPr>
          <w:rFonts w:hint="eastAsia" w:ascii="宋体" w:hAnsi="宋体"/>
          <w:sz w:val="24"/>
        </w:rPr>
        <w:t>本发明对于我们目前的产品，无需更改产品电路即可使用，</w:t>
      </w:r>
      <w:r>
        <w:rPr>
          <w:rFonts w:hint="eastAsia" w:ascii="宋体" w:hAnsi="宋体"/>
          <w:sz w:val="24"/>
          <w:lang w:val="en-US" w:eastAsia="zh-CN"/>
        </w:rPr>
        <w:t>也大大提高测试容错率，不会由于测试异常从而浪费表具资源，</w:t>
      </w:r>
      <w:r>
        <w:rPr>
          <w:rFonts w:hint="eastAsia" w:ascii="宋体" w:hAnsi="宋体"/>
          <w:sz w:val="24"/>
        </w:rPr>
        <w:t>可部署性强，方案简单耐用，价格便宜。</w:t>
      </w:r>
    </w:p>
    <w:p w14:paraId="5EBB1854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缺点：</w:t>
      </w:r>
    </w:p>
    <w:p w14:paraId="0FD92227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由于本发明是以低成本有效的方式去实现，所以精度存在一定不足，无法达到实际测量时的精度，不过在测试验证中此性能已经足以满足需求</w:t>
      </w:r>
      <w:r>
        <w:rPr>
          <w:rFonts w:hint="eastAsia" w:ascii="宋体" w:hAnsi="宋体"/>
          <w:sz w:val="24"/>
        </w:rPr>
        <w:t>。</w:t>
      </w:r>
    </w:p>
    <w:p w14:paraId="6B68BD62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8.针对第4条中的技术方案，是否还有别的替代方案同样能完成发明目的？</w:t>
      </w:r>
      <w:r>
        <w:rPr>
          <w:rFonts w:hint="eastAsia" w:ascii="宋体" w:hAnsi="宋体"/>
          <w:b/>
          <w:sz w:val="24"/>
        </w:rPr>
        <w:cr/>
      </w:r>
      <w:r>
        <w:rPr>
          <w:rFonts w:hint="eastAsia" w:ascii="宋体" w:hAnsi="宋体"/>
          <w:sz w:val="24"/>
        </w:rPr>
        <w:t xml:space="preserve">   暂无。</w:t>
      </w:r>
    </w:p>
    <w:p w14:paraId="4C3AFE5F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9.其他有助于审阅、代理人员理解本技术的资料：</w:t>
      </w:r>
    </w:p>
    <w:p w14:paraId="21B32A90">
      <w:pPr>
        <w:snapToGrid w:val="0"/>
        <w:spacing w:line="400" w:lineRule="exact"/>
        <w:ind w:firstLine="240" w:firstLineChars="100"/>
        <w:rPr>
          <w:b/>
          <w:bCs/>
          <w:color w:val="000000"/>
          <w:sz w:val="24"/>
        </w:rPr>
      </w:pPr>
      <w:r>
        <w:rPr>
          <w:rFonts w:hint="eastAsia" w:ascii="宋体" w:hAnsi="宋体"/>
          <w:sz w:val="24"/>
        </w:rPr>
        <w:t xml:space="preserve"> ***********</w:t>
      </w:r>
      <w:r>
        <w:rPr>
          <w:rFonts w:hint="eastAsia" w:ascii="宋体" w:hAnsi="宋体"/>
          <w:sz w:val="24"/>
        </w:rPr>
        <w:cr/>
      </w:r>
      <w:r>
        <w:rPr>
          <w:rFonts w:ascii="宋体" w:hAnsi="宋体"/>
          <w:b/>
          <w:bCs/>
          <w:sz w:val="24"/>
        </w:rPr>
        <w:t>10.</w:t>
      </w:r>
      <w:r>
        <w:rPr>
          <w:b/>
          <w:bCs/>
          <w:color w:val="000000"/>
          <w:sz w:val="24"/>
        </w:rPr>
        <w:t xml:space="preserve"> 附图</w:t>
      </w:r>
    </w:p>
    <w:p w14:paraId="02E9DDE7">
      <w:pPr>
        <w:snapToGrid w:val="0"/>
        <w:spacing w:line="400" w:lineRule="exact"/>
        <w:ind w:firstLine="422" w:firstLineChars="200"/>
        <w:rPr>
          <w:b/>
          <w:bCs/>
          <w:color w:val="000000"/>
          <w:szCs w:val="21"/>
        </w:rPr>
      </w:pPr>
      <w:r>
        <w:rPr>
          <w:rFonts w:hint="eastAsia"/>
          <w:b/>
          <w:bCs/>
          <w:szCs w:val="21"/>
        </w:rPr>
        <w:t>附图是辅助性技术文件，它与说明书的文字内容一起，将本发明创造讲述清楚。可以是结构示意图、爆炸图、剖视图、局部放大图、原理图、流程图等。</w:t>
      </w:r>
      <w:r>
        <w:rPr>
          <w:rFonts w:hint="eastAsia"/>
          <w:b/>
          <w:bCs/>
          <w:color w:val="000000"/>
          <w:szCs w:val="21"/>
        </w:rPr>
        <w:t>要求：</w:t>
      </w:r>
      <w:r>
        <w:rPr>
          <w:b/>
          <w:bCs/>
          <w:color w:val="000000"/>
          <w:szCs w:val="21"/>
        </w:rPr>
        <w:t>不同附图中相同零件的</w:t>
      </w:r>
      <w:r>
        <w:rPr>
          <w:b/>
          <w:bCs/>
          <w:color w:val="FF00FF"/>
          <w:szCs w:val="21"/>
        </w:rPr>
        <w:t>序号应一致</w:t>
      </w:r>
      <w:r>
        <w:rPr>
          <w:rFonts w:hint="eastAsia"/>
          <w:b/>
          <w:bCs/>
          <w:color w:val="000000"/>
          <w:szCs w:val="21"/>
        </w:rPr>
        <w:t>；</w:t>
      </w:r>
      <w:r>
        <w:rPr>
          <w:rFonts w:hint="eastAsia" w:ascii="宋体"/>
          <w:b/>
          <w:bCs/>
          <w:szCs w:val="21"/>
        </w:rPr>
        <w:t>图形线条为黑色，图上不得着色。</w:t>
      </w:r>
    </w:p>
    <w:p w14:paraId="5604A171">
      <w:pPr>
        <w:snapToGrid w:val="0"/>
        <w:spacing w:line="360" w:lineRule="auto"/>
        <w:ind w:firstLine="480" w:firstLineChars="200"/>
        <w:rPr>
          <w:rFonts w:ascii="宋体" w:hAnsi="宋体"/>
          <w:b/>
          <w:sz w:val="24"/>
        </w:rPr>
      </w:pPr>
      <w:r>
        <w:rPr>
          <w:rFonts w:hint="eastAsia" w:ascii="宋体" w:hAnsi="宋体"/>
          <w:sz w:val="24"/>
        </w:rPr>
        <w:t>***********</w:t>
      </w:r>
      <w:r>
        <w:rPr>
          <w:rFonts w:hint="eastAsia" w:ascii="宋体" w:hAnsi="宋体"/>
          <w:sz w:val="24"/>
        </w:rPr>
        <w:cr/>
      </w:r>
    </w:p>
    <w:p w14:paraId="55535E41">
      <w:pPr>
        <w:snapToGrid w:val="0"/>
        <w:spacing w:line="360" w:lineRule="auto"/>
        <w:rPr>
          <w:rFonts w:ascii="宋体" w:hAnsi="宋体"/>
          <w:b/>
          <w:sz w:val="24"/>
        </w:rPr>
      </w:pPr>
    </w:p>
    <w:p w14:paraId="05417DE2">
      <w:pPr>
        <w:widowControl/>
        <w:jc w:val="lef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br w:type="page"/>
      </w:r>
    </w:p>
    <w:p w14:paraId="1EF4D92B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以下几张幻灯片图是关于专利技术交底书的介绍，供参考：</w:t>
      </w:r>
    </w:p>
    <w:p w14:paraId="2D810F90">
      <w:pPr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3689350" cy="27666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27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830">
      <w:pPr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3517900" cy="26377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26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F7BB">
      <w:pPr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3742055" cy="2806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2461" cy="2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7EF9">
      <w:pPr>
        <w:widowControl/>
        <w:jc w:val="left"/>
        <w:rPr>
          <w:rFonts w:ascii="宋体" w:hAnsi="宋体"/>
          <w:b/>
          <w:sz w:val="24"/>
        </w:rPr>
      </w:pPr>
    </w:p>
    <w:p w14:paraId="3EC77579">
      <w:pPr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3575050" cy="26809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26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238B">
      <w:pPr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3750310" cy="2813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0928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mYjBkN2JlMTMzOWRkNzEyZGJiNjQ2MTYxMzcxZDkifQ=="/>
  </w:docVars>
  <w:rsids>
    <w:rsidRoot w:val="00172A27"/>
    <w:rsid w:val="000016E9"/>
    <w:rsid w:val="0000267E"/>
    <w:rsid w:val="00003456"/>
    <w:rsid w:val="00007A33"/>
    <w:rsid w:val="000147DB"/>
    <w:rsid w:val="000158F2"/>
    <w:rsid w:val="00022B68"/>
    <w:rsid w:val="00026A91"/>
    <w:rsid w:val="00030231"/>
    <w:rsid w:val="000349B5"/>
    <w:rsid w:val="00037311"/>
    <w:rsid w:val="0004054E"/>
    <w:rsid w:val="000422F8"/>
    <w:rsid w:val="00042C5B"/>
    <w:rsid w:val="00046D53"/>
    <w:rsid w:val="00054F4E"/>
    <w:rsid w:val="00055F43"/>
    <w:rsid w:val="00056979"/>
    <w:rsid w:val="00061710"/>
    <w:rsid w:val="000618C3"/>
    <w:rsid w:val="00061B3E"/>
    <w:rsid w:val="00063AE7"/>
    <w:rsid w:val="000664D4"/>
    <w:rsid w:val="000673FA"/>
    <w:rsid w:val="00073B7C"/>
    <w:rsid w:val="000911CF"/>
    <w:rsid w:val="000911EA"/>
    <w:rsid w:val="000934BB"/>
    <w:rsid w:val="00093BBF"/>
    <w:rsid w:val="000975DD"/>
    <w:rsid w:val="00097A66"/>
    <w:rsid w:val="000A16AB"/>
    <w:rsid w:val="000B09A0"/>
    <w:rsid w:val="000C2B98"/>
    <w:rsid w:val="000D2835"/>
    <w:rsid w:val="000D2E67"/>
    <w:rsid w:val="000D33D2"/>
    <w:rsid w:val="000E6E8C"/>
    <w:rsid w:val="000F4041"/>
    <w:rsid w:val="000F4A4B"/>
    <w:rsid w:val="001008AD"/>
    <w:rsid w:val="00102385"/>
    <w:rsid w:val="001178E9"/>
    <w:rsid w:val="00124536"/>
    <w:rsid w:val="0012615C"/>
    <w:rsid w:val="0012667D"/>
    <w:rsid w:val="00131533"/>
    <w:rsid w:val="00131C8F"/>
    <w:rsid w:val="001435B6"/>
    <w:rsid w:val="00146907"/>
    <w:rsid w:val="00147A77"/>
    <w:rsid w:val="00152EEF"/>
    <w:rsid w:val="0015479E"/>
    <w:rsid w:val="001556F4"/>
    <w:rsid w:val="001575D4"/>
    <w:rsid w:val="001579EB"/>
    <w:rsid w:val="0017060B"/>
    <w:rsid w:val="00172A27"/>
    <w:rsid w:val="0017722C"/>
    <w:rsid w:val="00177EEF"/>
    <w:rsid w:val="00182EA3"/>
    <w:rsid w:val="00192D25"/>
    <w:rsid w:val="00196D7E"/>
    <w:rsid w:val="00197803"/>
    <w:rsid w:val="001A05DB"/>
    <w:rsid w:val="001A15F4"/>
    <w:rsid w:val="001A2EFA"/>
    <w:rsid w:val="001A7609"/>
    <w:rsid w:val="001A781E"/>
    <w:rsid w:val="001B0A05"/>
    <w:rsid w:val="001B5FE0"/>
    <w:rsid w:val="001C1D4C"/>
    <w:rsid w:val="001C2F29"/>
    <w:rsid w:val="001C3E78"/>
    <w:rsid w:val="001D2E25"/>
    <w:rsid w:val="001F4DF9"/>
    <w:rsid w:val="00205586"/>
    <w:rsid w:val="00207CCB"/>
    <w:rsid w:val="00212652"/>
    <w:rsid w:val="00216E08"/>
    <w:rsid w:val="002207E2"/>
    <w:rsid w:val="00224D14"/>
    <w:rsid w:val="0023364D"/>
    <w:rsid w:val="002358E3"/>
    <w:rsid w:val="0023610D"/>
    <w:rsid w:val="002705F6"/>
    <w:rsid w:val="00271B0D"/>
    <w:rsid w:val="002743CE"/>
    <w:rsid w:val="00274830"/>
    <w:rsid w:val="002846BA"/>
    <w:rsid w:val="00284FAF"/>
    <w:rsid w:val="00295FA5"/>
    <w:rsid w:val="0029636F"/>
    <w:rsid w:val="0029707E"/>
    <w:rsid w:val="00297ADD"/>
    <w:rsid w:val="002A3686"/>
    <w:rsid w:val="002A55D9"/>
    <w:rsid w:val="002A5764"/>
    <w:rsid w:val="002B03B2"/>
    <w:rsid w:val="002B0F50"/>
    <w:rsid w:val="002B3556"/>
    <w:rsid w:val="002B541E"/>
    <w:rsid w:val="002B7D3D"/>
    <w:rsid w:val="002C479C"/>
    <w:rsid w:val="002D5E4A"/>
    <w:rsid w:val="002D6C28"/>
    <w:rsid w:val="002E5B6C"/>
    <w:rsid w:val="003065BF"/>
    <w:rsid w:val="0031207B"/>
    <w:rsid w:val="00313009"/>
    <w:rsid w:val="0031408D"/>
    <w:rsid w:val="003207B6"/>
    <w:rsid w:val="00321FFD"/>
    <w:rsid w:val="00326D79"/>
    <w:rsid w:val="00332DEC"/>
    <w:rsid w:val="00333D90"/>
    <w:rsid w:val="003374BF"/>
    <w:rsid w:val="003403B1"/>
    <w:rsid w:val="00340966"/>
    <w:rsid w:val="003544FB"/>
    <w:rsid w:val="003579FA"/>
    <w:rsid w:val="0036409C"/>
    <w:rsid w:val="00364A18"/>
    <w:rsid w:val="00364D90"/>
    <w:rsid w:val="00365D4E"/>
    <w:rsid w:val="00365EAF"/>
    <w:rsid w:val="00365F69"/>
    <w:rsid w:val="00367CCA"/>
    <w:rsid w:val="0038035C"/>
    <w:rsid w:val="00380815"/>
    <w:rsid w:val="00380CF7"/>
    <w:rsid w:val="00383386"/>
    <w:rsid w:val="00383ACE"/>
    <w:rsid w:val="0038590F"/>
    <w:rsid w:val="0038676B"/>
    <w:rsid w:val="00391211"/>
    <w:rsid w:val="0039712B"/>
    <w:rsid w:val="003976DA"/>
    <w:rsid w:val="003A2D40"/>
    <w:rsid w:val="003A3B37"/>
    <w:rsid w:val="003A4EB3"/>
    <w:rsid w:val="003A5A65"/>
    <w:rsid w:val="003A5EAE"/>
    <w:rsid w:val="003A65D0"/>
    <w:rsid w:val="003A7B69"/>
    <w:rsid w:val="003B3821"/>
    <w:rsid w:val="003B3923"/>
    <w:rsid w:val="003B5615"/>
    <w:rsid w:val="003B7E06"/>
    <w:rsid w:val="003C0771"/>
    <w:rsid w:val="003C2030"/>
    <w:rsid w:val="003C7073"/>
    <w:rsid w:val="003D0911"/>
    <w:rsid w:val="003D27C9"/>
    <w:rsid w:val="003D4B90"/>
    <w:rsid w:val="003D514D"/>
    <w:rsid w:val="003D5E10"/>
    <w:rsid w:val="003E02D8"/>
    <w:rsid w:val="003E4D71"/>
    <w:rsid w:val="003E58A8"/>
    <w:rsid w:val="003E5F8A"/>
    <w:rsid w:val="003F0EC5"/>
    <w:rsid w:val="003F6C77"/>
    <w:rsid w:val="003F7CFE"/>
    <w:rsid w:val="00401C11"/>
    <w:rsid w:val="00406986"/>
    <w:rsid w:val="004273B6"/>
    <w:rsid w:val="004276DB"/>
    <w:rsid w:val="00427E67"/>
    <w:rsid w:val="00430D83"/>
    <w:rsid w:val="00430F67"/>
    <w:rsid w:val="00432407"/>
    <w:rsid w:val="00441141"/>
    <w:rsid w:val="0044157D"/>
    <w:rsid w:val="0044313A"/>
    <w:rsid w:val="00443CD5"/>
    <w:rsid w:val="00446AFE"/>
    <w:rsid w:val="004548B4"/>
    <w:rsid w:val="00456B53"/>
    <w:rsid w:val="00464390"/>
    <w:rsid w:val="00471D21"/>
    <w:rsid w:val="00471DD3"/>
    <w:rsid w:val="00472A63"/>
    <w:rsid w:val="00473EE1"/>
    <w:rsid w:val="0047422D"/>
    <w:rsid w:val="00475916"/>
    <w:rsid w:val="00481410"/>
    <w:rsid w:val="0048392B"/>
    <w:rsid w:val="00497737"/>
    <w:rsid w:val="004A048A"/>
    <w:rsid w:val="004A0843"/>
    <w:rsid w:val="004A3821"/>
    <w:rsid w:val="004A4577"/>
    <w:rsid w:val="004B0A82"/>
    <w:rsid w:val="004B1018"/>
    <w:rsid w:val="004B1744"/>
    <w:rsid w:val="004B30AD"/>
    <w:rsid w:val="004C014C"/>
    <w:rsid w:val="004D0A56"/>
    <w:rsid w:val="004D0FB9"/>
    <w:rsid w:val="004D55D5"/>
    <w:rsid w:val="004D5F0F"/>
    <w:rsid w:val="004E0CDA"/>
    <w:rsid w:val="004E1796"/>
    <w:rsid w:val="004E5B39"/>
    <w:rsid w:val="004E5DB5"/>
    <w:rsid w:val="004E7B77"/>
    <w:rsid w:val="004F1F4D"/>
    <w:rsid w:val="005030A7"/>
    <w:rsid w:val="00505B7F"/>
    <w:rsid w:val="00506300"/>
    <w:rsid w:val="00516518"/>
    <w:rsid w:val="00516814"/>
    <w:rsid w:val="00521629"/>
    <w:rsid w:val="00523B6E"/>
    <w:rsid w:val="005243DB"/>
    <w:rsid w:val="00525F04"/>
    <w:rsid w:val="00527FC5"/>
    <w:rsid w:val="00530E13"/>
    <w:rsid w:val="00531FEE"/>
    <w:rsid w:val="00533C05"/>
    <w:rsid w:val="00543D6A"/>
    <w:rsid w:val="005460BD"/>
    <w:rsid w:val="00546FD5"/>
    <w:rsid w:val="00550439"/>
    <w:rsid w:val="0055508A"/>
    <w:rsid w:val="005613A7"/>
    <w:rsid w:val="00567737"/>
    <w:rsid w:val="00582C35"/>
    <w:rsid w:val="00591660"/>
    <w:rsid w:val="005917D5"/>
    <w:rsid w:val="005936F1"/>
    <w:rsid w:val="005A7419"/>
    <w:rsid w:val="005B29A0"/>
    <w:rsid w:val="005B2A84"/>
    <w:rsid w:val="005B2CCA"/>
    <w:rsid w:val="005B5020"/>
    <w:rsid w:val="005B5AE3"/>
    <w:rsid w:val="005C49E5"/>
    <w:rsid w:val="005C61B3"/>
    <w:rsid w:val="005C6F51"/>
    <w:rsid w:val="005D5CCC"/>
    <w:rsid w:val="005E56C5"/>
    <w:rsid w:val="005F3123"/>
    <w:rsid w:val="005F520F"/>
    <w:rsid w:val="006037D5"/>
    <w:rsid w:val="0060681C"/>
    <w:rsid w:val="00613134"/>
    <w:rsid w:val="006155A7"/>
    <w:rsid w:val="00616F75"/>
    <w:rsid w:val="00621420"/>
    <w:rsid w:val="0062270E"/>
    <w:rsid w:val="006258A7"/>
    <w:rsid w:val="00640F72"/>
    <w:rsid w:val="00642B2F"/>
    <w:rsid w:val="0065067B"/>
    <w:rsid w:val="00652CC5"/>
    <w:rsid w:val="00655635"/>
    <w:rsid w:val="00656C63"/>
    <w:rsid w:val="00657163"/>
    <w:rsid w:val="0066307D"/>
    <w:rsid w:val="00664CFF"/>
    <w:rsid w:val="00666BFE"/>
    <w:rsid w:val="00667616"/>
    <w:rsid w:val="00673966"/>
    <w:rsid w:val="00676D53"/>
    <w:rsid w:val="00677C34"/>
    <w:rsid w:val="00680446"/>
    <w:rsid w:val="006816DB"/>
    <w:rsid w:val="0069002C"/>
    <w:rsid w:val="00692B25"/>
    <w:rsid w:val="00693189"/>
    <w:rsid w:val="006960EE"/>
    <w:rsid w:val="00697C94"/>
    <w:rsid w:val="006A31A2"/>
    <w:rsid w:val="006A41E8"/>
    <w:rsid w:val="006B26EC"/>
    <w:rsid w:val="006C0913"/>
    <w:rsid w:val="006C5452"/>
    <w:rsid w:val="006C7294"/>
    <w:rsid w:val="006D0278"/>
    <w:rsid w:val="006D2D83"/>
    <w:rsid w:val="006E2104"/>
    <w:rsid w:val="006F3A16"/>
    <w:rsid w:val="006F3B54"/>
    <w:rsid w:val="006F6A68"/>
    <w:rsid w:val="007051E5"/>
    <w:rsid w:val="007113AE"/>
    <w:rsid w:val="00713827"/>
    <w:rsid w:val="00720062"/>
    <w:rsid w:val="00722262"/>
    <w:rsid w:val="0073429E"/>
    <w:rsid w:val="00740C0D"/>
    <w:rsid w:val="00742192"/>
    <w:rsid w:val="0074525B"/>
    <w:rsid w:val="00751848"/>
    <w:rsid w:val="00756E11"/>
    <w:rsid w:val="00757384"/>
    <w:rsid w:val="00757920"/>
    <w:rsid w:val="007649A6"/>
    <w:rsid w:val="00765B54"/>
    <w:rsid w:val="00770459"/>
    <w:rsid w:val="007748A3"/>
    <w:rsid w:val="007772FE"/>
    <w:rsid w:val="00780352"/>
    <w:rsid w:val="00782385"/>
    <w:rsid w:val="00782A9E"/>
    <w:rsid w:val="00782E0F"/>
    <w:rsid w:val="00791E08"/>
    <w:rsid w:val="00792018"/>
    <w:rsid w:val="0079285C"/>
    <w:rsid w:val="007973EA"/>
    <w:rsid w:val="007A53D6"/>
    <w:rsid w:val="007A7817"/>
    <w:rsid w:val="007C368D"/>
    <w:rsid w:val="007C4C9C"/>
    <w:rsid w:val="007E5D1E"/>
    <w:rsid w:val="007F6F40"/>
    <w:rsid w:val="0080164E"/>
    <w:rsid w:val="008017D0"/>
    <w:rsid w:val="00801852"/>
    <w:rsid w:val="0080280F"/>
    <w:rsid w:val="00802A1D"/>
    <w:rsid w:val="00804B4C"/>
    <w:rsid w:val="00807651"/>
    <w:rsid w:val="00812746"/>
    <w:rsid w:val="00821FC9"/>
    <w:rsid w:val="008222B6"/>
    <w:rsid w:val="008230EF"/>
    <w:rsid w:val="00831961"/>
    <w:rsid w:val="008334EE"/>
    <w:rsid w:val="00833FDD"/>
    <w:rsid w:val="00837014"/>
    <w:rsid w:val="00854717"/>
    <w:rsid w:val="008558F5"/>
    <w:rsid w:val="00857CF2"/>
    <w:rsid w:val="00861037"/>
    <w:rsid w:val="0086699F"/>
    <w:rsid w:val="008725A0"/>
    <w:rsid w:val="008738BE"/>
    <w:rsid w:val="00874F90"/>
    <w:rsid w:val="008805B2"/>
    <w:rsid w:val="00883BC0"/>
    <w:rsid w:val="00890BE8"/>
    <w:rsid w:val="00894A4E"/>
    <w:rsid w:val="00894A9A"/>
    <w:rsid w:val="00896802"/>
    <w:rsid w:val="0089719F"/>
    <w:rsid w:val="008A120E"/>
    <w:rsid w:val="008A4101"/>
    <w:rsid w:val="008A72EB"/>
    <w:rsid w:val="008B023E"/>
    <w:rsid w:val="008B399C"/>
    <w:rsid w:val="008B49DA"/>
    <w:rsid w:val="008B6191"/>
    <w:rsid w:val="008C0388"/>
    <w:rsid w:val="008D0C58"/>
    <w:rsid w:val="008D0FE1"/>
    <w:rsid w:val="008D3329"/>
    <w:rsid w:val="008E4CCF"/>
    <w:rsid w:val="008E6091"/>
    <w:rsid w:val="008E6587"/>
    <w:rsid w:val="008F2CB2"/>
    <w:rsid w:val="008F31EB"/>
    <w:rsid w:val="008F6F6A"/>
    <w:rsid w:val="008F71FB"/>
    <w:rsid w:val="009020D5"/>
    <w:rsid w:val="00906E41"/>
    <w:rsid w:val="009105D2"/>
    <w:rsid w:val="00914369"/>
    <w:rsid w:val="00915704"/>
    <w:rsid w:val="009235BF"/>
    <w:rsid w:val="0092514E"/>
    <w:rsid w:val="00933EBD"/>
    <w:rsid w:val="0094035E"/>
    <w:rsid w:val="00940388"/>
    <w:rsid w:val="00944717"/>
    <w:rsid w:val="0094472A"/>
    <w:rsid w:val="009451AB"/>
    <w:rsid w:val="009504B5"/>
    <w:rsid w:val="00953013"/>
    <w:rsid w:val="00955FB6"/>
    <w:rsid w:val="00966AA6"/>
    <w:rsid w:val="00966B8C"/>
    <w:rsid w:val="00966DB7"/>
    <w:rsid w:val="0096791D"/>
    <w:rsid w:val="00971CAC"/>
    <w:rsid w:val="009734E5"/>
    <w:rsid w:val="0097404B"/>
    <w:rsid w:val="00974729"/>
    <w:rsid w:val="00974A9C"/>
    <w:rsid w:val="009845B5"/>
    <w:rsid w:val="00986D35"/>
    <w:rsid w:val="009910D8"/>
    <w:rsid w:val="00991B6D"/>
    <w:rsid w:val="009A3C0C"/>
    <w:rsid w:val="009A7223"/>
    <w:rsid w:val="009A7369"/>
    <w:rsid w:val="009B4118"/>
    <w:rsid w:val="009B4418"/>
    <w:rsid w:val="009C0802"/>
    <w:rsid w:val="009C4D4B"/>
    <w:rsid w:val="009C502B"/>
    <w:rsid w:val="009D27D8"/>
    <w:rsid w:val="009D5C80"/>
    <w:rsid w:val="009E02DC"/>
    <w:rsid w:val="009E3B1D"/>
    <w:rsid w:val="009E7990"/>
    <w:rsid w:val="00A03897"/>
    <w:rsid w:val="00A115CF"/>
    <w:rsid w:val="00A12F2D"/>
    <w:rsid w:val="00A13AF9"/>
    <w:rsid w:val="00A17EAE"/>
    <w:rsid w:val="00A2162C"/>
    <w:rsid w:val="00A22C9E"/>
    <w:rsid w:val="00A2460F"/>
    <w:rsid w:val="00A24A35"/>
    <w:rsid w:val="00A27666"/>
    <w:rsid w:val="00A27B47"/>
    <w:rsid w:val="00A3030B"/>
    <w:rsid w:val="00A320B0"/>
    <w:rsid w:val="00A32AA8"/>
    <w:rsid w:val="00A32D88"/>
    <w:rsid w:val="00A33A57"/>
    <w:rsid w:val="00A34FFD"/>
    <w:rsid w:val="00A35262"/>
    <w:rsid w:val="00A36F11"/>
    <w:rsid w:val="00A40690"/>
    <w:rsid w:val="00A40B63"/>
    <w:rsid w:val="00A4256B"/>
    <w:rsid w:val="00A52737"/>
    <w:rsid w:val="00A56400"/>
    <w:rsid w:val="00A57907"/>
    <w:rsid w:val="00A579E2"/>
    <w:rsid w:val="00A65F92"/>
    <w:rsid w:val="00A66F30"/>
    <w:rsid w:val="00A804F7"/>
    <w:rsid w:val="00A806AF"/>
    <w:rsid w:val="00A829D6"/>
    <w:rsid w:val="00A8613D"/>
    <w:rsid w:val="00A9064C"/>
    <w:rsid w:val="00A957F7"/>
    <w:rsid w:val="00A9677A"/>
    <w:rsid w:val="00A97EBA"/>
    <w:rsid w:val="00AA0044"/>
    <w:rsid w:val="00AA4F5A"/>
    <w:rsid w:val="00AB012B"/>
    <w:rsid w:val="00AB14F5"/>
    <w:rsid w:val="00AC4427"/>
    <w:rsid w:val="00AC54E1"/>
    <w:rsid w:val="00AC586C"/>
    <w:rsid w:val="00AC5B3E"/>
    <w:rsid w:val="00AD0621"/>
    <w:rsid w:val="00AD5475"/>
    <w:rsid w:val="00AE0571"/>
    <w:rsid w:val="00AE11DD"/>
    <w:rsid w:val="00AE183A"/>
    <w:rsid w:val="00AE5A19"/>
    <w:rsid w:val="00AF0307"/>
    <w:rsid w:val="00AF2906"/>
    <w:rsid w:val="00AF71EE"/>
    <w:rsid w:val="00B005C1"/>
    <w:rsid w:val="00B01937"/>
    <w:rsid w:val="00B01E38"/>
    <w:rsid w:val="00B06C2B"/>
    <w:rsid w:val="00B2134C"/>
    <w:rsid w:val="00B21E49"/>
    <w:rsid w:val="00B30E5A"/>
    <w:rsid w:val="00B31771"/>
    <w:rsid w:val="00B35E1E"/>
    <w:rsid w:val="00B4056F"/>
    <w:rsid w:val="00B43CF7"/>
    <w:rsid w:val="00B44420"/>
    <w:rsid w:val="00B44839"/>
    <w:rsid w:val="00B45380"/>
    <w:rsid w:val="00B4540C"/>
    <w:rsid w:val="00B56331"/>
    <w:rsid w:val="00B56496"/>
    <w:rsid w:val="00B638B6"/>
    <w:rsid w:val="00B67D9B"/>
    <w:rsid w:val="00B76BCD"/>
    <w:rsid w:val="00B76F58"/>
    <w:rsid w:val="00B80AB6"/>
    <w:rsid w:val="00B80DE4"/>
    <w:rsid w:val="00B81346"/>
    <w:rsid w:val="00B82E53"/>
    <w:rsid w:val="00B831FA"/>
    <w:rsid w:val="00B91854"/>
    <w:rsid w:val="00B923FC"/>
    <w:rsid w:val="00B96708"/>
    <w:rsid w:val="00BA3B10"/>
    <w:rsid w:val="00BB0D84"/>
    <w:rsid w:val="00BB1030"/>
    <w:rsid w:val="00BB2577"/>
    <w:rsid w:val="00BD4926"/>
    <w:rsid w:val="00BE05EC"/>
    <w:rsid w:val="00BE3A9C"/>
    <w:rsid w:val="00BF3445"/>
    <w:rsid w:val="00BF65AA"/>
    <w:rsid w:val="00C0266D"/>
    <w:rsid w:val="00C04E7A"/>
    <w:rsid w:val="00C04EC8"/>
    <w:rsid w:val="00C05732"/>
    <w:rsid w:val="00C14C00"/>
    <w:rsid w:val="00C30C03"/>
    <w:rsid w:val="00C33B95"/>
    <w:rsid w:val="00C34E0C"/>
    <w:rsid w:val="00C37373"/>
    <w:rsid w:val="00C421A8"/>
    <w:rsid w:val="00C43B1F"/>
    <w:rsid w:val="00C53216"/>
    <w:rsid w:val="00C62ACE"/>
    <w:rsid w:val="00C7377D"/>
    <w:rsid w:val="00C75D6D"/>
    <w:rsid w:val="00C76596"/>
    <w:rsid w:val="00C83ED5"/>
    <w:rsid w:val="00C86599"/>
    <w:rsid w:val="00C91A11"/>
    <w:rsid w:val="00C95C32"/>
    <w:rsid w:val="00C9729B"/>
    <w:rsid w:val="00C97327"/>
    <w:rsid w:val="00CA10F3"/>
    <w:rsid w:val="00CA6448"/>
    <w:rsid w:val="00CA7D31"/>
    <w:rsid w:val="00CB5747"/>
    <w:rsid w:val="00CB5F86"/>
    <w:rsid w:val="00CC3478"/>
    <w:rsid w:val="00CC5E7A"/>
    <w:rsid w:val="00CC6986"/>
    <w:rsid w:val="00CD51B2"/>
    <w:rsid w:val="00CE2E1F"/>
    <w:rsid w:val="00CE69AE"/>
    <w:rsid w:val="00CE77A8"/>
    <w:rsid w:val="00CF183D"/>
    <w:rsid w:val="00CF26CB"/>
    <w:rsid w:val="00D003A6"/>
    <w:rsid w:val="00D04905"/>
    <w:rsid w:val="00D0553C"/>
    <w:rsid w:val="00D062FD"/>
    <w:rsid w:val="00D11168"/>
    <w:rsid w:val="00D119ED"/>
    <w:rsid w:val="00D1300A"/>
    <w:rsid w:val="00D1326C"/>
    <w:rsid w:val="00D144EF"/>
    <w:rsid w:val="00D1556F"/>
    <w:rsid w:val="00D17E48"/>
    <w:rsid w:val="00D23D60"/>
    <w:rsid w:val="00D330E0"/>
    <w:rsid w:val="00D33D2C"/>
    <w:rsid w:val="00D3426F"/>
    <w:rsid w:val="00D3678E"/>
    <w:rsid w:val="00D37902"/>
    <w:rsid w:val="00D42E82"/>
    <w:rsid w:val="00D521F2"/>
    <w:rsid w:val="00D535F6"/>
    <w:rsid w:val="00D64A01"/>
    <w:rsid w:val="00D660F9"/>
    <w:rsid w:val="00D664D9"/>
    <w:rsid w:val="00D74AF8"/>
    <w:rsid w:val="00D81C70"/>
    <w:rsid w:val="00D82839"/>
    <w:rsid w:val="00D85018"/>
    <w:rsid w:val="00D912EE"/>
    <w:rsid w:val="00D9253C"/>
    <w:rsid w:val="00D93101"/>
    <w:rsid w:val="00DA1584"/>
    <w:rsid w:val="00DA48D5"/>
    <w:rsid w:val="00DA5C08"/>
    <w:rsid w:val="00DA7000"/>
    <w:rsid w:val="00DA7C10"/>
    <w:rsid w:val="00DB0C15"/>
    <w:rsid w:val="00DB50E3"/>
    <w:rsid w:val="00DB700F"/>
    <w:rsid w:val="00DB7602"/>
    <w:rsid w:val="00DC370E"/>
    <w:rsid w:val="00DD0D94"/>
    <w:rsid w:val="00DD2C88"/>
    <w:rsid w:val="00DE3ED3"/>
    <w:rsid w:val="00DF03AC"/>
    <w:rsid w:val="00DF3EC7"/>
    <w:rsid w:val="00DF73CC"/>
    <w:rsid w:val="00E04E7C"/>
    <w:rsid w:val="00E106C1"/>
    <w:rsid w:val="00E11E43"/>
    <w:rsid w:val="00E12437"/>
    <w:rsid w:val="00E20103"/>
    <w:rsid w:val="00E2469D"/>
    <w:rsid w:val="00E329AD"/>
    <w:rsid w:val="00E405C8"/>
    <w:rsid w:val="00E41205"/>
    <w:rsid w:val="00E464E0"/>
    <w:rsid w:val="00E564AE"/>
    <w:rsid w:val="00E6328E"/>
    <w:rsid w:val="00E66DEA"/>
    <w:rsid w:val="00E70AE9"/>
    <w:rsid w:val="00E70B4F"/>
    <w:rsid w:val="00E716AB"/>
    <w:rsid w:val="00E743D3"/>
    <w:rsid w:val="00E77B3D"/>
    <w:rsid w:val="00E825FD"/>
    <w:rsid w:val="00E82ABE"/>
    <w:rsid w:val="00E82C44"/>
    <w:rsid w:val="00E840EB"/>
    <w:rsid w:val="00E84B4E"/>
    <w:rsid w:val="00E86CA4"/>
    <w:rsid w:val="00E87BB5"/>
    <w:rsid w:val="00E937F2"/>
    <w:rsid w:val="00E9662D"/>
    <w:rsid w:val="00E96EF2"/>
    <w:rsid w:val="00EA67EA"/>
    <w:rsid w:val="00EB071B"/>
    <w:rsid w:val="00EB1B39"/>
    <w:rsid w:val="00EB2B5F"/>
    <w:rsid w:val="00EB60B2"/>
    <w:rsid w:val="00EC46ED"/>
    <w:rsid w:val="00EC690B"/>
    <w:rsid w:val="00ED2C03"/>
    <w:rsid w:val="00ED2EAE"/>
    <w:rsid w:val="00EE6D30"/>
    <w:rsid w:val="00EF61AB"/>
    <w:rsid w:val="00F006CE"/>
    <w:rsid w:val="00F07ECE"/>
    <w:rsid w:val="00F27870"/>
    <w:rsid w:val="00F312DE"/>
    <w:rsid w:val="00F3198C"/>
    <w:rsid w:val="00F40151"/>
    <w:rsid w:val="00F408DE"/>
    <w:rsid w:val="00F43AFD"/>
    <w:rsid w:val="00F43EA7"/>
    <w:rsid w:val="00F46740"/>
    <w:rsid w:val="00F47415"/>
    <w:rsid w:val="00F55ED2"/>
    <w:rsid w:val="00F64130"/>
    <w:rsid w:val="00F6487E"/>
    <w:rsid w:val="00F6506D"/>
    <w:rsid w:val="00F66A20"/>
    <w:rsid w:val="00F717BA"/>
    <w:rsid w:val="00F74DD8"/>
    <w:rsid w:val="00F809FF"/>
    <w:rsid w:val="00F826CC"/>
    <w:rsid w:val="00F83374"/>
    <w:rsid w:val="00F96A99"/>
    <w:rsid w:val="00FA2867"/>
    <w:rsid w:val="00FA2D04"/>
    <w:rsid w:val="00FA7AFD"/>
    <w:rsid w:val="00FB2DD2"/>
    <w:rsid w:val="00FB5E25"/>
    <w:rsid w:val="00FB6B6C"/>
    <w:rsid w:val="00FB72A4"/>
    <w:rsid w:val="00FC041A"/>
    <w:rsid w:val="00FC3E51"/>
    <w:rsid w:val="00FC6E5D"/>
    <w:rsid w:val="00FC7640"/>
    <w:rsid w:val="00FD22D6"/>
    <w:rsid w:val="00FD70B5"/>
    <w:rsid w:val="00FE0363"/>
    <w:rsid w:val="00FE5B95"/>
    <w:rsid w:val="00FE6442"/>
    <w:rsid w:val="00FE6EC1"/>
    <w:rsid w:val="00FE7694"/>
    <w:rsid w:val="00FF350A"/>
    <w:rsid w:val="00FF43D4"/>
    <w:rsid w:val="018D5833"/>
    <w:rsid w:val="03E21117"/>
    <w:rsid w:val="0D36080C"/>
    <w:rsid w:val="0ED855B1"/>
    <w:rsid w:val="119A4549"/>
    <w:rsid w:val="11E25A11"/>
    <w:rsid w:val="129465AA"/>
    <w:rsid w:val="15796226"/>
    <w:rsid w:val="20A60BC5"/>
    <w:rsid w:val="24584185"/>
    <w:rsid w:val="2AC4352D"/>
    <w:rsid w:val="52832C6E"/>
    <w:rsid w:val="5A7507EF"/>
    <w:rsid w:val="5B724175"/>
    <w:rsid w:val="5D397A16"/>
    <w:rsid w:val="6BC570C9"/>
    <w:rsid w:val="70232BC2"/>
    <w:rsid w:val="74141D5A"/>
    <w:rsid w:val="79A3270F"/>
    <w:rsid w:val="7A7D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qFormat/>
    <w:uiPriority w:val="0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7"/>
    <w:semiHidden/>
    <w:unhideWhenUsed/>
    <w:uiPriority w:val="99"/>
    <w:rPr>
      <w:color w:val="0000FF"/>
      <w:u w:val="single"/>
    </w:rPr>
  </w:style>
  <w:style w:type="character" w:styleId="11">
    <w:name w:val="annotation reference"/>
    <w:semiHidden/>
    <w:qFormat/>
    <w:uiPriority w:val="0"/>
    <w:rPr>
      <w:sz w:val="21"/>
      <w:szCs w:val="21"/>
    </w:rPr>
  </w:style>
  <w:style w:type="paragraph" w:customStyle="1" w:styleId="12">
    <w:name w:val="??????¡§?????????¡§??????????¨¬???????¡§??????¡§????????¡§???o??????????¨¬???????¡§??????¡§???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3">
    <w:name w:val="??????¨¬????????¨¬????????¡ì???????¨¬?????¨¬???????¨¬??o?????????¡ì???????¨¬?????¨¬??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批注框文本 Char"/>
    <w:basedOn w:val="7"/>
    <w:link w:val="3"/>
    <w:semiHidden/>
    <w:qFormat/>
    <w:uiPriority w:val="99"/>
    <w:rPr>
      <w:kern w:val="2"/>
      <w:sz w:val="18"/>
      <w:szCs w:val="18"/>
    </w:rPr>
  </w:style>
  <w:style w:type="character" w:customStyle="1" w:styleId="16">
    <w:name w:val="批注文字 Char"/>
    <w:basedOn w:val="7"/>
    <w:link w:val="2"/>
    <w:semiHidden/>
    <w:qFormat/>
    <w:uiPriority w:val="0"/>
    <w:rPr>
      <w:kern w:val="2"/>
      <w:sz w:val="21"/>
      <w:szCs w:val="24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1"/>
    <w:basedOn w:val="7"/>
    <w:qFormat/>
    <w:uiPriority w:val="0"/>
  </w:style>
  <w:style w:type="character" w:customStyle="1" w:styleId="19">
    <w:name w:val="appno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71572-E389-45DC-B93C-5FA497182A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浙大中控</Company>
  <Pages>9</Pages>
  <Words>600</Words>
  <Characters>3420</Characters>
  <Lines>28</Lines>
  <Paragraphs>8</Paragraphs>
  <TotalTime>23</TotalTime>
  <ScaleCrop>false</ScaleCrop>
  <LinksUpToDate>false</LinksUpToDate>
  <CharactersWithSpaces>4012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2021-03-23T09:12:00Z</dcterms:created>
  <dc:creator>朱练</dc:creator>
  <cp:lastModifiedBy>huawei</cp:lastModifiedBy>
  <dcterms:modified xsi:type="dcterms:W3CDTF">2025-02-08T06:39:13Z</dcterms:modified>
  <dc:title>技术交底书编写模板</dc:title>
  <cp:revision>419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CA55334661D042D08F102DB365CF9889</vt:lpwstr>
  </property>
</Properties>
</file>