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1B365D"/>
          <w:sz w:val="32"/>
        </w:rPr>
        <w:t>SHAREHOLDERS' BUY-SELL &amp; RECAPITALIZATION AGREEMENT</w:t>
      </w:r>
    </w:p>
    <w:p>
      <w:pPr>
        <w:spacing w:before="0" w:after="360"/>
        <w:jc w:val="center"/>
      </w:pPr>
      <w:r>
        <w:rPr>
          <w:i/>
          <w:color w:val="4A5568"/>
          <w:sz w:val="24"/>
        </w:rPr>
        <w:t>Cross-Purchase / Wait-and-See Hybrid Succession Plan for Thorne Enterprises, Inc.</w:t>
      </w:r>
    </w:p>
    <w:p>
      <w:pPr>
        <w:spacing w:after="120" w:line="276" w:lineRule="auto"/>
      </w:pPr>
      <w:r>
        <w:t>THIS BUY-SELL AND RECAPITALIZATION AGREEMENT is entered into this 15th day of November, 2026, by and among Thorne Enterprises, Inc., a Texas corporation, and its Shareholders.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I: DUAL-CLASS EQUITY RECAPITALIZATION</w:t>
      </w:r>
    </w:p>
    <w:p>
      <w:pPr>
        <w:spacing w:after="120" w:line="276" w:lineRule="auto"/>
      </w:pPr>
      <w:r>
        <w:rPr>
          <w:b/>
        </w:rPr>
        <w:t xml:space="preserve">Section 1.01 Class A / Class B Dual Structure. </w:t>
      </w:r>
      <w:r>
        <w:t>Equity is divided into Class A Voting Common Stock (5% vote, restricted to active operational children Julian Thorne and Clara Thorne) and Class B Non-Voting Common Stock (95% equity, held by non-active heirs and trusts).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II: WAIT-AND-SEE CROSS-PURCHASE (CONNELLY COMPLIANT)</w:t>
      </w:r>
    </w:p>
    <w:p>
      <w:pPr>
        <w:spacing w:after="120" w:line="276" w:lineRule="auto"/>
      </w:pPr>
      <w:r>
        <w:rPr>
          <w:b/>
        </w:rPr>
        <w:t xml:space="preserve">Section 2.01 Connelly Safe Harbor Priority. </w:t>
      </w:r>
      <w:r>
        <w:t>Structured to comply with Supreme Court ruling Connelly v. United States. Cross-purchase life insurance policies are owned by active shareholders (or an LLC) to prevent corporate valuation inflation.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III: VALUATION FORMULA &amp; INSTALLMENT NOTE</w:t>
      </w:r>
    </w:p>
    <w:p>
      <w:pPr>
        <w:spacing w:after="120" w:line="276" w:lineRule="auto"/>
      </w:pPr>
      <w:r>
        <w:rPr>
          <w:b/>
        </w:rPr>
        <w:t xml:space="preserve">Section 3.01 Valuation &amp; Installment Terms. </w:t>
      </w:r>
      <w:r>
        <w:t>Valuation established by independent ASA appraisal (IRC § 2703 compliant). Uninsured balance payable via 20% cash down payment and 10-year AFR promissory note.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Shareholder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Class A Voting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Class B Non-Voting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Cross-Purchase Life Policy</w:t>
            </w:r>
          </w:p>
        </w:tc>
      </w:tr>
      <w:tr>
        <w:tc>
          <w:tcPr>
            <w:tcW w:type="dxa" w:w="2340"/>
          </w:tcPr>
          <w:p>
            <w:r>
              <w:t>Victoria H. Thorne</w:t>
            </w:r>
          </w:p>
        </w:tc>
        <w:tc>
          <w:tcPr>
            <w:tcW w:type="dxa" w:w="2340"/>
          </w:tcPr>
          <w:p>
            <w:r>
              <w:t>500 Shares (50%)</w:t>
            </w:r>
          </w:p>
        </w:tc>
        <w:tc>
          <w:tcPr>
            <w:tcW w:type="dxa" w:w="2340"/>
          </w:tcPr>
          <w:p>
            <w:r>
              <w:t>4,500 Shares</w:t>
            </w:r>
          </w:p>
        </w:tc>
        <w:tc>
          <w:tcPr>
            <w:tcW w:type="dxa" w:w="2340"/>
          </w:tcPr>
          <w:p>
            <w:r>
              <w:t>Policy #TH-001 ($10,000,000)</w:t>
            </w:r>
          </w:p>
        </w:tc>
      </w:tr>
      <w:tr>
        <w:tc>
          <w:tcPr>
            <w:tcW w:type="dxa" w:w="2340"/>
          </w:tcPr>
          <w:p>
            <w:r>
              <w:t>Julian Thorne (Active)</w:t>
            </w:r>
          </w:p>
        </w:tc>
        <w:tc>
          <w:tcPr>
            <w:tcW w:type="dxa" w:w="2340"/>
          </w:tcPr>
          <w:p>
            <w:r>
              <w:t>250 Shares (25%)</w:t>
            </w:r>
          </w:p>
        </w:tc>
        <w:tc>
          <w:tcPr>
            <w:tcW w:type="dxa" w:w="2340"/>
          </w:tcPr>
          <w:p>
            <w:r>
              <w:t>2,500 Shares</w:t>
            </w:r>
          </w:p>
        </w:tc>
        <w:tc>
          <w:tcPr>
            <w:tcW w:type="dxa" w:w="2340"/>
          </w:tcPr>
          <w:p>
            <w:r>
              <w:t>Policy #TH-002 ($5,000,000)</w:t>
            </w:r>
          </w:p>
        </w:tc>
      </w:tr>
      <w:tr>
        <w:tc>
          <w:tcPr>
            <w:tcW w:type="dxa" w:w="2340"/>
          </w:tcPr>
          <w:p>
            <w:r>
              <w:t>Clara Thorne (Active)</w:t>
            </w:r>
          </w:p>
        </w:tc>
        <w:tc>
          <w:tcPr>
            <w:tcW w:type="dxa" w:w="2340"/>
          </w:tcPr>
          <w:p>
            <w:r>
              <w:t>250 Shares (25%)</w:t>
            </w:r>
          </w:p>
        </w:tc>
        <w:tc>
          <w:tcPr>
            <w:tcW w:type="dxa" w:w="2340"/>
          </w:tcPr>
          <w:p>
            <w:r>
              <w:t>2,500 Shares</w:t>
            </w:r>
          </w:p>
        </w:tc>
        <w:tc>
          <w:tcPr>
            <w:tcW w:type="dxa" w:w="2340"/>
          </w:tcPr>
          <w:p>
            <w:r>
              <w:t>Policy #TH-003 ($5,000,000)</w:t>
            </w:r>
          </w:p>
        </w:tc>
      </w:tr>
    </w:tbl>
    <w:p>
      <w:pPr>
        <w:spacing w:after="120" w:line="276" w:lineRule="auto"/>
      </w:pPr>
      <w:r>
        <w:t>IN WITNESS WHEREOF, the Company and Shareholders have executed this Agreement on November 15, 2026.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VICTORIA H. THORNE, President, Thorne Enterprises, Inc.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JULIAN THORNE, Active Shareholder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