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MARITAL QTIP TRUST &amp; STAGGERED CHILDREN'S SUB-TRUSTS</w:t>
      </w:r>
    </w:p>
    <w:p>
      <w:pPr>
        <w:spacing w:after="240"/>
        <w:jc w:val="center"/>
      </w:pPr>
      <w:r>
        <w:rPr>
          <w:rFonts w:ascii="Times New Roman" w:hAnsi="Times New Roman"/>
          <w:i/>
          <w:sz w:val="22"/>
        </w:rPr>
        <w:t>Irrevocable Blended Family Sub-Trust &amp; Age-Staggered HEMS Distribution Instrument</w:t>
      </w:r>
    </w:p>
    <w:p>
      <w:pPr>
        <w:spacing w:after="240"/>
        <w:pBdr>
          <w:bottom w:val="single" w:sz="12" w:space="1" w:color="1A1A1A"/>
        </w:pBdr>
      </w:pPr>
    </w:p>
    <w:p>
      <w:pPr>
        <w:jc w:val="both"/>
      </w:pPr>
      <w:r>
        <w:t>THIS SUB-TRUST ADMINISTRATION INSTRUMENT (which may be incorporated directly as Articles VI and VII of The [FAMILY LAST NAME] Revocable Living Trust or executed as a standalone Irrevocable Sub-Trust Charter upon the death of the First Grantor) governs the administration of (1) The Marital QTIP Trust for the Blended Family, and (2) The Separate Staggered-Distribution Sub-Trusts for the Grantors' Children.</w:t>
      </w:r>
    </w:p>
    <w:p>
      <w:pPr>
        <w:keepNext/>
        <w:spacing w:before="280" w:after="120"/>
        <w:jc w:val="left"/>
      </w:pPr>
      <w:r>
        <w:rPr>
          <w:rFonts w:ascii="Times New Roman" w:hAnsi="Times New Roman"/>
          <w:b/>
          <w:sz w:val="24"/>
          <w:u w:val="single"/>
        </w:rPr>
        <w:t>Part I: THE MARITAL QTIP SUB-TRUST (BLENDED FAMILY PROTECTION)</w:t>
      </w:r>
    </w:p>
    <w:p>
      <w:pPr>
        <w:jc w:val="both"/>
      </w:pPr>
      <w:r>
        <w:rPr>
          <w:b/>
        </w:rPr>
        <w:t xml:space="preserve">Section 1.01 Purpose &amp; Irrevocability. </w:t>
      </w:r>
      <w:r>
        <w:t>Upon the death of the Deceased Grantor ([DECEASED GRANTOR NAME]), the Marital QTIP Sub-Trust is strictly IRREVOCABLE. Its dual purpose is to provide financial security for the Surviving Spouse ([SURVIVING SPOUSE NAME]) during their remaining lifetime while legally guaranteeing that the remaining principal passes upon the Surviving Spouse's death to the Deceased Grantor's designated biological/adopted children ([DECEASED GRANTOR'S CHILDREN NAMES]).</w:t>
      </w:r>
    </w:p>
    <w:p>
      <w:pPr>
        <w:jc w:val="both"/>
      </w:pPr>
      <w:r>
        <w:rPr>
          <w:b/>
        </w:rPr>
        <w:t xml:space="preserve">Section 1.02 Mandatory Income to Surviving Spouse (IRC § 2056(b)(7)). </w:t>
      </w:r>
      <w:r>
        <w:t>The Trustee shall pay to or apply for the benefit of the Surviving Spouse all of the net income of the Marital QTIP Trust in quarterly or more frequent installments during the Surviving Spouse's lifetime. The Surviving Spouse shall have the right to require the Trustee to make any unproductive property in the Marital QTIP Trust productive or to convert it into income-producing property within a reasonable time.</w:t>
      </w:r>
    </w:p>
    <w:p>
      <w:pPr>
        <w:jc w:val="both"/>
      </w:pPr>
      <w:r>
        <w:rPr>
          <w:b/>
        </w:rPr>
        <w:t xml:space="preserve">Section 1.03 Ascertainable Standard Principal Invasions (HEMS Only). </w:t>
      </w:r>
      <w:r>
        <w:t>The Independent Trustee (or Co-Trustees) may distribute principal from the Marital QTIP Trust to the Surviving Spouse ONLY as strictly necessary for the Surviving Spouse's health, education, maintenance, and support ("HEMS") in their accustomed standard of living, after taking into account all income and liquid resources available to the Surviving Spouse inside the Survivor's Trust (Trust A).</w:t>
      </w:r>
    </w:p>
    <w:p>
      <w:pPr>
        <w:jc w:val="both"/>
      </w:pPr>
      <w:r>
        <w:rPr>
          <w:b/>
        </w:rPr>
        <w:t xml:space="preserve">Section 1.04 Prohibition on Beneficiary Modification or Diversion. </w:t>
      </w:r>
      <w:r>
        <w:t>The Surviving Spouse shall have NO inter vivos or testamentary general or limited power of appointment over the Marital QTIP Trust, and may not pledge, assign, or divert any principal of the Marital QTIP Trust to a subsequent spouse, stepchildren, or third parties.</w:t>
      </w:r>
    </w:p>
    <w:p>
      <w:pPr>
        <w:jc w:val="both"/>
      </w:pPr>
      <w:r>
        <w:rPr>
          <w:b/>
        </w:rPr>
        <w:t xml:space="preserve">Section 1.05 Remainder Upon Death of Surviving Spouse. </w:t>
      </w:r>
      <w:r>
        <w:t>Upon the death of the Surviving Spouse, any accrued and undistributed net income shall be distributed to the Surviving Spouse's estate, and the entire remaining principal of the Marital QTIP Trust shall be transferred to the Staggered Children's Sub-Trusts (Part II) and/or Special Needs Trust for the Deceased Grantor's designated descendants.</w:t>
      </w:r>
    </w:p>
    <w:p>
      <w:pPr>
        <w:keepNext/>
        <w:spacing w:before="280" w:after="120"/>
        <w:jc w:val="left"/>
      </w:pPr>
      <w:r>
        <w:rPr>
          <w:rFonts w:ascii="Times New Roman" w:hAnsi="Times New Roman"/>
          <w:b/>
          <w:sz w:val="24"/>
          <w:u w:val="single"/>
        </w:rPr>
        <w:t>Part II: STAGGERED DISTRIBUTION CHILDREN'S SUB-TRUSTS (AGES 25 / 30 / 35)</w:t>
      </w:r>
    </w:p>
    <w:p>
      <w:pPr>
        <w:jc w:val="both"/>
      </w:pPr>
      <w:r>
        <w:rPr>
          <w:b/>
        </w:rPr>
        <w:t xml:space="preserve">Section 2.01 Division into Separate Shares. </w:t>
      </w:r>
      <w:r>
        <w:t>Upon the triggering distribution event, the trust estate allocated to the Children's Sub-Trusts shall be divided into separate, equal shares (per stirpes) for each child of the Grantor(s) named below (excluding any child whose share is specifically directed to a Third-Party Special Needs Trust). Each child's share shall be held and administered as a separate sub-trust.</w:t>
      </w:r>
    </w:p>
    <w:p>
      <w:pPr>
        <w:jc w:val="both"/>
      </w:pPr>
      <w:r>
        <w:rPr>
          <w:b/>
        </w:rPr>
        <w:t xml:space="preserve">Section 2.02 Discretionary HEMS Distributions Prior to Full Vesting. </w:t>
      </w:r>
      <w:r>
        <w:t>Until a child's separate sub-trust is fully distributed, the Trustee shall pay to or apply for the benefit of the child so much of the net income and principal of the child's sub-trust as the Trustee, in its sole discretion, deems necessary or advisable for the child's health, higher education (including undergraduate, graduate, or vocational tuition and living expenses), maintenance, and support ("HEMS").</w:t>
      </w:r>
    </w:p>
    <w:p>
      <w:pPr>
        <w:jc w:val="both"/>
      </w:pPr>
      <w:r>
        <w:rPr>
          <w:b/>
        </w:rPr>
        <w:t xml:space="preserve">Section 2.03 Early Principal Advancement Milestones. </w:t>
      </w:r>
      <w:r>
        <w:t>Prior to full termination, the Trustee is authorized in its discretion to advance principal to a beneficiary for:(a) The purchase of a primary residence (up to [PERCENTAGE, e.g., 20%] of the sub-trust value); or (b) The acquisition or startup of a bona fide business or professional practice upon presentation of a formal business plan.</w:t>
      </w:r>
    </w:p>
    <w:p>
      <w:pPr>
        <w:jc w:val="both"/>
      </w:pPr>
      <w:r>
        <w:rPr>
          <w:b/>
        </w:rPr>
        <w:t xml:space="preserve">Section 2.04 Mandatory Staggered Age Distributions (1/3 — 1/3 — 1/3). </w:t>
      </w:r>
      <w:r>
        <w:t>Subject to the Holdback Guardrails in Section 2.05, the Trustee shall make outright distributions of principal to each child upon attaining the following ages: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Milestone Age</w:t>
            </w:r>
          </w:p>
        </w:tc>
        <w:tc>
          <w:tcPr>
            <w:tcW w:type="dxa" w:w="3120"/>
          </w:tcPr>
          <w:p>
            <w:r>
              <w:rPr>
                <w:b/>
              </w:rPr>
              <w:t>Required Fraction of Remaining Principal</w:t>
            </w:r>
          </w:p>
        </w:tc>
        <w:tc>
          <w:tcPr>
            <w:tcW w:type="dxa" w:w="3120"/>
          </w:tcPr>
          <w:p>
            <w:r>
              <w:rPr>
                <w:b/>
              </w:rPr>
              <w:t>Practical Equivalent</w:t>
            </w:r>
          </w:p>
        </w:tc>
      </w:tr>
      <w:tr>
        <w:tc>
          <w:tcPr>
            <w:tcW w:type="dxa" w:w="3120"/>
          </w:tcPr>
          <w:p>
            <w:r>
              <w:t>Age Twenty-Five (25)</w:t>
            </w:r>
          </w:p>
        </w:tc>
        <w:tc>
          <w:tcPr>
            <w:tcW w:type="dxa" w:w="3120"/>
          </w:tcPr>
          <w:p>
            <w:r>
              <w:t>One-Third (1/3) of the then-current principal balance</w:t>
            </w:r>
          </w:p>
        </w:tc>
        <w:tc>
          <w:tcPr>
            <w:tcW w:type="dxa" w:w="3120"/>
          </w:tcPr>
          <w:p>
            <w:r>
              <w:t>First 1/3 installment</w:t>
            </w:r>
          </w:p>
        </w:tc>
      </w:tr>
      <w:tr>
        <w:tc>
          <w:tcPr>
            <w:tcW w:type="dxa" w:w="3120"/>
          </w:tcPr>
          <w:p>
            <w:r>
              <w:t>Age Thirty (30)</w:t>
            </w:r>
          </w:p>
        </w:tc>
        <w:tc>
          <w:tcPr>
            <w:tcW w:type="dxa" w:w="3120"/>
          </w:tcPr>
          <w:p>
            <w:r>
              <w:t>One-Half (1/2) of the then-remaining principal balance</w:t>
            </w:r>
          </w:p>
        </w:tc>
        <w:tc>
          <w:tcPr>
            <w:tcW w:type="dxa" w:w="3120"/>
          </w:tcPr>
          <w:p>
            <w:r>
              <w:t>Second 1/3 installment</w:t>
            </w:r>
          </w:p>
        </w:tc>
      </w:tr>
      <w:tr>
        <w:tc>
          <w:tcPr>
            <w:tcW w:type="dxa" w:w="3120"/>
          </w:tcPr>
          <w:p>
            <w:r>
              <w:t>Age Thirty-Five (35)</w:t>
            </w:r>
          </w:p>
        </w:tc>
        <w:tc>
          <w:tcPr>
            <w:tcW w:type="dxa" w:w="3120"/>
          </w:tcPr>
          <w:p>
            <w:r>
              <w:t>All (100%) of the remaining balance of the sub-trust</w:t>
            </w:r>
          </w:p>
        </w:tc>
        <w:tc>
          <w:tcPr>
            <w:tcW w:type="dxa" w:w="3120"/>
          </w:tcPr>
          <w:p>
            <w:r>
              <w:t>Final 1/3 installment</w:t>
            </w:r>
          </w:p>
        </w:tc>
      </w:tr>
    </w:tbl>
    <w:p>
      <w:pPr>
        <w:jc w:val="both"/>
      </w:pPr>
      <w:r>
        <w:rPr>
          <w:b/>
        </w:rPr>
        <w:t xml:space="preserve">Section 2.05 Substance Abuse, Gambling &amp; Creditor Holdback Clause. </w:t>
      </w:r>
      <w:r>
        <w:t>Notwithstanding Section 2.04, if the Trustee reasonably believes that a beneficiary is (a) dependent upon or abusing alcohol, illegal drugs, or prescription medications, (b) engaged in compulsive gambling, (c) a defendant in a pending lawsuit or bankruptcy proceeding, or (d) party to a pending divorce action, the Trustee SHALL suspend any mandatory age-based principal distribution until the condition is resolved.</w:t>
      </w:r>
    </w:p>
    <w:p>
      <w:pPr>
        <w:spacing w:before="320"/>
      </w:pPr>
      <w:r>
        <w:rPr>
          <w:b/>
        </w:rPr>
        <w:t>APPROVED AND EXECUTED as an integral Sub-Trust Charter on this ______ day of ________________________, 20____.</w:t>
        <w:br/>
        <w:br/>
        <w:br/>
        <w:t>__________________________________________________          __________________________________________________</w:t>
        <w:br/>
        <w:t>[GRANTOR 1 FULL LEGAL NAME], Grantor &amp; Trustee              [GRANTOR 2 FULL LEGAL NAME], Grantor &amp; Trustee</w:t>
        <w:br/>
        <w:br/>
        <w:t>__________________________________________________</w:t>
        <w:br/>
        <w:t>[INDEPENDENT / SUCCESSOR TRUSTEE NAME], Successor Trustee</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[GRANTOR 1 FULL LEGAL NAME] and [GRANTOR 2 FULL LEGAL NAME], known to me (or proved to me on the oath of ____________________________ or through ____________________________ [description of identity card or other document]) to be the person(s) whose name(s) is/are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