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AGREEMENT OF LIMITED PARTNERSHIP OF [FAMILY LAST NAME] HOLDINGS, L.P.</w:t>
      </w:r>
    </w:p>
    <w:p>
      <w:pPr>
        <w:spacing w:after="240"/>
        <w:jc w:val="center"/>
      </w:pPr>
      <w:r>
        <w:rPr>
          <w:rFonts w:ascii="Times New Roman" w:hAnsi="Times New Roman"/>
          <w:i/>
          <w:sz w:val="22"/>
        </w:rPr>
        <w:t>A Family Limited Partnership for Multi-Generational Asset Management, Creditor Protection &amp; Valuation Discount Planning</w:t>
      </w:r>
    </w:p>
    <w:p>
      <w:pPr>
        <w:spacing w:after="240"/>
        <w:pBdr>
          <w:bottom w:val="single" w:sz="12" w:space="1" w:color="1A1A1A"/>
        </w:pBdr>
      </w:pPr>
    </w:p>
    <w:p>
      <w:pPr>
        <w:jc w:val="both"/>
      </w:pPr>
      <w:r>
        <w:t>THIS AGREEMENT OF LIMITED PARTNERSHIP (the "Agreement") is made and entered into effective as of the ______ day of ________________________, 20____, by and among [GP ENTITY NAME, e.g., [FAMILY LAST NAME] Management, LLC], a [STATE] limited liability company, as the General Partner (the "General Partner"), and [FOUNDER 1 FULL NAME], [FOUNDER 2 FULL NAME], and the family trusts listed on Schedule A attached hereto, as the Limited Partners (collectively, the "Limited Partners," and together with the General Partner, the "Partners").</w:t>
      </w:r>
    </w:p>
    <w:p>
      <w:pPr>
        <w:keepNext/>
        <w:spacing w:before="280" w:after="120"/>
        <w:jc w:val="left"/>
      </w:pPr>
      <w:r>
        <w:rPr>
          <w:rFonts w:ascii="Times New Roman" w:hAnsi="Times New Roman"/>
          <w:b/>
          <w:sz w:val="24"/>
          <w:u w:val="single"/>
        </w:rPr>
        <w:t>Article I: FORMATION, NON-TAX BUSINESS PURPOSE &amp; PRINCIPAL OFFICE</w:t>
      </w:r>
    </w:p>
    <w:p>
      <w:pPr>
        <w:jc w:val="both"/>
      </w:pPr>
      <w:r>
        <w:rPr>
          <w:b/>
        </w:rPr>
        <w:t xml:space="preserve">Section 1.01 Formation Under State Act. </w:t>
      </w:r>
      <w:r>
        <w:t>The Partners hereby form a limited partnership (the "Partnership") pursuant to the Revised Uniform Limited Partnership Act of the State of [STATE] (the "Act") upon the filing of a Certificate of Limited Partnership with the Secretary of State of [STATE].</w:t>
      </w:r>
    </w:p>
    <w:p>
      <w:pPr>
        <w:jc w:val="both"/>
      </w:pPr>
      <w:r>
        <w:rPr>
          <w:b/>
        </w:rPr>
        <w:t xml:space="preserve">Section 1.02 Legitimate Non-Tax Business Purposes (IRC § 2036 Safe Harbor). </w:t>
      </w:r>
      <w:r>
        <w:t>The Partnership is established for substantial, bona fide non-tax business and investment purposes, including:</w:t>
        <w:br/>
        <w:t>(a) Consolidating fractionalized family commercial real estate, private equity, and marketable securities into a single institutional-grade investment vehicle to achieve economies of scale and lower management fees;</w:t>
        <w:br/>
        <w:t>(b) Establishing centralized, unified multi-generational investment governance and preventing the improvident dissipation or partitioning of family real property;</w:t>
        <w:br/>
        <w:t>(c) Protecting family enterprise assets from third-party judgment creditors and marital dissolution claims through statutory charging-order protection; and</w:t>
        <w:br/>
        <w:t>(d) Facilitating orderly succession of asset management to the next generation.</w:t>
      </w:r>
    </w:p>
    <w:p>
      <w:pPr>
        <w:keepNext/>
        <w:spacing w:before="280" w:after="120"/>
        <w:jc w:val="left"/>
      </w:pPr>
      <w:r>
        <w:rPr>
          <w:rFonts w:ascii="Times New Roman" w:hAnsi="Times New Roman"/>
          <w:b/>
          <w:sz w:val="24"/>
          <w:u w:val="single"/>
        </w:rPr>
        <w:t>Article II: CAPITAL CONTRIBUTIONS, GP/LP UNIT STRUCTURE &amp; CAPITAL ACCOUNTS</w:t>
      </w:r>
    </w:p>
    <w:p>
      <w:pPr>
        <w:jc w:val="both"/>
      </w:pPr>
      <w:r>
        <w:rPr>
          <w:b/>
        </w:rPr>
        <w:t xml:space="preserve">Section 2.01 Initial Capital Contributions &amp; Unit Classes. </w:t>
      </w:r>
      <w:r>
        <w:t>Each Partner has contributed the cash, commercial real estate, or investment securities set forth on Schedule A in exchange for Partnership Units:</w:t>
        <w:br/>
        <w:t>• Class A General Partnership (GP) Voting Units (1.00% of total equity): Held exclusively by the General Partner ([GP ENTITY NAME]), possessing 100% of management control.</w:t>
        <w:br/>
        <w:t>• Class B Limited Partnership (LP) Non-Voting Units (99.00% of total equity): Held by the Limited Partners (and gifted/sold over time to the Family SLAT, Dynasty Trust, or IDGT), carrying zero management or voting rights.</w:t>
      </w:r>
    </w:p>
    <w:p>
      <w:pPr>
        <w:jc w:val="both"/>
      </w:pPr>
      <w:r>
        <w:rPr>
          <w:b/>
        </w:rPr>
        <w:t xml:space="preserve">Section 2.02 Maintenance of IRC § 704(b) Capital Accounts. </w:t>
      </w:r>
      <w:r>
        <w:t>A separate Capital Account shall be maintained for each Partner in strict accordance with Treasury Regulation § 1.704-1(b)(2)(iv). No Partner shall have the right to withdraw or demand the return of any part of their Capital Account prior to the dissolution and winding up of the Partnership.</w:t>
      </w:r>
    </w:p>
    <w:p>
      <w:pPr>
        <w:jc w:val="both"/>
      </w:pPr>
      <w:r>
        <w:rPr>
          <w:b/>
        </w:rPr>
        <w:t xml:space="preserve">Section 2.03 Retention of Sufficient Personal Living Assets (IRC § 2036(a) Compliance). </w:t>
      </w:r>
      <w:r>
        <w:t>Each individual Partner represents and warrants that they have retained sufficient liquid personal assets outside of the Partnership to maintain their accustomed standard of living without reliance on disproportionate Partnership distributions.</w:t>
      </w:r>
    </w:p>
    <w:p>
      <w:pPr>
        <w:keepNext/>
        <w:spacing w:before="280" w:after="120"/>
        <w:jc w:val="left"/>
      </w:pPr>
      <w:r>
        <w:rPr>
          <w:rFonts w:ascii="Times New Roman" w:hAnsi="Times New Roman"/>
          <w:b/>
          <w:sz w:val="24"/>
          <w:u w:val="single"/>
        </w:rPr>
        <w:t>Article III: MANAGEMENT, PRO-RATA DISTRIBUTIONS &amp; FIDUCIARY DUTIES</w:t>
      </w:r>
    </w:p>
    <w:p>
      <w:pPr>
        <w:jc w:val="both"/>
      </w:pPr>
      <w:r>
        <w:rPr>
          <w:b/>
        </w:rPr>
        <w:t xml:space="preserve">Section 3.01 Exclusive Management by General Partner. </w:t>
      </w:r>
      <w:r>
        <w:t>The General Partner shall have sole and exclusive authority to manage the operations, investments, acquisitions, and financings of the Partnership. Limited Partners shall have NO right or authority to participate in the management or control of the Partnership, transact business on its behalf, or compel a liquidation.</w:t>
      </w:r>
    </w:p>
    <w:p>
      <w:pPr>
        <w:jc w:val="both"/>
      </w:pPr>
      <w:r>
        <w:rPr>
          <w:b/>
        </w:rPr>
        <w:t xml:space="preserve">Section 3.02 Strict Pro-Rata Distributions &amp; Tax Distributions. </w:t>
      </w:r>
      <w:r>
        <w:t>All distributions of Distributable Cash shall be made strictly PRO RATA among all Partners in accordance with their respective Percentage Interests on the record date. To avoid any retained-enjoyment implication under IRC § 2036(a)(2), the General Partner's discretion to withhold distributions is subject to a fiduciary standard for reasonable Partnership working capital and investment reserves.</w:t>
      </w:r>
    </w:p>
    <w:p>
      <w:pPr>
        <w:keepNext/>
        <w:spacing w:before="280" w:after="120"/>
        <w:jc w:val="left"/>
      </w:pPr>
      <w:r>
        <w:rPr>
          <w:rFonts w:ascii="Times New Roman" w:hAnsi="Times New Roman"/>
          <w:b/>
          <w:sz w:val="24"/>
          <w:u w:val="single"/>
        </w:rPr>
        <w:t>Article IV: TRANSFER RESTRICTIONS, RIGHT OF FIRST REFUSAL &amp; VALUATION DISCOUNT BASIS</w:t>
      </w:r>
    </w:p>
    <w:p>
      <w:pPr>
        <w:jc w:val="both"/>
      </w:pPr>
      <w:r>
        <w:rPr>
          <w:b/>
        </w:rPr>
        <w:t xml:space="preserve">Section 4.01 Prohibition on Unauthorized Transfers. </w:t>
      </w:r>
      <w:r>
        <w:t>Except for Permitted Family Transfers (transfers to lineal descendants of the Founders or irrevocable trusts for the sole benefit of such descendants), no Limited Partner may sell, assign, pledge, hypothecate, or transfer any Class B LP Units without the prior written consent of the General Partner and all other Partners.</w:t>
      </w:r>
    </w:p>
    <w:p>
      <w:pPr>
        <w:jc w:val="both"/>
      </w:pPr>
      <w:r>
        <w:rPr>
          <w:b/>
        </w:rPr>
        <w:t xml:space="preserve">Section 4.02 Family Right of First Refusal (ROFR) &amp; 10-Year Promissory Note Terms. </w:t>
      </w:r>
      <w:r>
        <w:t>If any Partner receives a bona fide third-party offer or is subject to an involuntary transfer (including divorce or bankruptcy), the Partnership and remaining Family Partners shall have a ninety (90) day Right of First Refusal to purchase such LP Units at their Fair Market Value as determined by a Qualified Independent Appraiser (taking into account applicable lack-of-control and lack-of-marketability discounts), payable via a 10% cash down payment and a nine (9) year unsecured promissory note bearing interest at the Applicable Federal Rate ("AFR").</w:t>
      </w:r>
    </w:p>
    <w:p>
      <w:pPr>
        <w:jc w:val="both"/>
      </w:pPr>
      <w:r>
        <w:rPr>
          <w:b/>
        </w:rPr>
        <w:t xml:space="preserve">Section 4.03 Charging Order as Exclusive Creditor Remedy. </w:t>
      </w:r>
      <w:r>
        <w:t>A judgment creditor of a Partner shall obtain only the rights of an unadmitted Assignee under state law (a "Charging Order"), with no right to inspect Partnership books, vote, force distributions, or foreclose upon underlying Partnership property.</w:t>
      </w:r>
    </w:p>
    <w:p>
      <w:pPr>
        <w:jc w:val="both"/>
      </w:pPr>
      <w:r>
        <w:rPr>
          <w:b/>
        </w:rPr>
        <w:t xml:space="preserve">Section 4.04 IRC § 2704 Compliance. </w:t>
      </w:r>
      <w:r>
        <w:t>No restriction on liquidation contained herein shall be more restrictive than the default statutory liquidation provisions of the State of [STATE] to the extent such restriction would be disregarded under IRC § 2704(b).</w:t>
      </w:r>
    </w:p>
    <w:p>
      <w:pPr>
        <w:keepNext/>
        <w:spacing w:before="280" w:after="120"/>
        <w:jc w:val="left"/>
      </w:pPr>
      <w:r>
        <w:rPr>
          <w:rFonts w:ascii="Times New Roman" w:hAnsi="Times New Roman"/>
          <w:b/>
          <w:sz w:val="24"/>
          <w:u w:val="single"/>
        </w:rPr>
        <w:t>Article V: SCHEDULE A — CAPITAL CONTRIBUTIONS &amp; PARTNERSHIP UNIT LEDGER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Partner Name</w:t>
            </w:r>
          </w:p>
        </w:tc>
        <w:tc>
          <w:tcPr>
            <w:tcW w:type="dxa" w:w="1872"/>
          </w:tcPr>
          <w:p>
            <w:r>
              <w:rPr>
                <w:b/>
              </w:rPr>
              <w:t>Unit Class</w:t>
            </w:r>
          </w:p>
        </w:tc>
        <w:tc>
          <w:tcPr>
            <w:tcW w:type="dxa" w:w="1872"/>
          </w:tcPr>
          <w:p>
            <w:r>
              <w:rPr>
                <w:b/>
              </w:rPr>
              <w:t>Units Issued</w:t>
            </w:r>
          </w:p>
        </w:tc>
        <w:tc>
          <w:tcPr>
            <w:tcW w:type="dxa" w:w="1872"/>
          </w:tcPr>
          <w:p>
            <w:r>
              <w:rPr>
                <w:b/>
              </w:rPr>
              <w:t>% Interest</w:t>
            </w:r>
          </w:p>
        </w:tc>
        <w:tc>
          <w:tcPr>
            <w:tcW w:type="dxa" w:w="1872"/>
          </w:tcPr>
          <w:p>
            <w:r>
              <w:rPr>
                <w:b/>
              </w:rPr>
              <w:t>Contributed Asset &amp; Appraised Value</w:t>
            </w:r>
          </w:p>
        </w:tc>
      </w:tr>
      <w:tr>
        <w:tc>
          <w:tcPr>
            <w:tcW w:type="dxa" w:w="1872"/>
          </w:tcPr>
          <w:p>
            <w:r>
              <w:t>[FAMILY LAST NAME] Management, LLC</w:t>
            </w:r>
          </w:p>
        </w:tc>
        <w:tc>
          <w:tcPr>
            <w:tcW w:type="dxa" w:w="1872"/>
          </w:tcPr>
          <w:p>
            <w:r>
              <w:t>Class A GP (Voting)</w:t>
            </w:r>
          </w:p>
        </w:tc>
        <w:tc>
          <w:tcPr>
            <w:tcW w:type="dxa" w:w="1872"/>
          </w:tcPr>
          <w:p>
            <w:r>
              <w:t>100</w:t>
            </w:r>
          </w:p>
        </w:tc>
        <w:tc>
          <w:tcPr>
            <w:tcW w:type="dxa" w:w="1872"/>
          </w:tcPr>
          <w:p>
            <w:r>
              <w:t>1.00%</w:t>
            </w:r>
          </w:p>
        </w:tc>
        <w:tc>
          <w:tcPr>
            <w:tcW w:type="dxa" w:w="1872"/>
          </w:tcPr>
          <w:p>
            <w:r>
              <w:t>Cash / Commercial RE GP Contribution ($[VALUE])</w:t>
            </w:r>
          </w:p>
        </w:tc>
      </w:tr>
      <w:tr>
        <w:tc>
          <w:tcPr>
            <w:tcW w:type="dxa" w:w="1872"/>
          </w:tcPr>
          <w:p>
            <w:r>
              <w:t>[FOUNDER 1 &amp; 2 REVOCABLE TRUST]</w:t>
            </w:r>
          </w:p>
        </w:tc>
        <w:tc>
          <w:tcPr>
            <w:tcW w:type="dxa" w:w="1872"/>
          </w:tcPr>
          <w:p>
            <w:r>
              <w:t>Class B LP (Non-Voting)</w:t>
            </w:r>
          </w:p>
        </w:tc>
        <w:tc>
          <w:tcPr>
            <w:tcW w:type="dxa" w:w="1872"/>
          </w:tcPr>
          <w:p>
            <w:r>
              <w:t>3,900</w:t>
            </w:r>
          </w:p>
        </w:tc>
        <w:tc>
          <w:tcPr>
            <w:tcW w:type="dxa" w:w="1872"/>
          </w:tcPr>
          <w:p>
            <w:r>
              <w:t>39.00%</w:t>
            </w:r>
          </w:p>
        </w:tc>
        <w:tc>
          <w:tcPr>
            <w:tcW w:type="dxa" w:w="1872"/>
          </w:tcPr>
          <w:p>
            <w:r>
              <w:t>Commercial Real Estate Portfolio ($[VALUE])</w:t>
            </w:r>
          </w:p>
        </w:tc>
      </w:tr>
      <w:tr>
        <w:tc>
          <w:tcPr>
            <w:tcW w:type="dxa" w:w="1872"/>
          </w:tcPr>
          <w:p>
            <w:r>
              <w:t>The [FAMILY] Dynasty Trust</w:t>
            </w:r>
          </w:p>
        </w:tc>
        <w:tc>
          <w:tcPr>
            <w:tcW w:type="dxa" w:w="1872"/>
          </w:tcPr>
          <w:p>
            <w:r>
              <w:t>Class B LP (Non-Voting)</w:t>
            </w:r>
          </w:p>
        </w:tc>
        <w:tc>
          <w:tcPr>
            <w:tcW w:type="dxa" w:w="1872"/>
          </w:tcPr>
          <w:p>
            <w:r>
              <w:t>3,000</w:t>
            </w:r>
          </w:p>
        </w:tc>
        <w:tc>
          <w:tcPr>
            <w:tcW w:type="dxa" w:w="1872"/>
          </w:tcPr>
          <w:p>
            <w:r>
              <w:t>30.00%</w:t>
            </w:r>
          </w:p>
        </w:tc>
        <w:tc>
          <w:tcPr>
            <w:tcW w:type="dxa" w:w="1872"/>
          </w:tcPr>
          <w:p>
            <w:r>
              <w:t>Gifted/Sold LP Units (Appraised w/ [32]% Discount)</w:t>
            </w:r>
          </w:p>
        </w:tc>
      </w:tr>
      <w:tr>
        <w:tc>
          <w:tcPr>
            <w:tcW w:type="dxa" w:w="1872"/>
          </w:tcPr>
          <w:p>
            <w:r>
              <w:t>The [FAMILY] Spousal Lifetime Access Trust</w:t>
            </w:r>
          </w:p>
        </w:tc>
        <w:tc>
          <w:tcPr>
            <w:tcW w:type="dxa" w:w="1872"/>
          </w:tcPr>
          <w:p>
            <w:r>
              <w:t>Class B LP (Non-Voting)</w:t>
            </w:r>
          </w:p>
        </w:tc>
        <w:tc>
          <w:tcPr>
            <w:tcW w:type="dxa" w:w="1872"/>
          </w:tcPr>
          <w:p>
            <w:r>
              <w:t>3,000</w:t>
            </w:r>
          </w:p>
        </w:tc>
        <w:tc>
          <w:tcPr>
            <w:tcW w:type="dxa" w:w="1872"/>
          </w:tcPr>
          <w:p>
            <w:r>
              <w:t>30.00%</w:t>
            </w:r>
          </w:p>
        </w:tc>
        <w:tc>
          <w:tcPr>
            <w:tcW w:type="dxa" w:w="1872"/>
          </w:tcPr>
          <w:p>
            <w:r>
              <w:t>Gifted/Sold LP Units (Appraised w/ [32]% Discount)</w:t>
            </w:r>
          </w:p>
        </w:tc>
      </w:tr>
    </w:tbl>
    <w:p>
      <w:pPr>
        <w:spacing w:before="320"/>
      </w:pPr>
      <w:r>
        <w:rPr>
          <w:b/>
        </w:rPr>
        <w:t>IN WITNESS WHEREOF, the General Partner and Limited Partners have executed this Agreement of Limited Partnership as of the date first written above.</w:t>
        <w:br/>
        <w:br/>
        <w:br/>
        <w:t>GENERAL PARTNER:</w:t>
        <w:br/>
        <w:t>[FAMILY LAST NAME] MANAGEMENT, LLC</w:t>
        <w:br/>
        <w:t>By: __________________________________________________</w:t>
        <w:br/>
        <w:t xml:space="preserve">      [FOUNDER 1 FULL NAME], Managing Member</w:t>
        <w:br/>
        <w:br/>
        <w:t>LIMITED PARTNERS:</w:t>
        <w:br/>
        <w:t>__________________________________________________          __________________________________________________</w:t>
        <w:br/>
        <w:t>[FOUNDER 1 FULL NAME], Individually &amp; as Trustee            [FOUNDER 2 FULL NAME], Individually &amp; as Trustee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[FOUNDER 1 FULL NAME] and [FOUNDER 2 FULL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