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30"/>
        </w:rPr>
        <w:t>THE [FAMILY LAST NAME] IRREVOCABLE LIFE INSURANCE TRUST (ILIT)</w:t>
      </w:r>
    </w:p>
    <w:p>
      <w:pPr>
        <w:spacing w:after="240"/>
        <w:jc w:val="center"/>
      </w:pPr>
      <w:r>
        <w:rPr>
          <w:rFonts w:ascii="Times New Roman" w:hAnsi="Times New Roman"/>
          <w:i/>
          <w:sz w:val="22"/>
        </w:rPr>
        <w:t>Second-to-Die / Survivorship Estate Liquidity Trust with Crummey Withdrawal Mechanics (IRC §§ 2035 &amp; 2042)</w:t>
      </w:r>
    </w:p>
    <w:p>
      <w:pPr>
        <w:spacing w:after="240"/>
        <w:pBdr>
          <w:bottom w:val="single" w:sz="12" w:space="1" w:color="1A1A1A"/>
        </w:pBdr>
      </w:pPr>
    </w:p>
    <w:p>
      <w:pPr>
        <w:jc w:val="both"/>
      </w:pPr>
      <w:r>
        <w:t>THIS IRREVOCABLE LIFE INSURANCE TRUST AGREEMENT (the "Trust Agreement") is made this ______ day of ________________________, 20____, by and between [GRANTOR 1 FULL LEGAL NAME] and [GRANTOR 2 FULL LEGAL NAME], of [CITY, STATE] (the "Grantors"), and [INDEPENDENT TRUSTEE FULL LEGAL NAME] (the "Trustee").</w:t>
      </w:r>
    </w:p>
    <w:p>
      <w:pPr>
        <w:keepNext/>
        <w:spacing w:before="280" w:after="120"/>
        <w:jc w:val="left"/>
      </w:pPr>
      <w:r>
        <w:rPr>
          <w:rFonts w:ascii="Times New Roman" w:hAnsi="Times New Roman"/>
          <w:b/>
          <w:sz w:val="24"/>
          <w:u w:val="single"/>
        </w:rPr>
        <w:t>Article I: IRREVOCABILITY &amp; RELINQUISHMENT OF ALL INCIDENTS OF OWNERSHIP (IRC § 2042)</w:t>
      </w:r>
    </w:p>
    <w:p>
      <w:pPr>
        <w:jc w:val="both"/>
      </w:pPr>
      <w:r>
        <w:rPr>
          <w:b/>
        </w:rPr>
        <w:t xml:space="preserve">Section 1.01 Strict Irrevocability. </w:t>
      </w:r>
      <w:r>
        <w:t>This Trust is strictly IRREVOCABLE. Neither Grantor shall have any right or power, whether alone or in conjunction with others, to alter, amend, revoke, or terminate this Trust or any terms hereof.</w:t>
      </w:r>
    </w:p>
    <w:p>
      <w:pPr>
        <w:jc w:val="both"/>
      </w:pPr>
      <w:r>
        <w:rPr>
          <w:b/>
        </w:rPr>
        <w:t xml:space="preserve">Section 1.02 Zero Incidents of Ownership (IRC § 2042 Safe Harbor). </w:t>
      </w:r>
      <w:r>
        <w:t>The Grantors hereby permanently renounce and relinquish all "incidents of ownership" (within the meaning of IRC § 2042) in and to any life insurance policy held by the Trust, including any right to change beneficiaries, borrow against cash value, pledge a policy as collateral, surrender or cancel a policy, or serve as Trustee of this Trust.</w:t>
      </w:r>
    </w:p>
    <w:p>
      <w:pPr>
        <w:keepNext/>
        <w:spacing w:before="280" w:after="120"/>
        <w:jc w:val="left"/>
      </w:pPr>
      <w:r>
        <w:rPr>
          <w:rFonts w:ascii="Times New Roman" w:hAnsi="Times New Roman"/>
          <w:b/>
          <w:sz w:val="24"/>
          <w:u w:val="single"/>
        </w:rPr>
        <w:t>Article II: ACQUISITION OF LIFE INSURANCE &amp; PREMIUM PAYMENT MECHANICS</w:t>
      </w:r>
    </w:p>
    <w:p>
      <w:pPr>
        <w:jc w:val="both"/>
      </w:pPr>
      <w:r>
        <w:rPr>
          <w:b/>
        </w:rPr>
        <w:t xml:space="preserve">Section 2.01 Initial Purchase of Survivorship Policy (Avoiding IRC § 2035 3-Year Rule). </w:t>
      </w:r>
      <w:r>
        <w:t>To prevent inclusion of policy proceeds in the Grantors' gross estate under the three-year transfer rule of IRC § 2035, the Trustee is authorized to apply directly as initial owner and beneficiary for one or more permanent single-life or survivorship (second-to-die) life insurance policies on the lives of the Grantors, funded using cash gifts contributed to the Trust by the Grantors.</w:t>
      </w:r>
    </w:p>
    <w:p>
      <w:pPr>
        <w:jc w:val="both"/>
      </w:pPr>
      <w:r>
        <w:rPr>
          <w:b/>
        </w:rPr>
        <w:t xml:space="preserve">Section 2.02 Authority to Maintain Policies. </w:t>
      </w:r>
      <w:r>
        <w:t>The Trustee may apply trust cash, dividends, or policy loans to pay premiums as they come due, and shall hold all policies listed on Schedule A as the sole owner and named beneficiary.</w:t>
      </w:r>
    </w:p>
    <w:p>
      <w:pPr>
        <w:keepNext/>
        <w:spacing w:before="280" w:after="120"/>
        <w:jc w:val="left"/>
      </w:pPr>
      <w:r>
        <w:rPr>
          <w:rFonts w:ascii="Times New Roman" w:hAnsi="Times New Roman"/>
          <w:b/>
          <w:sz w:val="24"/>
          <w:u w:val="single"/>
        </w:rPr>
        <w:t>Article III: CRUMMEY DEMAND WITHDRAWAL RIGHTS (ANNUAL GIFT TAX EXCLUSION - IRC § 2503(B))</w:t>
      </w:r>
    </w:p>
    <w:p>
      <w:pPr>
        <w:jc w:val="both"/>
      </w:pPr>
      <w:r>
        <w:rPr>
          <w:b/>
        </w:rPr>
        <w:t xml:space="preserve">Section 3.01 Present Interest Withdrawal Right. </w:t>
      </w:r>
      <w:r>
        <w:t>Whenever a direct or indirect contribution is made to the Trust during a calendar year, each living child and grandchild of the Grantors (a "Crummey Beneficiary") shall have an immediate, unrestricted right to demand and withdraw from the Trust an amount equal to a pro-rata share of the contribution, not to exceed the maximum federal annual gift tax exclusion under IRC § 2503(b) (taking into account gift-splitting under IRC § 2513).</w:t>
      </w:r>
    </w:p>
    <w:p>
      <w:pPr>
        <w:jc w:val="both"/>
      </w:pPr>
      <w:r>
        <w:rPr>
          <w:b/>
        </w:rPr>
        <w:t xml:space="preserve">Section 3.02 Mandatory Written Crummey Notice &amp; 30-Day Window. </w:t>
      </w:r>
      <w:r>
        <w:t>Within fourteen (14) days of receiving any contribution, the Trustee shall deliver written notice (in the form attached as Exhibit A) to each Crummey Beneficiary (or the natural/legal guardian of any minor beneficiary other than a Grantor) informing them of the contribution and their right to exercise the withdrawal within thirty (30) days after receipt of notice.</w:t>
      </w:r>
    </w:p>
    <w:p>
      <w:pPr>
        <w:jc w:val="both"/>
      </w:pPr>
      <w:r>
        <w:rPr>
          <w:b/>
        </w:rPr>
        <w:t xml:space="preserve">Section 3.03 Hanging Powers Lapse Limitation (5-and-5 Safe Harbor - IRC § 2514(e)). </w:t>
      </w:r>
      <w:r>
        <w:t>To prevent a taxable gift or estate inclusion by a Crummey Beneficiary upon the expiration of the 30-day withdrawal window, a beneficiary's unexercised withdrawal right shall lapse at the end of each calendar year ONLY to the extent of the greater of Five Thousand Dollars ($5,000) or Five Percent (5%) of the aggregate value of the assets out of which the exercise of the power could be satisfied. Any excess withdrawal right ("Hanging Power") shall carry forward and lapse in subsequent calendar years within the 5-and-5 safe harbor.</w:t>
      </w:r>
    </w:p>
    <w:p>
      <w:pPr>
        <w:keepNext/>
        <w:spacing w:before="280" w:after="120"/>
        <w:jc w:val="left"/>
      </w:pPr>
      <w:r>
        <w:rPr>
          <w:rFonts w:ascii="Times New Roman" w:hAnsi="Times New Roman"/>
          <w:b/>
          <w:sz w:val="24"/>
          <w:u w:val="single"/>
        </w:rPr>
        <w:t>Article IV: ESTATE TAX LIQUIDITY LOANS &amp; ASSET PURCHASES UPON DEATH</w:t>
      </w:r>
    </w:p>
    <w:p>
      <w:pPr>
        <w:jc w:val="both"/>
      </w:pPr>
      <w:r>
        <w:rPr>
          <w:b/>
        </w:rPr>
        <w:t xml:space="preserve">Section 4.01 Prohibition on Direct Payment of Estate Taxes. </w:t>
      </w:r>
      <w:r>
        <w:t>The Trustee shall NOT be required or obligated to pay any federal or state estate, inheritance, or succession taxes, debts, or administrative expenses of either Grantor's probate estate or Revocable Living Trust.</w:t>
      </w:r>
    </w:p>
    <w:p>
      <w:pPr>
        <w:jc w:val="both"/>
      </w:pPr>
      <w:r>
        <w:rPr>
          <w:b/>
        </w:rPr>
        <w:t xml:space="preserve">Section 4.02 Authorized Liquidity Purchases &amp; Loans to Preserve Illiquid Business/Real Estate. </w:t>
      </w:r>
      <w:r>
        <w:t>To provide immediate cash liquidity so the Grantors' family business and real estate need not be sold in a forced liquidation to pay the 40% federal estate tax within nine (9) months of death, the Trustee is EXPRESSLY AUTHORIZED, in its sole discretion:</w:t>
        <w:br/>
        <w:t>(a) To purchase illiquid assets (including closely held operating company stock, Family Limited Partnership units, or commercial real estate) from the Grantors' probate estates or Revocable Living Trust at fair market value for cash; and/or</w:t>
        <w:br/>
        <w:t>(b) To make adequately secured, bona fide loans of cash to the Grantors' estates or trusts bearing interest at the Applicable Federal Rate ("AFR").</w:t>
        <w:br/>
        <w:t>Because the ILIT purchases assets from the estate at their date-of-death stepped-up basis (IRC § 1014), the estate recognizes zero capital gain on the sale and receives tax-free cash to pay the IRS.</w:t>
      </w:r>
    </w:p>
    <w:p>
      <w:pPr>
        <w:jc w:val="both"/>
      </w:pPr>
      <w:r>
        <w:rPr>
          <w:b/>
        </w:rPr>
        <w:t xml:space="preserve">Section 4.03 Remainder Distribution. </w:t>
      </w:r>
      <w:r>
        <w:t>Any remaining insurance proceeds and illiquid family assets acquired by the ILIT shall be held in continuing Dynasty Sub-Trusts for the Grantors' descendants, per stirpes, completely outside the federal transfer tax system.</w:t>
      </w:r>
    </w:p>
    <w:p>
      <w:pPr>
        <w:spacing w:before="320"/>
      </w:pPr>
      <w:r>
        <w:rPr>
          <w:b/>
        </w:rPr>
        <w:t>IN WITNESS WHEREOF, the Grantors and Independent Trustee have executed this Irrevocable Life Insurance Trust Agreement on the date first written above.</w:t>
        <w:br/>
        <w:br/>
        <w:br/>
        <w:t>__________________________________________________          __________________________________________________</w:t>
        <w:br/>
        <w:t>[GRANTOR 1 FULL LEGAL NAME], Grantor                        [GRANTOR 2 FULL LEGAL NAME], Grantor</w:t>
        <w:br/>
        <w:br/>
        <w:t>__________________________________________________</w:t>
        <w:br/>
        <w:t>[INDEPENDENT TRUSTEE FULL LEGAL NAME], Trustee</w:t>
      </w:r>
    </w:p>
    <w:p>
      <w:pPr>
        <w:spacing w:before="320"/>
      </w:pPr>
      <w:r>
        <w:rPr>
          <w:b/>
          <w:u w:val="single"/>
        </w:rPr>
        <w:t>NOTARY ACKNOWLEDGMENT</w:t>
      </w:r>
    </w:p>
    <w:p>
      <w:pPr>
        <w:spacing w:after="120"/>
      </w:pPr>
      <w:r>
        <w:rPr>
          <w:b/>
        </w:rPr>
        <w:t>STATE OF [STATE]</w:t>
        <w:br/>
        <w:t>COUNTY OF [COUNTY]</w:t>
      </w:r>
    </w:p>
    <w:p>
      <w:pPr>
        <w:jc w:val="both"/>
      </w:pPr>
      <w:r>
        <w:t>Before me, the undersigned authority, on this day personally appeared [GRANTOR 1 FULL LEGAL NAME], [GRANTOR 2 FULL LEGAL NAME], and [INDEPENDENT TRUSTEE FULL LEGAL NAME], known to me (or proved to me on the oath of ____________________________ or through ____________________________ [description of identity card or other document]) to be the person(s) whose name(s) is/are subscribed to the foregoing instrument, and acknowledged to me that they executed the same for the purposes and consideration therein expressed.</w:t>
        <w:br/>
        <w:br/>
        <w:t>Given under my hand and seal of office this ______ day of ________________________, 20____.</w:t>
      </w:r>
    </w:p>
    <w:p>
      <w:pPr>
        <w:spacing w:before="360"/>
      </w:pPr>
      <w:r>
        <w:t>__________________________________________________</w:t>
        <w:br/>
        <w:t>Notary Public, State of [STATE]</w:t>
        <w:br/>
        <w:t>My Commission Expires: _______________________</w:t>
      </w:r>
    </w:p>
    <w:p>
      <w:pPr>
        <w:keepNext/>
        <w:spacing w:before="280" w:after="120"/>
        <w:jc w:val="left"/>
      </w:pPr>
      <w:r>
        <w:rPr>
          <w:rFonts w:ascii="Times New Roman" w:hAnsi="Times New Roman"/>
          <w:b/>
          <w:sz w:val="24"/>
          <w:u w:val="single"/>
        </w:rPr>
        <w:t>Exhibit A: ANNUAL CRUMMEY WITHDRAWAL NOTICE SPECIMEN</w:t>
      </w:r>
    </w:p>
    <w:p>
      <w:r>
        <w:t>TO: [CRUMMEY BENEFICIARY NAME (OR GUARDIAN OF MINOR BENEFICIARY)]</w:t>
        <w:br/>
        <w:t>FROM: [INDEPENDENT TRUSTEE NAME], Trustee of The [FAMILY LAST NAME] Irrevocable Life Insurance Trust</w:t>
        <w:br/>
        <w:t>DATE: [DATE OF NOTICE]</w:t>
        <w:br/>
        <w:br/>
        <w:t>PLEASE TAKE NOTICE that on [DATE OF CONTRIBUTION], [GRANTOR NAME(S)] made a contribution of $[AMOUNT] to The [FAMILY LAST NAME] Irrevocable Life Insurance Trust. Pursuant to Article III of the Trust Agreement, you have the unrestricted legal right to withdraw your allocable share of $[WITHDRAWAL AMOUNT] by delivering a signed written demand to the undersigned Trustee within thirty (30) days from the date you receive this Notice. If not exercised, your right to withdraw will lapse in accordance with the 5-and-5 Hanging Power rules of Section 3.03.</w:t>
        <w:br/>
        <w:br/>
        <w:t>ACKNOWLEDGMENT OF RECEIPT (Optional but Recommended for IRS Audit File):</w:t>
        <w:br/>
        <w:t>I acknowledge receipt of this Crummey Notice on ____________________, 20____.</w:t>
        <w:br/>
        <w:t>Signature of Beneficiary / Guardian: __________________________________________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