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THE [FAMILY LAST NAME] SPOUSAL LIFETIME ACCESS &amp; DYNASTY TRUST</w:t>
      </w:r>
    </w:p>
    <w:p>
      <w:pPr>
        <w:spacing w:after="240"/>
        <w:jc w:val="center"/>
      </w:pPr>
      <w:r>
        <w:rPr>
          <w:rFonts w:ascii="Times New Roman" w:hAnsi="Times New Roman"/>
          <w:i/>
          <w:sz w:val="22"/>
        </w:rPr>
        <w:t>A GST-Exempt Multi-Generational Irrevocable Grantor Trust (Domiciled in [DELAWARE / SOUTH DAKOTA / NEVADA])</w:t>
      </w:r>
    </w:p>
    <w:p>
      <w:pPr>
        <w:spacing w:after="240"/>
        <w:pBdr>
          <w:bottom w:val="single" w:sz="12" w:space="1" w:color="1A1A1A"/>
        </w:pBdr>
      </w:pPr>
    </w:p>
    <w:p>
      <w:pPr>
        <w:jc w:val="both"/>
      </w:pPr>
      <w:r>
        <w:t>THIS IRREVOCABLE SPOUSAL LIFETIME ACCESS AND DYNASTY TRUST AGREEMENT (the "Trust Agreement") is made this ______ day of ________________________, 20____, by and between [DONOR SPOUSE FULL LEGAL NAME], of [CITY, STATE] (the "Grantor"), [INDEPENDENT DISTRIBUTION TRUSTEE NAME] as Distribution Trustee, and [STATE SITUS CORPORATE TRUSTEE NAME], a trust company chartered in the State of [SOUTH DAKOTA / DELAWARE / NEVADA], as Administrative Trustee.</w:t>
      </w:r>
    </w:p>
    <w:p>
      <w:pPr>
        <w:keepNext/>
        <w:spacing w:before="280" w:after="120"/>
        <w:jc w:val="left"/>
      </w:pPr>
      <w:r>
        <w:rPr>
          <w:rFonts w:ascii="Times New Roman" w:hAnsi="Times New Roman"/>
          <w:b/>
          <w:sz w:val="24"/>
          <w:u w:val="single"/>
        </w:rPr>
        <w:t>Article I: IRREVOCABILITY, SEPARATE PROPERTY FUNDING &amp; RECIPROCAL TRUST DOCTRINE COMPLIANCE</w:t>
      </w:r>
    </w:p>
    <w:p>
      <w:pPr>
        <w:jc w:val="both"/>
      </w:pPr>
      <w:r>
        <w:rPr>
          <w:b/>
        </w:rPr>
        <w:t xml:space="preserve">Section 1.01 Irrevocable Gift &amp; GST Tax Exemption Allocation. </w:t>
      </w:r>
      <w:r>
        <w:t>This Trust is strictly IRREVOCABLE. The Grantor has funded this Trust exclusively with Grantor's separate property (listed on Schedule A, including discounted Class B LP units of [FAMILY LAST NAME] Holdings, L.P.) to utilize Grantor's federal lifetime gift and Generation-Skipping Transfer ("GST") tax exemptions under IRC §§ 2505 and 2631.</w:t>
      </w:r>
    </w:p>
    <w:p>
      <w:pPr>
        <w:jc w:val="both"/>
      </w:pPr>
      <w:r>
        <w:rPr>
          <w:b/>
        </w:rPr>
        <w:t xml:space="preserve">Section 1.02 Non-Reciprocal Trust Drafting (United States v. Estate of Grace Safe Harbor). </w:t>
      </w:r>
      <w:r>
        <w:t>If the Grantor's spouse establishes a separate irrevocable trust for the benefit of the Grantor or the Grantor's descendants, this Trust has been intentionally structured with materially different economic and administrative terms (including [different powers of appointment / different distribution standards / different co-trustees / different marital termination triggers]) so as not to violate the Reciprocal Trust Doctrine.</w:t>
      </w:r>
    </w:p>
    <w:p>
      <w:pPr>
        <w:keepNext/>
        <w:spacing w:before="280" w:after="120"/>
        <w:jc w:val="left"/>
      </w:pPr>
      <w:r>
        <w:rPr>
          <w:rFonts w:ascii="Times New Roman" w:hAnsi="Times New Roman"/>
          <w:b/>
          <w:sz w:val="24"/>
          <w:u w:val="single"/>
        </w:rPr>
        <w:t>Article II: LIFETIME SPOUSAL ACCESS PERIOD (SLAT PHASE)</w:t>
      </w:r>
    </w:p>
    <w:p>
      <w:pPr>
        <w:jc w:val="both"/>
      </w:pPr>
      <w:r>
        <w:rPr>
          <w:b/>
        </w:rPr>
        <w:t xml:space="preserve">Section 2.01 Definition of Beneficiary Spouse ("Floating Spouse" &amp; Divorce Cutoff). </w:t>
      </w:r>
      <w:r>
        <w:t>All references in this Trust to the "Spouse" or "Beneficiary Spouse" mean the person to whom the Grantor is lawfully married and living with as spouses at the time of any proposed distribution (currently [BENEFICIARY SPOUSE FULL NAME]). Upon the filing of any petition for divorce, legal separation, or annulment, [BENEFICIARY SPOUSE FULL NAME] shall immediately and automatically cease to be a beneficiary or Trustee of this Trust.</w:t>
      </w:r>
    </w:p>
    <w:p>
      <w:pPr>
        <w:jc w:val="both"/>
      </w:pPr>
      <w:r>
        <w:rPr>
          <w:b/>
        </w:rPr>
        <w:t xml:space="preserve">Section 2.02 Distributions to Beneficiary Spouse &amp; Descendants. </w:t>
      </w:r>
      <w:r>
        <w:t>During the lifetime of the Beneficiary Spouse, the Distribution Trustee may pay to or apply for the benefit of the Beneficiary Spouse and/or the Grantor's descendants so much of the net income and principal as the Distribution Trustee deems advisable:</w:t>
        <w:br/>
        <w:t>• If the Beneficiary Spouse is serving as a Co-Trustee: Distributions decided by the Beneficiary Spouse are strictly limited to an ascertainable standard of health, education, maintenance, and support ("HEMS") under IRC § 2041.</w:t>
        <w:br/>
        <w:t>• By the Independent Distribution Trustee: In the Independent Trustee's sole and absolute discretion for any purpose, after considering other financial resources available to the Beneficiary Spouse.</w:t>
      </w:r>
    </w:p>
    <w:p>
      <w:pPr>
        <w:jc w:val="both"/>
      </w:pPr>
      <w:r>
        <w:rPr>
          <w:b/>
        </w:rPr>
        <w:t xml:space="preserve">Section 2.03 Prohibition on Discharging Grantor's Legal Support Obligations. </w:t>
      </w:r>
      <w:r>
        <w:t>To prevent estate inclusion under IRC § 2036(a)(1), no distribution shall ever be made from this Trust that discharges a legal obligation of the Grantor to support the Beneficiary Spouse or any minor child under state law.</w:t>
      </w:r>
    </w:p>
    <w:p>
      <w:pPr>
        <w:keepNext/>
        <w:spacing w:before="280" w:after="120"/>
        <w:jc w:val="left"/>
      </w:pPr>
      <w:r>
        <w:rPr>
          <w:rFonts w:ascii="Times New Roman" w:hAnsi="Times New Roman"/>
          <w:b/>
          <w:sz w:val="24"/>
          <w:u w:val="single"/>
        </w:rPr>
        <w:t>Article III: PERPETUAL MULTI-GENERATIONAL DYNASTY TRUST (UPON DEATH OF SPOUSE)</w:t>
      </w:r>
    </w:p>
    <w:p>
      <w:pPr>
        <w:jc w:val="both"/>
      </w:pPr>
      <w:r>
        <w:rPr>
          <w:b/>
        </w:rPr>
        <w:t xml:space="preserve">Section 3.01 Division into GST-Exempt Perpetual Dynasty Shares. </w:t>
      </w:r>
      <w:r>
        <w:t>Upon the death of the Beneficiary Spouse, the remaining Trust Estate shall NOT be distributed outright, but shall divide per stirpes into separate, perpetual GST-Exempt Dynasty Trusts for the Grantor's children, grandchildren, and more remote descendants, continuing from generation to generation without incurring federal Estate or Generation-Skipping Transfer ("GST") tax at any generational death.</w:t>
      </w:r>
    </w:p>
    <w:p>
      <w:pPr>
        <w:jc w:val="both"/>
      </w:pPr>
      <w:r>
        <w:rPr>
          <w:b/>
        </w:rPr>
        <w:t xml:space="preserve">Section 3.02 Abolition of Rule Against Perpetuities (Trust-Friendly Situs). </w:t>
      </w:r>
      <w:r>
        <w:t>This Trust shall be governed by the laws of the State of [SOUTH DAKOTA / DELAWARE / NEVADA], which has abolished (or extended for centuries) the common-law Rule Against Perpetuities, and shall continue in perpetuity for the maximum period permitted by law.</w:t>
      </w:r>
    </w:p>
    <w:p>
      <w:pPr>
        <w:jc w:val="both"/>
      </w:pPr>
      <w:r>
        <w:rPr>
          <w:b/>
        </w:rPr>
        <w:t xml:space="preserve">Section 3.03 Nongeneral (Limited) Testamentary Power of Appointment. </w:t>
      </w:r>
      <w:r>
        <w:t>Each adult descendant for whom a separate Dynasty Share is held shall have a testamentary nongeneral (limited) power of appointment to direct how their remaining Dynasty Share shall pass in further trust among the Grantor's lineal descendants or qualified charities upon such descendant's death. Under no circumstances may this power be exercised in favor of the descendant, the descendant's estate, or the creditors of either (IRC § 2041).</w:t>
      </w:r>
    </w:p>
    <w:p>
      <w:pPr>
        <w:keepNext/>
        <w:spacing w:before="280" w:after="120"/>
        <w:jc w:val="left"/>
      </w:pPr>
      <w:r>
        <w:rPr>
          <w:rFonts w:ascii="Times New Roman" w:hAnsi="Times New Roman"/>
          <w:b/>
          <w:sz w:val="24"/>
          <w:u w:val="single"/>
        </w:rPr>
        <w:t>Article IV: INTENTIONALLY DEFECTIVE GRANTOR TRUST (IDGT) POWERS &amp; TRUST PROTECTOR</w:t>
      </w:r>
    </w:p>
    <w:p>
      <w:pPr>
        <w:jc w:val="both"/>
      </w:pPr>
      <w:r>
        <w:rPr>
          <w:b/>
        </w:rPr>
        <w:t xml:space="preserve">Section 4.01 Grantor Trust Substitution Power (IRC § 675(4)(C)). </w:t>
      </w:r>
      <w:r>
        <w:t>During the Grantor's lifetime, the Grantor shall have the power, exercisable in a nonfiduciary capacity without the approval or consent of any person in a fiduciary capacity, to reacquire all or any part of the Trust corpus by substituting other property of an equivalent fair market value, as verified by the Trustee. This causes the Trust to be an Intentionally Defective Grantor Trust ("IDGT") for federal income tax purposes (Rev. Rul. 85-13), allowing the Grantor to pay the Trust's income taxes free of gift tax (Rev. Rul. 2004-64) and sell appreciating assets to the Trust in exchange for an installment promissory note with zero capital gains recognition.</w:t>
      </w:r>
    </w:p>
    <w:p>
      <w:pPr>
        <w:jc w:val="both"/>
      </w:pPr>
      <w:r>
        <w:rPr>
          <w:b/>
        </w:rPr>
        <w:t xml:space="preserve">Section 4.02 Power to Toggle Off Grantor Trust Status. </w:t>
      </w:r>
      <w:r>
        <w:t>The Grantor or the Trust Protector may at any time irrevocably release and renounce the substitution power in Section 4.01 by written notice delivered to the Trustee, thereby converting the Trust into a separate complex non-grantor taxpayer.</w:t>
      </w:r>
    </w:p>
    <w:p>
      <w:pPr>
        <w:jc w:val="both"/>
      </w:pPr>
      <w:r>
        <w:rPr>
          <w:b/>
        </w:rPr>
        <w:t xml:space="preserve">Section 4.03 Appointment of Independent Trust Protector. </w:t>
      </w:r>
      <w:r>
        <w:t>[TRUST PROTECTOR FULL NAME] is appointed as Trust Protector, with the power in a nonfiduciary capacity to: (a) remove and replace any Independent or Corporate Trustee; (b) change the governing law and situs of the Trust; and (c) amend administrative provisions to respond to changes in federal tax statutes.</w:t>
      </w:r>
    </w:p>
    <w:p>
      <w:pPr>
        <w:spacing w:before="320"/>
      </w:pPr>
      <w:r>
        <w:rPr>
          <w:b/>
        </w:rPr>
        <w:t>IN WITNESS WHEREOF, the Grantor and Trustees have executed this Spousal Lifetime Access &amp; Dynasty Trust Agreement on the date first written above.</w:t>
        <w:br/>
        <w:br/>
        <w:br/>
        <w:t>__________________________________________________          __________________________________________________</w:t>
        <w:br/>
        <w:t>[DONOR SPOUSE FULL LEGAL NAME], Grantor                     [INDEPENDENT DISTRIBUTION TRUSTEE], Trustee</w:t>
        <w:br/>
        <w:br/>
        <w:t>__________________________________________________</w:t>
        <w:br/>
        <w:t>[CORPORATE ADMINISTRATIVE TRUSTEE], by Authorized Officer</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[DONOR SPOUSE FULL LEGAL NAME] and [INDEPENDENT DISTRIBUTION TRUSTEE],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