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B692B" w14:textId="358B8569" w:rsidR="00A8525E" w:rsidRDefault="00A8525E" w:rsidP="00A8525E">
      <w:pPr>
        <w:pStyle w:val="Heading2"/>
      </w:pPr>
      <w:r>
        <w:t>Study Area</w:t>
      </w:r>
    </w:p>
    <w:p w14:paraId="2375369A" w14:textId="2E9572A4" w:rsidR="00D30E32" w:rsidRDefault="00D8791B" w:rsidP="003E50C6">
      <w:pPr>
        <w:jc w:val="both"/>
      </w:pPr>
      <w:r>
        <w:t xml:space="preserve">The Western Australia Wheatbelt is one of the primary agricultural regions in Australia, stretching from north of Geraldton to the south coast at </w:t>
      </w:r>
      <w:r w:rsidR="003E50C6">
        <w:t>Esperance,</w:t>
      </w:r>
      <w:r>
        <w:t xml:space="preserve"> covering ~150,000 km</w:t>
      </w:r>
      <w:r w:rsidRPr="00D8791B">
        <w:rPr>
          <w:vertAlign w:val="superscript"/>
        </w:rPr>
        <w:t>2</w:t>
      </w:r>
      <w:r>
        <w:t>.</w:t>
      </w:r>
      <w:r w:rsidR="003E50C6">
        <w:t xml:space="preserve"> Wheat is the flagship crop, and barley, canola, and oats are other well-known crops, with production spanning 5725 agricultural holdings.</w:t>
      </w:r>
      <w:r w:rsidR="00024A1E">
        <w:t xml:space="preserve"> </w:t>
      </w:r>
      <w:r w:rsidR="00F369DA" w:rsidRPr="00F369DA">
        <w:t xml:space="preserve">Annual precipitation is often elevated in the southwest, ranging from 700 to 900 mm, and diminished in the northeast </w:t>
      </w:r>
      <w:r w:rsidR="00F369DA">
        <w:t xml:space="preserve">to </w:t>
      </w:r>
      <w:r w:rsidR="00F369DA" w:rsidRPr="00F369DA">
        <w:t>approximately 200 mm</w:t>
      </w:r>
      <w:r w:rsidR="00024A1E">
        <w:t xml:space="preserve">. </w:t>
      </w:r>
      <w:r w:rsidR="00F369DA" w:rsidRPr="00F369DA">
        <w:t xml:space="preserve">The ongoing </w:t>
      </w:r>
      <w:r w:rsidR="002710C8">
        <w:t>temperature rise</w:t>
      </w:r>
      <w:r w:rsidR="00F369DA" w:rsidRPr="00F369DA">
        <w:t xml:space="preserve"> is causing a drying trend and is anticipated to increase by 1% to 2% by 2050, increasing the danger of agricultural drought</w:t>
      </w:r>
      <w:r w:rsidR="00F369DA"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6"/>
      </w:tblGrid>
      <w:tr w:rsidR="007F0D0D" w14:paraId="1A821CA2" w14:textId="77777777" w:rsidTr="00A276A0">
        <w:tc>
          <w:tcPr>
            <w:tcW w:w="9736" w:type="dxa"/>
          </w:tcPr>
          <w:p w14:paraId="35B276BE" w14:textId="77777777" w:rsidR="007F0D0D" w:rsidRDefault="007F0D0D" w:rsidP="00A276A0"/>
        </w:tc>
      </w:tr>
      <w:tr w:rsidR="007F0D0D" w14:paraId="3BBF64EA" w14:textId="77777777" w:rsidTr="00A276A0">
        <w:tc>
          <w:tcPr>
            <w:tcW w:w="9736" w:type="dxa"/>
          </w:tcPr>
          <w:p w14:paraId="0C9142E1" w14:textId="77777777" w:rsidR="007F0D0D" w:rsidRPr="002828E8" w:rsidRDefault="007F0D0D" w:rsidP="00A276A0">
            <w:pPr>
              <w:jc w:val="center"/>
              <w:rPr>
                <w:i/>
                <w:iCs/>
              </w:rPr>
            </w:pPr>
            <w:r w:rsidRPr="002828E8">
              <w:rPr>
                <w:i/>
                <w:iCs/>
              </w:rPr>
              <w:t xml:space="preserve">Figure 1. SPI and SPEI mapping of the </w:t>
            </w:r>
            <w:r>
              <w:rPr>
                <w:i/>
                <w:iCs/>
              </w:rPr>
              <w:t>Western</w:t>
            </w:r>
            <w:r w:rsidRPr="002828E8">
              <w:rPr>
                <w:i/>
                <w:iCs/>
              </w:rPr>
              <w:t xml:space="preserve"> Australia wheatbelt for June 2022</w:t>
            </w:r>
          </w:p>
        </w:tc>
      </w:tr>
    </w:tbl>
    <w:p w14:paraId="27990DC8" w14:textId="77777777" w:rsidR="007F0D0D" w:rsidRPr="00D8791B" w:rsidRDefault="007F0D0D" w:rsidP="003E50C6">
      <w:pPr>
        <w:jc w:val="both"/>
      </w:pPr>
    </w:p>
    <w:p w14:paraId="0BEDA49B" w14:textId="57F61983" w:rsidR="00A8525E" w:rsidRDefault="00A8525E" w:rsidP="00A8525E">
      <w:pPr>
        <w:pStyle w:val="Heading2"/>
      </w:pPr>
      <w:r>
        <w:t>Data Sources and Data Preprocessing</w:t>
      </w:r>
    </w:p>
    <w:p w14:paraId="2B00A172" w14:textId="6A040891" w:rsidR="004D71A9" w:rsidRDefault="00885D3F" w:rsidP="00902F46">
      <w:pPr>
        <w:jc w:val="both"/>
      </w:pPr>
      <w:r>
        <w:t xml:space="preserve">Australian </w:t>
      </w:r>
      <w:r w:rsidR="00902F46">
        <w:t>SILO is a high-resolution climate dataset</w:t>
      </w:r>
      <w:r w:rsidR="00404345">
        <w:rPr>
          <w:rStyle w:val="FootnoteReference"/>
        </w:rPr>
        <w:footnoteReference w:id="1"/>
      </w:r>
      <w:r w:rsidR="00902F46">
        <w:t xml:space="preserve">, available as station-wise point-based and interpolated grid data with a spatial resolution of 0.05. To calculate the drought indices SPI and SPEI, grid-based daily meteorological data on rainfall and evapotranspiration were collected for the selected region from 1990 to 2023. Here, </w:t>
      </w:r>
      <w:r w:rsidR="00E9509B">
        <w:t xml:space="preserve">the daily data were converted to monthly data by totalling </w:t>
      </w:r>
      <w:r w:rsidR="00306ECC">
        <w:t xml:space="preserve">calculations. The monthly rainfall data </w:t>
      </w:r>
      <w:r w:rsidR="00326D12">
        <w:t xml:space="preserve">is </w:t>
      </w:r>
      <w:r w:rsidR="00306ECC">
        <w:t xml:space="preserve">used directly as precipitation (P) to calculate SPI and </w:t>
      </w:r>
      <w:r w:rsidR="00326D12">
        <w:t xml:space="preserve">a </w:t>
      </w:r>
      <w:r w:rsidR="00306ECC">
        <w:t>proxy variable for SPEI. E</w:t>
      </w:r>
      <w:r w:rsidR="00902F46">
        <w:t xml:space="preserve">vapotranspiration for </w:t>
      </w:r>
      <w:r w:rsidR="00E9509B">
        <w:t xml:space="preserve">a short crop (ET) serves as potential evapotranspiration (PET), requiring the calculation of water demand (D) as defined in Eq. </w:t>
      </w:r>
      <w:r w:rsidR="00723B91">
        <w:t>1</w:t>
      </w:r>
      <w:r w:rsidR="00E9509B">
        <w:t>. The ET data follow the FAO-56 Penman-Monteith definition of PET, which is widely accepted for SPEI.</w:t>
      </w:r>
    </w:p>
    <w:p w14:paraId="25AE54C6" w14:textId="77777777" w:rsidR="00E9509B" w:rsidRDefault="00E9509B" w:rsidP="00902F46">
      <w:pPr>
        <w:jc w:val="both"/>
      </w:pPr>
    </w:p>
    <w:p w14:paraId="3E1C494D" w14:textId="2D3606A4" w:rsidR="00E9509B" w:rsidRDefault="00E9509B" w:rsidP="00902F46">
      <w:pPr>
        <w:jc w:val="both"/>
      </w:pPr>
      <m:oMathPara>
        <m:oMath>
          <m:r>
            <w:rPr>
              <w:rFonts w:ascii="Cambria Math" w:hAnsi="Cambria Math"/>
            </w:rPr>
            <m:t>D = P - PET</m:t>
          </m:r>
        </m:oMath>
      </m:oMathPara>
    </w:p>
    <w:p w14:paraId="601B2D18" w14:textId="0378B541" w:rsidR="00E9509B" w:rsidRDefault="00F219A3" w:rsidP="00F219A3">
      <w:pPr>
        <w:pStyle w:val="Heading2"/>
      </w:pPr>
      <w:r>
        <w:t>Formulation of SPI and SPEI</w:t>
      </w:r>
    </w:p>
    <w:p w14:paraId="7C90BC59" w14:textId="79009DFC" w:rsidR="00E9509B" w:rsidRDefault="00F219A3" w:rsidP="00902F46">
      <w:pPr>
        <w:jc w:val="both"/>
      </w:pPr>
      <w:r>
        <w:t>The SPI</w:t>
      </w:r>
      <w:r w:rsidR="001B694C">
        <w:t xml:space="preserve"> and SPEI</w:t>
      </w:r>
      <w:r>
        <w:t xml:space="preserve"> </w:t>
      </w:r>
      <w:r w:rsidR="001B694C">
        <w:t>were</w:t>
      </w:r>
      <w:r>
        <w:t xml:space="preserve"> calculated using a custom Python implementation following the original formulation of McKee et al. (1993)</w:t>
      </w:r>
      <w:r w:rsidR="001B694C">
        <w:t xml:space="preserve"> and </w:t>
      </w:r>
      <w:r w:rsidR="001B694C" w:rsidRPr="001B694C">
        <w:t>Vicente-Serrano et al. (2010)</w:t>
      </w:r>
      <w:r w:rsidR="00C370D8">
        <w:t>,</w:t>
      </w:r>
      <w:r w:rsidR="001B694C">
        <w:t xml:space="preserve"> respectively. Monthly total precipitation and water balance </w:t>
      </w:r>
      <w:r w:rsidR="00C370D8">
        <w:t>were accumulated at multiple timescales, such as 1-, 3, 6 and 12-month</w:t>
      </w:r>
      <w:r w:rsidR="00723B91">
        <w:t xml:space="preserve"> (Eq. 2)</w:t>
      </w:r>
      <w:r w:rsidR="00C370D8">
        <w:t xml:space="preserve">. </w:t>
      </w:r>
      <w:proofErr w:type="gramStart"/>
      <w:r w:rsidR="00C370D8">
        <w:t xml:space="preserve">In particular, </w:t>
      </w:r>
      <w:r w:rsidR="00C370D8" w:rsidRPr="00C370D8">
        <w:t>a</w:t>
      </w:r>
      <w:proofErr w:type="gramEnd"/>
      <w:r w:rsidR="00C370D8" w:rsidRPr="00C370D8">
        <w:t xml:space="preserve"> Gamma distribution was fitted to non-zero values using maximum likelihood estimation, the cumulative probability was adjusted for zero </w:t>
      </w:r>
      <w:r w:rsidR="00404345" w:rsidRPr="00C370D8">
        <w:t>precipitation and</w:t>
      </w:r>
      <w:r w:rsidR="00C370D8" w:rsidRPr="00C370D8">
        <w:t xml:space="preserve"> transformed to a standard normal variate</w:t>
      </w:r>
      <w:r w:rsidR="00C370D8">
        <w:t xml:space="preserve"> for the SPI. </w:t>
      </w:r>
      <w:r w:rsidR="00C370D8" w:rsidRPr="00C370D8">
        <w:t>A three-parameter log-logistic distribution was fitted using L-moment estimation, and cumulative probabilities were transformed to a standard normal variate</w:t>
      </w:r>
      <w:r w:rsidR="00C370D8">
        <w:t xml:space="preserve"> for the SPEI. </w:t>
      </w:r>
    </w:p>
    <w:p w14:paraId="68174CD4" w14:textId="77777777" w:rsidR="00723B91" w:rsidRDefault="00723B91" w:rsidP="00902F46">
      <w:pPr>
        <w:jc w:val="both"/>
      </w:pPr>
    </w:p>
    <w:p w14:paraId="40C9B558" w14:textId="71C05588" w:rsidR="00723B91" w:rsidRDefault="00723B91" w:rsidP="00902F46">
      <w:pPr>
        <w:jc w:val="both"/>
      </w:pPr>
      <w:r>
        <w:t>Accumulation at timescale k</w:t>
      </w:r>
    </w:p>
    <w:p w14:paraId="231AFBAE" w14:textId="2399F49F" w:rsidR="00723B91" w:rsidRPr="00723B91" w:rsidRDefault="00000000" w:rsidP="00902F46">
      <w:pPr>
        <w:jc w:val="both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(k)</m:t>
              </m:r>
            </m:sup>
          </m:sSubSup>
          <m: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k-1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t-i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</m:e>
          </m:nary>
          <m:r>
            <w:rPr>
              <w:rFonts w:ascii="Cambria Math" w:hAnsi="Cambria Math"/>
            </w:rPr>
            <m:t xml:space="preserve">                             k ∈ {1, 3, 6, 12}</m:t>
          </m:r>
        </m:oMath>
      </m:oMathPara>
    </w:p>
    <w:p w14:paraId="5D72AD6E" w14:textId="40E22D3B" w:rsidR="00870506" w:rsidRDefault="00000000" w:rsidP="00902F46">
      <w:pPr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6E7880">
        <w:rPr>
          <w:rFonts w:eastAsiaTheme="minorEastAsia"/>
        </w:rPr>
        <w:t xml:space="preserve"> </w:t>
      </w:r>
      <w:r w:rsidR="00870506">
        <w:t xml:space="preserve">denote the climatic variable at month </w:t>
      </w:r>
      <m:oMath>
        <m:r>
          <w:rPr>
            <w:rFonts w:ascii="Cambria Math" w:hAnsi="Cambria Math"/>
          </w:rPr>
          <m:t>t</m:t>
        </m:r>
      </m:oMath>
      <w:r w:rsidR="00870506">
        <w:t>,</w:t>
      </w:r>
    </w:p>
    <w:p w14:paraId="2ADEC7AA" w14:textId="77777777" w:rsidR="006E7880" w:rsidRDefault="006E7880" w:rsidP="00902F46">
      <w:pPr>
        <w:jc w:val="both"/>
        <w:rPr>
          <w:rFonts w:eastAsiaTheme="minorEastAsia"/>
        </w:rPr>
      </w:pPr>
    </w:p>
    <w:p w14:paraId="0CF38EA1" w14:textId="3FEE0FBE" w:rsidR="00723B91" w:rsidRDefault="00723B91" w:rsidP="00902F46">
      <w:pPr>
        <w:jc w:val="both"/>
        <w:rPr>
          <w:rFonts w:eastAsiaTheme="minorEastAsia"/>
        </w:rPr>
      </w:pPr>
      <w:r>
        <w:rPr>
          <w:rFonts w:eastAsiaTheme="minorEastAsia"/>
        </w:rPr>
        <w:t>Cumulative probability</w:t>
      </w:r>
    </w:p>
    <w:p w14:paraId="762BB0ED" w14:textId="6129F419" w:rsidR="00870506" w:rsidRPr="0011486B" w:rsidRDefault="0011486B" w:rsidP="00902F46">
      <w:pPr>
        <w:jc w:val="both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-q + (1 - q)G(Y),  &amp;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SPI</m:t>
                  </m:r>
                </m:e>
                <m:e>
                  <m:r>
                    <w:rPr>
                      <w:rFonts w:ascii="Cambria Math" w:hAnsi="Cambria Math"/>
                    </w:rPr>
                    <m:t>L(Y),  &amp;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SPEI</m:t>
                  </m:r>
                </m:e>
              </m:eqArr>
            </m:e>
          </m:d>
        </m:oMath>
      </m:oMathPara>
    </w:p>
    <w:p w14:paraId="30FC5D06" w14:textId="701DC3CA" w:rsidR="00723B91" w:rsidRPr="002828E8" w:rsidRDefault="00870506" w:rsidP="00870506">
      <w:pPr>
        <w:rPr>
          <w:rFonts w:eastAsiaTheme="minorEastAsia"/>
        </w:rPr>
      </w:pPr>
      <w:r>
        <w:t xml:space="preserve">where </w:t>
      </w:r>
      <m:oMath>
        <m:r>
          <w:rPr>
            <w:rFonts w:ascii="Cambria Math" w:hAnsi="Cambria Math"/>
          </w:rPr>
          <m:t>q</m:t>
        </m:r>
      </m:oMath>
      <w:r>
        <w:t>is the probability of zero precipitation,</w:t>
      </w:r>
      <w:r>
        <w:br/>
      </w:r>
      <m:oMath>
        <m:r>
          <w:rPr>
            <w:rFonts w:ascii="Cambria Math" w:hAnsi="Cambria Math"/>
          </w:rPr>
          <m:t>G(⋅)</m:t>
        </m:r>
      </m:oMath>
      <w:r>
        <w:rPr>
          <w:rFonts w:eastAsiaTheme="minorEastAsia"/>
        </w:rPr>
        <w:t xml:space="preserve"> </w:t>
      </w:r>
      <w:r>
        <w:t>is the Gamma cumulative distribution function, and</w:t>
      </w:r>
      <w:r>
        <w:br/>
      </w:r>
      <m:oMath>
        <m:r>
          <w:rPr>
            <w:rFonts w:ascii="Cambria Math" w:hAnsi="Cambria Math"/>
          </w:rPr>
          <m:t>L(⋅)</m:t>
        </m:r>
      </m:oMath>
      <w:r>
        <w:rPr>
          <w:rFonts w:eastAsiaTheme="minorEastAsia"/>
        </w:rPr>
        <w:t xml:space="preserve"> </w:t>
      </w:r>
      <w:r>
        <w:t>is the log-logistic cumulative distribution function.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6"/>
      </w:tblGrid>
      <w:tr w:rsidR="002828E8" w14:paraId="15A15307" w14:textId="77777777" w:rsidTr="002828E8">
        <w:tc>
          <w:tcPr>
            <w:tcW w:w="9736" w:type="dxa"/>
          </w:tcPr>
          <w:p w14:paraId="5AEEC8FC" w14:textId="77C7D5DF" w:rsidR="002828E8" w:rsidRDefault="002828E8" w:rsidP="002828E8"/>
        </w:tc>
      </w:tr>
      <w:tr w:rsidR="002828E8" w14:paraId="7B9A66B4" w14:textId="77777777" w:rsidTr="002828E8">
        <w:tc>
          <w:tcPr>
            <w:tcW w:w="9736" w:type="dxa"/>
          </w:tcPr>
          <w:p w14:paraId="68FAE119" w14:textId="151268C4" w:rsidR="002828E8" w:rsidRPr="002828E8" w:rsidRDefault="002828E8" w:rsidP="002828E8">
            <w:pPr>
              <w:jc w:val="center"/>
              <w:rPr>
                <w:i/>
                <w:iCs/>
              </w:rPr>
            </w:pPr>
            <w:r w:rsidRPr="002828E8">
              <w:rPr>
                <w:i/>
                <w:iCs/>
              </w:rPr>
              <w:t xml:space="preserve">Figure 1. SPI and SPEI mapping of the </w:t>
            </w:r>
            <w:r w:rsidR="00D8791B">
              <w:rPr>
                <w:i/>
                <w:iCs/>
              </w:rPr>
              <w:t>Western</w:t>
            </w:r>
            <w:r w:rsidRPr="002828E8">
              <w:rPr>
                <w:i/>
                <w:iCs/>
              </w:rPr>
              <w:t xml:space="preserve"> Australia wheatbelt for June 2022</w:t>
            </w:r>
          </w:p>
        </w:tc>
      </w:tr>
    </w:tbl>
    <w:p w14:paraId="1FD750D6" w14:textId="77777777" w:rsidR="002828E8" w:rsidRPr="002828E8" w:rsidRDefault="002828E8" w:rsidP="002828E8"/>
    <w:sectPr w:rsidR="002828E8" w:rsidRPr="002828E8" w:rsidSect="006E7880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8D5F1" w14:textId="77777777" w:rsidR="006621C1" w:rsidRDefault="006621C1" w:rsidP="00885D3F">
      <w:pPr>
        <w:spacing w:after="0" w:line="240" w:lineRule="auto"/>
      </w:pPr>
      <w:r>
        <w:separator/>
      </w:r>
    </w:p>
  </w:endnote>
  <w:endnote w:type="continuationSeparator" w:id="0">
    <w:p w14:paraId="7E07B17E" w14:textId="77777777" w:rsidR="006621C1" w:rsidRDefault="006621C1" w:rsidP="00885D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B706A" w14:textId="77777777" w:rsidR="006621C1" w:rsidRDefault="006621C1" w:rsidP="00885D3F">
      <w:pPr>
        <w:spacing w:after="0" w:line="240" w:lineRule="auto"/>
      </w:pPr>
      <w:r>
        <w:separator/>
      </w:r>
    </w:p>
  </w:footnote>
  <w:footnote w:type="continuationSeparator" w:id="0">
    <w:p w14:paraId="57563FAE" w14:textId="77777777" w:rsidR="006621C1" w:rsidRDefault="006621C1" w:rsidP="00885D3F">
      <w:pPr>
        <w:spacing w:after="0" w:line="240" w:lineRule="auto"/>
      </w:pPr>
      <w:r>
        <w:continuationSeparator/>
      </w:r>
    </w:p>
  </w:footnote>
  <w:footnote w:id="1">
    <w:p w14:paraId="37C98E93" w14:textId="24F003C4" w:rsidR="00404345" w:rsidRDefault="0040434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404345">
        <w:t>https://www.longpaddock.qld.gov.au/silo/gridded-data/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D7AB3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31738FB"/>
    <w:multiLevelType w:val="multilevel"/>
    <w:tmpl w:val="0C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158493542">
    <w:abstractNumId w:val="0"/>
  </w:num>
  <w:num w:numId="2" w16cid:durableId="1285040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25E"/>
    <w:rsid w:val="00024A1E"/>
    <w:rsid w:val="0011486B"/>
    <w:rsid w:val="001B694C"/>
    <w:rsid w:val="002710C8"/>
    <w:rsid w:val="002828E8"/>
    <w:rsid w:val="00306ECC"/>
    <w:rsid w:val="00326D12"/>
    <w:rsid w:val="00375182"/>
    <w:rsid w:val="003E50C6"/>
    <w:rsid w:val="00404345"/>
    <w:rsid w:val="00415360"/>
    <w:rsid w:val="004D71A9"/>
    <w:rsid w:val="005C0058"/>
    <w:rsid w:val="006621C1"/>
    <w:rsid w:val="006E7880"/>
    <w:rsid w:val="00723B91"/>
    <w:rsid w:val="007F0D0D"/>
    <w:rsid w:val="00870506"/>
    <w:rsid w:val="00885D3F"/>
    <w:rsid w:val="00902F46"/>
    <w:rsid w:val="009D07D8"/>
    <w:rsid w:val="00A421B6"/>
    <w:rsid w:val="00A8525E"/>
    <w:rsid w:val="00C370D8"/>
    <w:rsid w:val="00C437A6"/>
    <w:rsid w:val="00D02EA5"/>
    <w:rsid w:val="00D30E32"/>
    <w:rsid w:val="00D8791B"/>
    <w:rsid w:val="00E9509B"/>
    <w:rsid w:val="00F219A3"/>
    <w:rsid w:val="00F3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5B367"/>
  <w15:chartTrackingRefBased/>
  <w15:docId w15:val="{6876D17C-5578-4DD0-AFE8-D8DDBE92E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25E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25E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525E"/>
    <w:pPr>
      <w:keepNext/>
      <w:keepLines/>
      <w:numPr>
        <w:ilvl w:val="1"/>
        <w:numId w:val="2"/>
      </w:numPr>
      <w:spacing w:before="160" w:after="80"/>
      <w:outlineLvl w:val="1"/>
    </w:pPr>
    <w:rPr>
      <w:rFonts w:eastAsiaTheme="majorEastAsia" w:cstheme="majorBidi"/>
      <w:i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25E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25E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25E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25E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25E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25E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25E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525E"/>
    <w:rPr>
      <w:rFonts w:ascii="Times New Roman" w:eastAsiaTheme="majorEastAsia" w:hAnsi="Times New Roman" w:cstheme="majorBidi"/>
      <w:i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2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2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2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2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25E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85D3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85D3F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85D3F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723B91"/>
    <w:rPr>
      <w:color w:val="66666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0434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04345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04345"/>
    <w:rPr>
      <w:vertAlign w:val="superscript"/>
    </w:rPr>
  </w:style>
  <w:style w:type="table" w:styleId="TableGrid">
    <w:name w:val="Table Grid"/>
    <w:basedOn w:val="TableNormal"/>
    <w:uiPriority w:val="39"/>
    <w:rsid w:val="002828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1F460E-22F3-4EEA-86DB-2D49A78379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4fff8a3-050f-428f-b966-cc56f581f9b1}" enabled="1" method="Standard" siteId="{7dfbfb93-19b6-4985-ac7e-501a3793845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2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Joseph</dc:creator>
  <cp:keywords/>
  <dc:description/>
  <cp:lastModifiedBy>Charles Joseph</cp:lastModifiedBy>
  <cp:revision>17</cp:revision>
  <dcterms:created xsi:type="dcterms:W3CDTF">2026-01-29T02:06:00Z</dcterms:created>
  <dcterms:modified xsi:type="dcterms:W3CDTF">2026-01-29T15:20:00Z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3baa56b3-b89e-49ce-9f42-be4eb306a8e5</vt:lpwstr>
  </property>
</Properties>
</file>