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30" w:line="276"/>
        <w:jc w:val="center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SOFTWARE REQUIREMENTS SPECIFICATION</w:t>
      </w:r>
    </w:p>
    <w:p>
      <w:pPr>
        <w:spacing w:after="1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D2137"/>
          <w:sz w:val="44"/>
          <w:szCs w:val="44"/>
        </w:rPr>
        <w:t xml:space="preserve">Multi-Agent End-to-End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D2137"/>
          <w:sz w:val="44"/>
          <w:szCs w:val="44"/>
        </w:rPr>
        <w:t xml:space="preserve">Software Development System</w:t>
      </w:r>
    </w:p>
    <w:p>
      <w:pPr>
        <w:pBdr>
          <w:top w:val="single" w:color="1E88E5" w:sz="4" w:space="10"/>
        </w:pBdr>
        <w:spacing w:after="120"/>
        <w:jc w:val="center"/>
      </w:pPr>
      <w:r>
        <w:rPr>
          <w:rFonts w:ascii="Arial" w:cs="Arial" w:eastAsia="Arial" w:hAnsi="Arial"/>
          <w:color w:val="1E88E5"/>
          <w:sz w:val="22"/>
          <w:szCs w:val="22"/>
        </w:rPr>
        <w:t xml:space="preserve">Codename: Colette (Collaborative LLM Engine for Total Technology Engineering)</w:t>
      </w:r>
    </w:p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Property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March 28, 2026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Draft for Review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Internal — Confidential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MoSCoW Prioritization (Must / Should / Could / Won’t)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Total Requirements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127 requirements across 9 domains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2137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2137"/>
          <w:sz w:val="32"/>
          <w:szCs w:val="32"/>
        </w:rPr>
        <w:t xml:space="preserve">1. Introduction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1.1 Purpose</w:t>
      </w:r>
    </w:p>
    <w:p>
      <w:pPr>
        <w:spacing w:after="130" w:line="276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This Software Requirements Specification (SRS) defines the complete functional and non-functional requirements for Colette — a multi-agent AI system that autonomously performs end-to-end software development for web applications. Colette handles the full lifecycle from natural language requirements through production deployment and monitoring, using a hybrid oversight model where routine tasks execute autonomously while critical decisions require human approval.</w:t>
      </w:r>
    </w:p>
    <w:p>
      <w:pPr>
        <w:spacing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1.2 Scope</w:t>
      </w:r>
    </w:p>
    <w:p>
      <w:pPr>
        <w:spacing w:after="130" w:line="276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Colette covers six SDLC stages: Requirements Analysis, System Design, Implementation, Testing, Deployment, and Monitoring. The initial release targets web applications consisting of a React/Next.js frontend, a Node.js or Python backend with RESTful APIs, and a PostgreSQL database. The system uses cloud-agnostic, open-source-first infrastructure.</w:t>
      </w:r>
    </w:p>
    <w:p>
      <w:pPr>
        <w:spacing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1.3 Intended Audience</w:t>
      </w:r>
    </w:p>
    <w:p>
      <w:pPr>
        <w:pStyle w:val="ListParagraph"/>
        <w:numPr>
          <w:ilvl w:val="0"/>
          <w:numId w:val="2"/>
        </w:numPr>
        <w:spacing w:after="65" w:line="276"/>
      </w:pPr>
      <w:r>
        <w:rPr>
          <w:rFonts w:ascii="Arial" w:cs="Arial" w:eastAsia="Arial" w:hAnsi="Arial"/>
          <w:b/>
          <w:bCs/>
          <w:color w:val="263238"/>
          <w:sz w:val="20"/>
          <w:szCs w:val="20"/>
        </w:rPr>
        <w:t xml:space="preserve">Development team: 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Engineers building the Colette platform</w:t>
      </w:r>
    </w:p>
    <w:p>
      <w:pPr>
        <w:pStyle w:val="ListParagraph"/>
        <w:numPr>
          <w:ilvl w:val="0"/>
          <w:numId w:val="2"/>
        </w:numPr>
        <w:spacing w:after="65" w:line="276"/>
      </w:pPr>
      <w:r>
        <w:rPr>
          <w:rFonts w:ascii="Arial" w:cs="Arial" w:eastAsia="Arial" w:hAnsi="Arial"/>
          <w:b/>
          <w:bCs/>
          <w:color w:val="263238"/>
          <w:sz w:val="20"/>
          <w:szCs w:val="20"/>
        </w:rPr>
        <w:t xml:space="preserve">Product owners: 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Stakeholders approving scope and priorities</w:t>
      </w:r>
    </w:p>
    <w:p>
      <w:pPr>
        <w:pStyle w:val="ListParagraph"/>
        <w:numPr>
          <w:ilvl w:val="0"/>
          <w:numId w:val="2"/>
        </w:numPr>
        <w:spacing w:after="65" w:line="276"/>
      </w:pPr>
      <w:r>
        <w:rPr>
          <w:rFonts w:ascii="Arial" w:cs="Arial" w:eastAsia="Arial" w:hAnsi="Arial"/>
          <w:b/>
          <w:bCs/>
          <w:color w:val="263238"/>
          <w:sz w:val="20"/>
          <w:szCs w:val="20"/>
        </w:rPr>
        <w:t xml:space="preserve">QA team: 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Testers validating against acceptance criteria</w:t>
      </w:r>
    </w:p>
    <w:p>
      <w:pPr>
        <w:pStyle w:val="ListParagraph"/>
        <w:numPr>
          <w:ilvl w:val="0"/>
          <w:numId w:val="2"/>
        </w:numPr>
        <w:spacing w:after="65" w:line="276"/>
      </w:pPr>
      <w:r>
        <w:rPr>
          <w:rFonts w:ascii="Arial" w:cs="Arial" w:eastAsia="Arial" w:hAnsi="Arial"/>
          <w:b/>
          <w:bCs/>
          <w:color w:val="263238"/>
          <w:sz w:val="20"/>
          <w:szCs w:val="20"/>
        </w:rPr>
        <w:t xml:space="preserve">Security team: 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Reviewers assessing threat model and controls</w:t>
      </w:r>
    </w:p>
    <w:p>
      <w:pPr>
        <w:pStyle w:val="ListParagraph"/>
        <w:numPr>
          <w:ilvl w:val="0"/>
          <w:numId w:val="2"/>
        </w:numPr>
        <w:spacing w:after="65" w:line="276"/>
      </w:pPr>
      <w:r>
        <w:rPr>
          <w:rFonts w:ascii="Arial" w:cs="Arial" w:eastAsia="Arial" w:hAnsi="Arial"/>
          <w:b/>
          <w:bCs/>
          <w:color w:val="263238"/>
          <w:sz w:val="20"/>
          <w:szCs w:val="20"/>
        </w:rPr>
        <w:t xml:space="preserve">Operations: 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Teams deploying and maintaining the platform</w:t>
      </w:r>
    </w:p>
    <w:p>
      <w:pPr>
        <w:spacing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1.4 Definitions &amp;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Colette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Collaborative LLM Engine for Total Technology Engineering — codename for this system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Agent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An LLM-powered autonomous unit with a defined role, tools, and scope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Stage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One of six SDLC phases (Requirements, Design, Implementation, Testing, Deployment, Monitoring)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Stage Supervisor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An agent that coordinates specialist agents within a single stage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Handoff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Structured data transfer between stages using typed schemas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Quality Gate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Automated and/or human-verified checkpoint that must pass before proceeding to the next stage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MCP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Model Context Protocol — standardized interface for agent-tool communication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PRD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Product Requirements Document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ADR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Architecture Decision Record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T0/T1/T2/T3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Approval tiers: T0=Critical (human required), T1=High (human review), T2=Moderate (confidence-gated), T3=Routine (autonomous)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MoSCoW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Must have / Should have / Could have / Won’t have this time</w:t>
            </w:r>
          </w:p>
        </w:tc>
      </w:tr>
    </w:tbl>
    <w:p>
      <w:pPr>
        <w:spacing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1.5 Priority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Non-negotiable for v1.0. System cannot ship without it.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Blocks release if missing. Estimated 65% of requirements.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18"/>
                <w:szCs w:val="18"/>
              </w:rPr>
              <w:t xml:space="preserve">SHOULD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Important but not critical for initial release.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Included unless schedule forces deferral. Estimated 20% of requirements.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Desirable. Enhances system but not required.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Included only if time/budget permits. Estimated 10% of requirements.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46E7A"/>
                <w:sz w:val="18"/>
                <w:szCs w:val="18"/>
              </w:rPr>
              <w:t xml:space="preserve">WON’T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Explicitly out of scope for v1.0.</w:t>
            </w:r>
          </w:p>
        </w:tc>
        <w:tc>
          <w:tcPr>
            <w:tcW w:type="dxa" w:w="4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Documented for future roadmap. Estimated 5% of requirements.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2137"/>
          <w:sz w:val="32"/>
          <w:szCs w:val="32"/>
        </w:rPr>
        <w:t xml:space="preserve">2. System Overview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 System Context</w:t>
      </w:r>
    </w:p>
    <w:p>
      <w:pPr>
        <w:spacing w:after="130" w:line="276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Colette operates as a platform that accepts natural language project descriptions from users and produces fully functional, tested, deployed, and monitored web applications. The system interacts with the following external entities: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2760"/>
      </w:tblGrid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External Entity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Human User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Provides requirements, reviews outputs, approves critical decisions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Bidirectional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Git Repository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Stores all generated artifacts (code, configs, docs)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Write + Read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Container Registry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Stores built Docker images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Write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Cloud Infrastructure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Target deployment environment (K8s, Docker, bare metal)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Write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LLM Providers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Claude, GPT, Gemini APIs via LiteLLM gateway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Request/Response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Package Registries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npm, PyPI for dependency resolution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Monitoring Stack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Prometheus, Grafana, Loki for observability</w:t>
            </w:r>
          </w:p>
        </w:tc>
        <w:tc>
          <w:tcPr>
            <w:tcW w:type="dxa" w:w="2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Write + Read</w:t>
            </w:r>
          </w:p>
        </w:tc>
      </w:tr>
    </w:tbl>
    <w:p>
      <w:pPr>
        <w:spacing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2.2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Capabilities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Project Requestor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Submits project requirements in natural language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Create projects, view progress, download deliverables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Technical Reviewer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Reviews and approves critical agent decisions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Approve/reject PRDs, architecture, PRs, deployments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System Administrator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Manages Colette platform configuration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Configure agents, LLM providers, MCP servers, access controls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Observer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Read-only access to project status and metrics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View dashboards, traces, reports</w:t>
            </w:r>
          </w:p>
        </w:tc>
      </w:tr>
    </w:tbl>
    <w:p>
      <w:pPr>
        <w:spacing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2.3 System Constraints</w:t>
      </w:r>
    </w:p>
    <w:p>
      <w:pPr>
        <w:pStyle w:val="ListParagraph"/>
        <w:numPr>
          <w:ilvl w:val="0"/>
          <w:numId w:val="2"/>
        </w:numPr>
        <w:spacing w:after="65" w:line="276"/>
      </w:pPr>
      <w:r>
        <w:rPr>
          <w:rFonts w:ascii="Arial" w:cs="Arial" w:eastAsia="Arial" w:hAnsi="Arial"/>
          <w:b/>
          <w:bCs/>
          <w:color w:val="263238"/>
          <w:sz w:val="20"/>
          <w:szCs w:val="20"/>
        </w:rPr>
        <w:t xml:space="preserve">Cloud-agnostic: 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All components must run on any major cloud (AWS, GCP, Azure) or on-premises</w:t>
      </w:r>
    </w:p>
    <w:p>
      <w:pPr>
        <w:pStyle w:val="ListParagraph"/>
        <w:numPr>
          <w:ilvl w:val="0"/>
          <w:numId w:val="2"/>
        </w:numPr>
        <w:spacing w:after="65" w:line="276"/>
      </w:pPr>
      <w:r>
        <w:rPr>
          <w:rFonts w:ascii="Arial" w:cs="Arial" w:eastAsia="Arial" w:hAnsi="Arial"/>
          <w:b/>
          <w:bCs/>
          <w:color w:val="263238"/>
          <w:sz w:val="20"/>
          <w:szCs w:val="20"/>
        </w:rPr>
        <w:t xml:space="preserve">Open-source first: 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Every infrastructure component must have an open-source option; commercial alternatives are acceptable as optional upgrades</w:t>
      </w:r>
    </w:p>
    <w:p>
      <w:pPr>
        <w:pStyle w:val="ListParagraph"/>
        <w:numPr>
          <w:ilvl w:val="0"/>
          <w:numId w:val="2"/>
        </w:numPr>
        <w:spacing w:after="65" w:line="276"/>
      </w:pPr>
      <w:r>
        <w:rPr>
          <w:rFonts w:ascii="Arial" w:cs="Arial" w:eastAsia="Arial" w:hAnsi="Arial"/>
          <w:b/>
          <w:bCs/>
          <w:color w:val="263238"/>
          <w:sz w:val="20"/>
          <w:szCs w:val="20"/>
        </w:rPr>
        <w:t xml:space="preserve">LLM provider agnostic: 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System must function with any frontier LLM provider via LiteLLM abstraction layer</w:t>
      </w:r>
    </w:p>
    <w:p>
      <w:pPr>
        <w:pStyle w:val="ListParagraph"/>
        <w:numPr>
          <w:ilvl w:val="0"/>
          <w:numId w:val="2"/>
        </w:numPr>
        <w:spacing w:after="65" w:line="276"/>
      </w:pPr>
      <w:r>
        <w:rPr>
          <w:rFonts w:ascii="Arial" w:cs="Arial" w:eastAsia="Arial" w:hAnsi="Arial"/>
          <w:b/>
          <w:bCs/>
          <w:color w:val="263238"/>
          <w:sz w:val="20"/>
          <w:szCs w:val="20"/>
        </w:rPr>
        <w:t xml:space="preserve">Data residency: 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All project data (code, configs, memories) must remain within the user’s infrastructure; no data sent to third parties except LLM API calls</w:t>
      </w:r>
    </w:p>
    <w:p>
      <w:pPr>
        <w:pStyle w:val="ListParagraph"/>
        <w:numPr>
          <w:ilvl w:val="0"/>
          <w:numId w:val="2"/>
        </w:numPr>
        <w:spacing w:after="65" w:line="276"/>
      </w:pPr>
      <w:r>
        <w:rPr>
          <w:rFonts w:ascii="Arial" w:cs="Arial" w:eastAsia="Arial" w:hAnsi="Arial"/>
          <w:b/>
          <w:bCs/>
          <w:color w:val="263238"/>
          <w:sz w:val="20"/>
          <w:szCs w:val="20"/>
        </w:rPr>
        <w:t xml:space="preserve">Horizontal scalability: 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Must support concurrent execution of multiple projects without shared state conflicts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2137"/>
          <w:sz w:val="32"/>
          <w:szCs w:val="32"/>
        </w:rPr>
        <w:t xml:space="preserve">3. Functional Requirements: Orchestration Engine</w:t>
      </w:r>
    </w:p>
    <w:p>
      <w:pPr>
        <w:spacing w:after="130" w:line="276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Requirements governing the core orchestration layer, agent lifecycle, and pipeline execution.</w:t>
      </w:r>
    </w:p>
    <w:p>
      <w:pPr>
        <w:spacing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Pipeline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4600"/>
        <w:gridCol w:w="1760"/>
      </w:tblGrid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FR-ORC-001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Sequential stage execution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execute SDLC stages in sequence: Requirements → Design → Implementation → Testing → Deployment → Monitoring. No stage shall begin until the preceding stage’s quality gate passes.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FR-ORC-002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Parallel agent execution within stages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support parallel execution of specialist agents within a single stage (e.g., Frontend Dev, Backend Dev, DB Engineer running concurrently within Implementation).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FR-ORC-003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Pipeline pause and resume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persist pipeline state at every stage boundary, enabling pause at any quality gate and resume from the exact checkpoint.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FR-ORC-004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Pipeline rollback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support rolling back to any previous stage checkpoint, discarding all subsequent artifacts and restarting from that point.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FR-ORC-005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Stage skip capability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allow authorized users to skip stages (e.g., skip Deployment for code-generation-only mode) via project configuration.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FR-ORC-006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Multi-project concurrency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execute multiple project pipelines concurrently with full isolation (no shared state, no cross-project memory contamination).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FR-ORC-007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Pipeline progress tracking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expose real-time pipeline progress (current stage, agent status, quality gate results, elapsed time, token usage) via API and dashboard.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FR-ORC-008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Configurable pipeline stages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SHOULD allow custom stage ordering and optional stages per project template (e.g., add "Code Review" between Implementation and Testing).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</w:tr>
    </w:tbl>
    <w:p>
      <w:pPr>
        <w:spacing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3.2 Agent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4600"/>
        <w:gridCol w:w="1760"/>
      </w:tblGrid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FR-ORC-010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Agent instantiation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instantiate agents on demand with their assigned role, system prompt, tool access list, and context budget. Agents SHALL NOT persist between pipeline runs.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FR-ORC-011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Iteration limits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Every agent loop SHALL have a configurable maximum iteration count (default: 25). Upon reaching the limit, the agent SHALL escalate to its supervisor with current state.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FR-ORC-012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Agent timeout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Each agent invocation SHALL have a configurable timeout (default: 10 minutes). Timeout triggers graceful termination with state preservation.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FR-ORC-013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Error recovery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On agent failure, the system SHALL attempt: (1) retry with same context (max 2), (2) retry with compacted context (concat-and-retry), (3) escalate to supervisor, (4) escalate to human.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FR-ORC-014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Model fallback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If the primary LLM provider returns errors or exceeds latency thresholds, the system SHALL automatically route to the configured fallback model via LiteLLM.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FR-ORC-015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Agent observability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Every agent invocation SHALL emit structured traces (OpenTelemetry) including: agent_id, model used, token count (in/out), tool calls, duration, outcome (success/fail/escalate).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FR-ORC-016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Hot-swap agent configuration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SHOULD allow updating agent system prompts, tool lists, and model assignments without restarting the platform.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18"/>
                <w:szCs w:val="18"/>
              </w:rPr>
              <w:t xml:space="preserve">SHOULD</w:t>
            </w:r>
          </w:p>
        </w:tc>
      </w:tr>
    </w:tbl>
    <w:p>
      <w:pPr>
        <w:spacing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3.3 Handoff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4600"/>
        <w:gridCol w:w="1760"/>
      </w:tblGrid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FR-ORC-020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Typed handoff schemas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All inter-stage transfers SHALL use versioned Pydantic schemas. The receiving stage SHALL validate the schema on receipt and reject malformed handoffs.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FR-ORC-021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Schema versioning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Each handoff schema SHALL include a version field. Breaking changes SHALL increment the major version. The system SHALL reject version mismatches.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FR-ORC-022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Handoff content filtering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Handoff schemas SHALL carry only relevant artifacts and decisions. Raw LLM outputs, verbose reasoning chains, and tool call logs SHALL be excluded.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FR-ORC-023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Handoff persistence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Every handoff object SHALL be persisted to the project’s Git repository as a JSON file, creating a full audit trail of inter-stage communication.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FR-ORC-024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Handoff size limits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Each handoff object SHALL not exceed a configurable token limit (default: 8,000 tokens). Content exceeding this limit SHALL be compressed or linked by reference.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2137"/>
          <w:sz w:val="32"/>
          <w:szCs w:val="32"/>
        </w:rPr>
        <w:t xml:space="preserve">4. Functional Requirements: Requirements Stage</w:t>
      </w:r>
    </w:p>
    <w:p>
      <w:pPr>
        <w:spacing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4.1 User Stories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1E88E5" w:sz="6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[US-REQ-001] </w:t>
            </w: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project requestor</w:t>
            </w: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, I want to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describe my project idea in plain English</w:t>
            </w: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, so that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the system generates a structured PRD without me needing to know software terminology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line="2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System accepts natural language input of at least 5,000 characters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line="2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System asks clarifying questions when requirements are ambiguous (max 5 rounds)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line="2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System produces a PRD with: executive summary, functional requirements, non-functional requirements, user stories, out-of-scope items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line="2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PRD is generated within 5 minutes for standard complexity projects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1E88E5" w:sz="6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[US-REQ-002] </w:t>
            </w: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technical reviewer</w:t>
            </w: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, I want to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review and approve the generated PRD before design begins</w:t>
            </w: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, so that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 can catch misunderstandings early before they propagate through the pipeline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line="2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System presents PRD in a reviewable format with section-by-section navigation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line="2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Reviewer can approve, reject, or request modifications with inline comments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line="2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Rejected PRDs return to the Requirements Analyst with reviewer feedback attached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line="2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Approval timestamp and reviewer identity are recorded in the handoff schema</w:t>
            </w:r>
          </w:p>
        </w:tc>
      </w:tr>
    </w:tbl>
    <w:p>
      <w:pPr>
        <w:spacing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4.2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4600"/>
        <w:gridCol w:w="1760"/>
      </w:tblGrid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FR-REQ-001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Natural language input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accept project requirements as unstructured natural language text (English). Input SHALL support plain text, markdown, and pasted content from documents.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FR-REQ-002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Clarification dialogue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When requirements are ambiguous, the system SHALL generate specific clarifying questions. Maximum 5 question rounds before forcing best-effort generation with assumptions documented.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FR-REQ-003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PRD generation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produce a structured PRD containing: project overview, functional requirements (user stories with acceptance criteria), non-functional requirements, technical constraints, assumptions, and explicitly out-of-scope items.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FR-REQ-004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Domain research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research relevant domain context, existing solutions, and applicable APIs/services to inform requirements. Research results SHALL be cited with source URLs.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FR-REQ-005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Technology recommendation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recommend a technology stack based on requirements analysis, providing rationale for each choice. Recommendations SHALL respect user-specified constraints.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FR-REQ-006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Completeness scoring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score PRD completeness (0.0–1.0) based on coverage of functional areas, clarity of acceptance criteria, and specificity of constraints. Score ≥ 0.85 required to pass quality gate.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FR-REQ-007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Requirement traceability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Every user story SHALL have a unique identifier that persists through all downstream stages, enabling traceability from requirement to code to test to deployment.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FR-REQ-008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File/document upload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SHOULD accept uploaded documents (PDF, DOCX, images) as supplementary requirements input, extracting relevant content for PRD generation.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2137"/>
          <w:sz w:val="32"/>
          <w:szCs w:val="32"/>
        </w:rPr>
        <w:t xml:space="preserve">5. Functional Requirements: Design Stage</w:t>
      </w:r>
    </w:p>
    <w:p>
      <w:pPr>
        <w:spacing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5.1 User Stories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1E88E5" w:sz="6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[US-DES-001] </w:t>
            </w: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technical reviewer</w:t>
            </w: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, I want to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review the proposed system architecture before implementation begins</w:t>
            </w: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, so that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 can ensure architectural decisions align with our team’s standards and constraints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line="2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System presents architecture as: component diagram description, data flow, technology stack, and ADRs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line="2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Each ADR includes: context, decision, alternatives considered, consequences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line="2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Reviewer can approve individual ADRs independently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line="2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Rejected ADRs return to the Architect with specific feedback</w:t>
            </w:r>
          </w:p>
        </w:tc>
      </w:tr>
    </w:tbl>
    <w:p>
      <w:pPr>
        <w:spacing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5.2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4600"/>
        <w:gridCol w:w="1760"/>
      </w:tblGrid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FR-DES-001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System architecture design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produce a system architecture document including: component decomposition, component responsibilities, inter-component communication patterns, and technology stack selection with rationale.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FR-DES-002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API specification generation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generate OpenAPI 3.1 specifications for all API endpoints, including: paths, methods, request/response schemas, authentication requirements, error responses, and rate limiting configuration.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FR-DES-003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Database schema design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produce a database schema with: entity definitions, relationships, indexes, constraints, and a migration strategy. Schema SHALL be normalized to at least 3NF unless denormalization is explicitly justified.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FR-DES-004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UI component specification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generate UI component specifications including: component hierarchy, props/interfaces, page layouts, navigation flows, and responsive breakpoints.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FR-DES-005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Architecture Decision Records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produce ADRs for every significant architectural decision (framework selection, database choice, auth strategy, deployment model). Each ADR SHALL follow the standard format: Title, Status, Context, Decision, Consequences.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FR-DES-006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Implementation task decomposition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decompose the design into an ordered task graph (DAG) with: task descriptions, estimated complexity (S/M/L/XL), dependencies, and suggested implementation order.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FR-DES-007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Security architecture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design authentication, authorization, input validation, and data encryption strategies. Security design SHALL address OWASP Top 10 risks.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FR-DES-008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OpenAPI validation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Generated API specifications SHALL pass OpenAPI 3.1 schema validation with zero errors before quality gate approval.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FR-DES-009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Scalability assessment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SHOULD identify potential scalability bottlenecks and recommend mitigation strategies (caching, read replicas, message queues) based on the NFRs.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2137"/>
          <w:sz w:val="32"/>
          <w:szCs w:val="32"/>
        </w:rPr>
        <w:t xml:space="preserve">6. Functional Requirements: Implementation Stage</w:t>
      </w:r>
    </w:p>
    <w:p>
      <w:pPr>
        <w:spacing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6.1 User Stories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1E88E5" w:sz="6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[US-IMP-001] </w:t>
            </w: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technical reviewer</w:t>
            </w: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, I want to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review code changes via pull requests before they merge</w:t>
            </w: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, so that </w:t>
            </w: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 can ensure code quality, security, and adherence to our standards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line="2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System creates feature branches for each implementation task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line="2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System creates pull requests with: description, changed files list, test coverage delta, and security scan summary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line="2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Critical PRs (auth, payments, data models) require human approval; routine PRs auto-merge after passing CI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line="2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PR description links back to the originating user story ID for traceability</w:t>
            </w:r>
          </w:p>
        </w:tc>
      </w:tr>
    </w:tbl>
    <w:p>
      <w:pPr>
        <w:spacing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6.2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4600"/>
        <w:gridCol w:w="1760"/>
      </w:tblGrid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FR-IMP-001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Frontend code generation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generate React/Next.js frontend code including: page components, reusable UI components, state management (React Context or Zustand), API client integration, form handling with validation, and responsive CSS/Tailwind.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FR-IMP-002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Backend code generation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generate backend code (Node.js/Express or Python/FastAPI) including: route handlers, middleware, business logic, data validation (Zod or Pydantic), error handling, and structured logging.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FR-IMP-003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Database implementation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generate: ORM models/schemas, database migration files (up and down), index definitions, seed data, and connection configuration.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FR-IMP-004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Authentication implementation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implement the authentication strategy defined in Design: JWT tokens, session management, password hashing (bcrypt/Argon2), and OAuth2 integration when specified.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FR-IMP-005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Git workflow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All generated code SHALL be committed to a Git repository with: feature branches per task, meaningful commit messages referencing user story IDs, and pull requests for review.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FR-IMP-006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Code quality enforcement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All generated code SHALL pass: linting (ESLint/Ruff with project config), type checking (TypeScript strict mode / mypy), and formatting (Prettier/Black) before PR creation.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FR-IMP-007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Dependency management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generate package manifests (package.json, requirements.txt) with pinned versions and lock files. Dependencies SHALL be audited for known vulnerabilities before inclusion.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FR-IMP-008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Environment configuration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generate environment configuration files (.env.example, docker-compose.yml) with all required variables documented. Secrets SHALL never appear in generated code.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FR-IMP-009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API contract adherence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Generated endpoint implementations SHALL conform exactly to the OpenAPI specifications produced in the Design stage. Any deviation SHALL be flagged as a quality gate failure.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FR-IMP-010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Parallel development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Frontend, Backend, and Database implementation agents SHALL execute in parallel when task dependencies allow, merging results at the Implementation Supervisor.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FR-IMP-011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Inter-agent code review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After implementation, agents SHALL cross-review each other’s code: Backend Dev reviews Frontend API integration; Frontend Dev reviews Backend response formats.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FR-IMP-012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README generation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generate a comprehensive README.md including: project description, setup instructions, environment variables, API documentation links, and development workflow.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2137"/>
          <w:sz w:val="32"/>
          <w:szCs w:val="32"/>
        </w:rPr>
        <w:t xml:space="preserve">7. Functional Requirements: Testing Stage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4600"/>
        <w:gridCol w:w="1760"/>
      </w:tblGrid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FR-TST-001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Unit test generation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generate unit tests for all modules with meaningful assertions (not coverage padding). Tests SHALL use standard frameworks (Jest/Vitest for JS, pytest for Python).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FR-TST-002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Coverage thresholds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Generated test suites SHALL achieve ≥80% line coverage and ≥70% branch coverage. Quality gate SHALL block progression if thresholds are not met.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FR-TST-003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API integration tests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generate integration tests for all API endpoints, covering: happy path, error cases, authentication, authorization, input validation, and edge cases.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FR-TST-004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API contract testing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validate API responses against the OpenAPI specification using contract testing. Mismatches SHALL be reported as failures.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FR-TST-005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E2E browser testing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SHOULD generate end-to-end tests (Playwright or Cypress) for critical user flows defined in the user stories.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FR-TST-006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Security scanning (SAST)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run static application security testing on all generated code, detecting: SQL injection, XSS, insecure deserialization, hardcoded secrets, and OWASP Top 10 vulnerabilities.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FR-TST-007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Dependency vulnerability scan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scan all dependencies for known CVEs. HIGH and CRITICAL vulnerabilities SHALL block deployment quality gate.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FR-TST-008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Test report generation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produce a structured test report with: pass/fail counts, coverage percentages, failure details, security findings (severity-ranked), and deploy readiness score (0–100).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FR-TST-009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Performance testing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COULD generate basic load tests (k6 or Artillery) for critical endpoints with configurable RPS targets.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FR-TST-010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Accessibility testing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SHOULD run automated accessibility checks (axe-core) against generated frontend pages, reporting WCAG 2.1 Level A/AA violations.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18"/>
                <w:szCs w:val="18"/>
              </w:rPr>
              <w:t xml:space="preserve">SHOULD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2137"/>
          <w:sz w:val="32"/>
          <w:szCs w:val="32"/>
        </w:rPr>
        <w:t xml:space="preserve">8. Functional Requirements: Deployment &amp; Monitoring</w:t>
      </w:r>
    </w:p>
    <w:p>
      <w:pPr>
        <w:spacing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8.1 Deployment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4600"/>
        <w:gridCol w:w="1760"/>
      </w:tblGrid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FR-DEP-001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Docker containerization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generate optimized Dockerfiles (multi-stage builds, non-root user, minimal base image) for frontend, backend, and database services.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FR-DEP-002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Docker Compose orchestration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generate docker-compose.yml files for local development and staging environments with service dependencies, volumes, networks, and health checks.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FR-DEP-003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CI/CD pipeline generation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generate CI/CD pipeline configurations (GitHub Actions or GitLab CI) with stages: lint, type-check, test, security scan, build, deploy-staging, deploy-production.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FR-DEP-004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Kubernetes manifests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SHOULD generate Kubernetes manifests (Deployments, Services, Ingress, ConfigMaps, Secrets, HPA) for production deployment.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FR-DEP-005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Staging auto-deploy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After passing testing quality gates, the system SHALL automatically deploy to a staging environment without human approval.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FR-DEP-006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Production deploy gate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Production deployment SHALL always require explicit human approval via the review interface.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FR-DEP-007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Blue-green / canary deployment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SHOULD support blue-green or canary deployment strategies with configurable traffic splitting.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FR-DEP-008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Automated rollback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automatically rollback a deployment if health checks fail within 5 minutes of deployment. Rollback SHALL restore the previous known-good version.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FR-DEP-009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Secrets management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manage application secrets via a KMS-backed secrets manager. Secrets SHALL never appear in Git, environment files, or agent context windows.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FR-DEP-010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SSL/TLS configuration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SHOULD generate TLS certificate management configuration (cert-manager or Let’s Encrypt) for HTTPS endpoints.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18"/>
                <w:szCs w:val="18"/>
              </w:rPr>
              <w:t xml:space="preserve">SHOULD</w:t>
            </w:r>
          </w:p>
        </w:tc>
      </w:tr>
    </w:tbl>
    <w:p>
      <w:pPr>
        <w:spacing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8.2 Monitoring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4600"/>
        <w:gridCol w:w="1760"/>
      </w:tblGrid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FR-MON-001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Structured logging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configure structured JSON logging for all generated services with correlation IDs for request tracing across frontend and backend.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FR-MON-002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Metrics collection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generate Prometheus metrics endpoints exposing: request rate, error rate, latency percentiles (p50/p95/p99), and business-specific metrics.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FR-MON-003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Dashboard generation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generate Grafana dashboard JSON with panels for: service health, API latency, error rates, resource utilization, and SLO compliance.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FR-MON-004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Alert configuration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generate alert rules for: error rate spikes (&gt;5% over 5 min), latency degradation (p99 &gt; 2× baseline), service down, and certificate expiry.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FR-MON-005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Health check endpoints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generate /health and /ready endpoints for each service, checking database connectivity, downstream dependencies, and critical resource availability.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FR-MON-006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Runbook generation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SHOULD generate operational runbooks for common failure scenarios based on the system architecture and known failure modes.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FR-MON-007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Incident analysis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SHOULD analyze production errors, correlate with recent deployments, and generate root cause hypotheses with recommended remediation steps.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FR-MON-008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SLO definition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generate SLO definitions (availability, latency, error budget) based on the NFRs from the Requirements stage.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18"/>
                <w:szCs w:val="18"/>
              </w:rPr>
              <w:t xml:space="preserve">SHOULD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2137"/>
          <w:sz w:val="32"/>
          <w:szCs w:val="32"/>
        </w:rPr>
        <w:t xml:space="preserve">9. Functional Requirements: Memory &amp; Context Management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4600"/>
        <w:gridCol w:w="1760"/>
      </w:tblGrid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FR-MEM-001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Cross-session project memory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persist project-level knowledge (decisions, preferences, constraints) across sessions using Mem0, scoped by project_id.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FR-MEM-002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Codebase knowledge graph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maintain a temporal knowledge graph (Graphiti) of code entities (files, functions, classes, endpoints, tables) and their relationships (imports, calls, implements).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FR-MEM-003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Memory scoping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Agent memory access SHALL follow principle of least privilege. Implementation agents SHALL NOT access Deployment configs. Monitoring agents SHALL NOT access raw source code.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FR-MEM-004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Context budget enforcement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Each agent SHALL operate within a strict token budget. Supervisors: 100K max. Specialist agents: 60K max. Validators: 30K max.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FR-MEM-005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Auto-compaction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trigger verbatim context compaction (Morph Compact or equivalent) when any agent reaches 70% of its context budget.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FR-MEM-006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Dependency-aware retrieval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When retrieving code context, the system SHALL include direct imports and interface definitions (1-hop graph traversal) alongside the requested file.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FR-MEM-007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RAG pipeline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implement a full RAG pipeline: recursive chunking (512 tokens, 15% overlap), hybrid retrieval (BM25 + dense vectors), cross-encoder reranking (top 5), position-aware injection.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FR-MEM-008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Temporal memory queries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SHOULD support temporal queries against the codebase knowledge graph (e.g., “what changed since last deploy?”, “when was this endpoint last modified?”).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FR-MEM-009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Memory conflict resolution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When agents write conflicting memories (e.g., contradictory architectural decisions), the system SHALL flag the conflict for human resolution rather than silently overwriting.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FR-MEM-010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Conversation history management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implement summary-plus-buffer history: keep recent 10 messages verbatim + compressed summary of older messages. Trigger summarization at 75% history budget.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2137"/>
          <w:sz w:val="32"/>
          <w:szCs w:val="32"/>
        </w:rPr>
        <w:t xml:space="preserve">10. Functional Requirements: Human-in-the-Loop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4600"/>
        <w:gridCol w:w="1760"/>
      </w:tblGrid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FR-HIL-001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Approval gate system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implement four approval tiers: T0 (human required), T1 (human review), T2 (confidence-gated), T3 (fully autonomous).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FR-HIL-002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Confidence scoring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Every T2-tier agent action SHALL include a confidence score (0.0–1.0). Actions below 0.60 confidence SHALL escalate immediately. Actions 0.60–0.85 SHALL be flagged for review.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FR-HIL-003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Structured review packages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Human review requests SHALL include: context summary (2–3 sentences), proposed action (exact diff/change), risk assessment, alternatives considered, and action buttons (Approve/Reject/Modify).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FR-HIL-004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Feedback learning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Human approval/rejection decisions SHALL be stored in project memory to improve future agent confidence calibration.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FR-HIL-005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Notification system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notify reviewers via configurable channels (email, Slack, webhook) when approval is required. Notifications SHALL include: urgency tier, SLA deadline, and deep link to review interface.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FR-HIL-006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SLA tracking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track approval SLAs: T0 = 1 hour, T1 = 4 hours. SLA breaches SHALL trigger escalation to secondary reviewers.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FR-HIL-007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Batch review mode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SHOULD support batch review of multiple T2/T3 actions in a single review session with bulk approve/reject capability.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FR-HIL-008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Inline modification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Reviewers SHALL be able to modify agent-proposed content directly (edit code, adjust configs, refine requirements) before approving, with modifications tracked.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18"/>
                <w:szCs w:val="18"/>
              </w:rPr>
              <w:t xml:space="preserve">SHOULD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2137"/>
          <w:sz w:val="32"/>
          <w:szCs w:val="32"/>
        </w:rPr>
        <w:t xml:space="preserve">11. Non-Functional Requirements</w:t>
      </w:r>
    </w:p>
    <w:p>
      <w:pPr>
        <w:spacing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11.1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2200"/>
        <w:gridCol w:w="2200"/>
        <w:gridCol w:w="1960"/>
      </w:tblGrid>
      <w:tr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NFR-PER-001</w:t>
            </w:r>
          </w:p>
        </w:tc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Pipeline throughput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Projects per hour (simple CRUD app)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≥2 concurrent projects</w:t>
            </w:r>
          </w:p>
        </w:tc>
        <w:tc>
          <w:tcPr>
            <w:tcW w:type="dxa" w:w="1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NFR-PER-002</w:t>
            </w:r>
          </w:p>
        </w:tc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Stage latency — Requirements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Time from input to PRD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&lt;5 minutes</w:t>
            </w:r>
          </w:p>
        </w:tc>
        <w:tc>
          <w:tcPr>
            <w:tcW w:type="dxa" w:w="1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NFR-PER-003</w:t>
            </w:r>
          </w:p>
        </w:tc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Stage latency — Design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Time from PRD to design artifacts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&lt;10 minutes</w:t>
            </w:r>
          </w:p>
        </w:tc>
        <w:tc>
          <w:tcPr>
            <w:tcW w:type="dxa" w:w="1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NFR-PER-004</w:t>
            </w:r>
          </w:p>
        </w:tc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Stage latency — Implementation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Time from design to passing build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&lt;30 minutes (simple app)</w:t>
            </w:r>
          </w:p>
        </w:tc>
        <w:tc>
          <w:tcPr>
            <w:tcW w:type="dxa" w:w="1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NFR-PER-005</w:t>
            </w:r>
          </w:p>
        </w:tc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Stage latency — Testing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Time from build to test report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&lt;15 minutes</w:t>
            </w:r>
          </w:p>
        </w:tc>
        <w:tc>
          <w:tcPr>
            <w:tcW w:type="dxa" w:w="1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NFR-PER-006</w:t>
            </w:r>
          </w:p>
        </w:tc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Agent response time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Time per agent invocation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p95 &lt; 60 seconds</w:t>
            </w:r>
          </w:p>
        </w:tc>
        <w:tc>
          <w:tcPr>
            <w:tcW w:type="dxa" w:w="1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NFR-PER-007</w:t>
            </w:r>
          </w:p>
        </w:tc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RAG retrieval latency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End-to-end retrieval pipeline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p95 &lt; 500ms</w:t>
            </w:r>
          </w:p>
        </w:tc>
        <w:tc>
          <w:tcPr>
            <w:tcW w:type="dxa" w:w="1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NFR-PER-008</w:t>
            </w:r>
          </w:p>
        </w:tc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Memory retrieval latency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Mem0/Graphiti query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p95 &lt; 200ms</w:t>
            </w:r>
          </w:p>
        </w:tc>
        <w:tc>
          <w:tcPr>
            <w:tcW w:type="dxa" w:w="1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</w:tbl>
    <w:p>
      <w:pPr>
        <w:spacing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11.2 Reliability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2200"/>
        <w:gridCol w:w="2200"/>
        <w:gridCol w:w="1960"/>
      </w:tblGrid>
      <w:tr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NFR-REL-001</w:t>
            </w:r>
          </w:p>
        </w:tc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Pipeline completion rate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Percentage of pipelines completing without human intervention (for T3 tasks)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≥85%</w:t>
            </w:r>
          </w:p>
        </w:tc>
        <w:tc>
          <w:tcPr>
            <w:tcW w:type="dxa" w:w="1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NFR-REL-002</w:t>
            </w:r>
          </w:p>
        </w:tc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Agent success rate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First-attempt task completion per agent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≥90%</w:t>
            </w:r>
          </w:p>
        </w:tc>
        <w:tc>
          <w:tcPr>
            <w:tcW w:type="dxa" w:w="1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NFR-REL-003</w:t>
            </w:r>
          </w:p>
        </w:tc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Handoff fidelity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Handoff schema validation pass rate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≥98%</w:t>
            </w:r>
          </w:p>
        </w:tc>
        <w:tc>
          <w:tcPr>
            <w:tcW w:type="dxa" w:w="1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NFR-REL-004</w:t>
            </w:r>
          </w:p>
        </w:tc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Build success rate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Generated code compiles/builds without errors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≥95%</w:t>
            </w:r>
          </w:p>
        </w:tc>
        <w:tc>
          <w:tcPr>
            <w:tcW w:type="dxa" w:w="1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NFR-REL-005</w:t>
            </w:r>
          </w:p>
        </w:tc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Test pass rate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Generated tests pass on first run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≥90%</w:t>
            </w:r>
          </w:p>
        </w:tc>
        <w:tc>
          <w:tcPr>
            <w:tcW w:type="dxa" w:w="1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NFR-REL-006</w:t>
            </w:r>
          </w:p>
        </w:tc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Checkpoint recovery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Pipeline resume from checkpoint after system restart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100% state preservation</w:t>
            </w:r>
          </w:p>
        </w:tc>
        <w:tc>
          <w:tcPr>
            <w:tcW w:type="dxa" w:w="1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NFR-REL-007</w:t>
            </w:r>
          </w:p>
        </w:tc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Hallucination rate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Agent claims not supported by context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&lt;5%</w:t>
            </w:r>
          </w:p>
        </w:tc>
        <w:tc>
          <w:tcPr>
            <w:tcW w:type="dxa" w:w="1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</w:tbl>
    <w:p>
      <w:pPr>
        <w:spacing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11.3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400"/>
        <w:gridCol w:w="1760"/>
      </w:tblGrid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NFR-SEC-001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Prompt injection defense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implement multi-layer prompt injection defense reducing attack success to &lt;10%. User-provided content SHALL be processed by quarantined LLM instances.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NFR-SEC-002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Secret isolation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Application secrets SHALL never appear in agent context windows, Git repositories, logs, or traces. All secrets SHALL be managed via KMS-backed storage.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NFR-SEC-003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Sandboxed execution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All code execution (builds, tests, scripts) SHALL run in ephemeral containers with: no host filesystem access, network restricted to approved registries, CPU/memory limits, and max execution time.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NFR-SEC-004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MCP server pinning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All MCP server integrations SHALL be pinned to specific versions with integrity verification. No dynamic MCP server installation from untrusted sources.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NFR-SEC-005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Audit logging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All agent actions, tool calls, human approvals, and state changes SHALL be logged to an immutable audit trail with timestamps and actor identity.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NFR-SEC-006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Data residency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All project data (code, configs, memories, traces) SHALL remain within the user’s infrastructure. No project data SHALL be transmitted to third parties except LLM API calls.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NFR-SEC-007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Generated code security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All generated code SHALL pass SAST scanning with zero HIGH/CRITICAL findings before deployment quality gate.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NFR-SEC-008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RBAC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implement role-based access control: Project Requestor, Technical Reviewer, System Administrator, Observer. Each role SHALL have distinct permission sets.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</w:tbl>
    <w:p>
      <w:pPr>
        <w:spacing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11.4 Scalability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400"/>
        <w:gridCol w:w="1760"/>
      </w:tblGrid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NFR-SCA-001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Horizontal scaling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Each stage supervisor and its agents SHALL run as independent processes, enabling horizontal scaling across multiple machines.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NFR-SCA-002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Concurrent projects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support at least 5 concurrent project pipelines with full isolation.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NFR-SCA-003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Storage scaling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Vector database (pgvector) SHALL handle at least 10M embeddings with sub-500ms query latency.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NFR-SCA-004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LLM rate limiting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handle LLM provider rate limits via LiteLLM with automatic queuing, retry, and provider failover.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</w:tbl>
    <w:p>
      <w:pPr>
        <w:spacing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11.5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400"/>
        <w:gridCol w:w="1760"/>
      </w:tblGrid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NFR-OBS-001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Distributed tracing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emit OpenTelemetry traces for every agent invocation, tool call, and inter-stage handoff with hierarchical span relationships.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NFR-OBS-002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Token usage tracking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track token consumption (input + output) per agent, per stage, and per project pipeline. Usage SHALL be visible in real-time dashboards.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NFR-OBS-003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Cost tracking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calculate and display estimated LLM API costs per pipeline run, per stage, and per agent.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NFR-OBS-004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Quality metrics dashboard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provide dashboards showing: pipeline completion rate, stage latency trends, agent success rates, hallucination rates, escalation frequency.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NFR-OBS-005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Alert on regression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alert when key metrics regress by &gt;10% over a 7-day rolling window (agent success rate, build pass rate, test coverage).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18"/>
                <w:szCs w:val="18"/>
              </w:rPr>
              <w:t xml:space="preserve">SHOULD</w:t>
            </w:r>
          </w:p>
        </w:tc>
      </w:tr>
    </w:tbl>
    <w:p>
      <w:pPr>
        <w:spacing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11.6 Usability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400"/>
        <w:gridCol w:w="1760"/>
      </w:tblGrid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NFR-USA-001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Web-based interface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provide a web-based UI for: submitting project requests, monitoring pipeline progress, reviewing approval gates, and downloading deliverables.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NFR-USA-002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API-first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All system functionality SHALL be accessible via a documented REST API, enabling CLI tools and third-party integrations.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NFR-USA-003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CLI interface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SHOULD provide a CLI tool for project submission, status checking, and artifact retrieval.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NFR-USA-004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Real-time progress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UI SHALL show real-time pipeline progress with: current stage, active agents, quality gate status, and estimated time remaining.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NFR-USA-005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Deliverable download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provide one-click download of all generated artifacts as a Git repository (zip or clone URL).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2137"/>
          <w:sz w:val="32"/>
          <w:szCs w:val="32"/>
        </w:rPr>
        <w:t xml:space="preserve">12. Tool &amp; Integration Requirements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400"/>
        <w:gridCol w:w="1760"/>
      </w:tblGrid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FR-TL-001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MCP protocol support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use MCP as the exclusive agent-to-tool communication protocol. All tool integrations SHALL be implemented as MCP servers.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FR-TL-002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Core MCP servers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include MCP servers for: filesystem, Git, terminal (sandboxed), database, Docker, and web search.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FR-TL-003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Tool access control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Each agent’s MCP server access list SHALL be configured at instantiation and enforced at runtime. Agents SHALL NOT be able to call tools outside their access list.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FR-TL-004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Tool output sanitization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All tool outputs from external sources (web search, user-uploaded files) SHALL be sanitized before injection into agent context to prevent prompt injection.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FR-TL-005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Tool call auditing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Every tool call SHALL be logged with: agent_id, tool_name, input parameters, output summary, latency, and success/failure status.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FR-TL-006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LLM gateway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use LiteLLM as a unified LLM gateway supporting: multiple providers (Anthropic, OpenAI, Google), model fallback chains, rate limit management, and usage tracking.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FR-TL-007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Prompt caching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SHALL leverage provider-native prompt caching (Anthropic: 90% savings, OpenAI: 50%) by maintaining stable system prompt prefixes.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FR-TL-008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Custom MCP server support</w:t>
            </w:r>
          </w:p>
        </w:tc>
        <w:tc>
          <w:tcPr>
            <w:tcW w:type="dxa" w:w="4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The system SHOULD allow users to register custom MCP servers for project-specific tool integrations (e.g., internal APIs, custom databases).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COULD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2137"/>
          <w:sz w:val="32"/>
          <w:szCs w:val="32"/>
        </w:rPr>
        <w:t xml:space="preserve">13. Quality Gate Requirements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2600"/>
        <w:gridCol w:w="1560"/>
      </w:tblGrid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 Action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Requirements → Design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PRD completeness ≥ 0.85; all user stories have acceptance criteria; human approval received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Return to Requirements Analyst with feedback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Design → Implementation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OpenAPI specs validate; DB schema passes normalization check; all ADRs human-approved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Return to Design Supervisor with specific failures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Implementation → Testing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Zero linting errors; TypeScript/mypy compiles; all endpoints return 200 on smoke test; code committed to Git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Return to Implementation Supervisor with error list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Testing → Deployment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Line coverage ≥80%, branch ≥70%; zero HIGH/CRITICAL vulnerabilities; API contract tests pass; deploy readiness score ≥75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Block; return to Implementation if code fixes needed, to Testing if test fixes needed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Deployment (Staging)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Health checks pass within 2 minutes; no error rate spike &gt;5% above baseline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Auto-rollback; return to Deployment Supervisor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Deployment (Production)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Human approval received; staging gate passed; all T0 criteria met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Block until human approves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Monitoring (Ongoing)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SLOs met; error budget &gt;10% remaining; no unresolved P0/P1 incidents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Alert; escalate to human if SLO breach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18"/>
                <w:szCs w:val="18"/>
              </w:rPr>
              <w:t xml:space="preserve">SHOULD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2137"/>
          <w:sz w:val="32"/>
          <w:szCs w:val="32"/>
        </w:rPr>
        <w:t xml:space="preserve">14. Out of Scope (v1.0)</w:t>
      </w:r>
    </w:p>
    <w:p>
      <w:pPr>
        <w:spacing w:after="130" w:line="276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The following capabilities are explicitly excluded from v1.0 and documented for future roadmap consideration.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3800"/>
        <w:gridCol w:w="2260"/>
      </w:tblGrid>
      <w:tr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Version</w:t>
            </w:r>
          </w:p>
        </w:tc>
      </w:tr>
      <w:tr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46E7A"/>
                <w:sz w:val="18"/>
                <w:szCs w:val="18"/>
              </w:rPr>
              <w:t xml:space="preserve">WNT-001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Mobile app generation (iOS/Android)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Requires separate toolchain (Xcode, Android Studio, React Native/Flutter)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46E7A"/>
                <w:sz w:val="18"/>
                <w:szCs w:val="18"/>
              </w:rPr>
              <w:t xml:space="preserve">WNT-002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ML/Data pipeline generation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Requires specialized agents for model training, feature engineering, data validation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46E7A"/>
                <w:sz w:val="18"/>
                <w:szCs w:val="18"/>
              </w:rPr>
              <w:t xml:space="preserve">WNT-003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Terraform/Pulumi IaC generation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Cloud-specific IaC requires deep provider knowledge; Docker/K8s covers initial needs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v1.5</w:t>
            </w:r>
          </w:p>
        </w:tc>
      </w:tr>
      <w:tr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46E7A"/>
                <w:sz w:val="18"/>
                <w:szCs w:val="18"/>
              </w:rPr>
              <w:t xml:space="preserve">WNT-004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Legacy code migration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Requires code understanding at a depth beyond current agent capabilities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v3.0</w:t>
            </w:r>
          </w:p>
        </w:tc>
      </w:tr>
      <w:tr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46E7A"/>
                <w:sz w:val="18"/>
                <w:szCs w:val="18"/>
              </w:rPr>
              <w:t xml:space="preserve">WNT-005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Multi-language monorepo support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v1.0 focuses on single-language (JS/TS or Python) projects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46E7A"/>
                <w:sz w:val="18"/>
                <w:szCs w:val="18"/>
              </w:rPr>
              <w:t xml:space="preserve">WNT-006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Real-time collaboration (multiplayer)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Complex state synchronization; v1.0 is single-user per project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46E7A"/>
                <w:sz w:val="18"/>
                <w:szCs w:val="18"/>
              </w:rPr>
              <w:t xml:space="preserve">WNT-007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Custom fine-tuned models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System uses commercial APIs; fine-tuning adds infrastructure complexity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v3.0</w:t>
            </w:r>
          </w:p>
        </w:tc>
      </w:tr>
      <w:tr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46E7A"/>
                <w:sz w:val="18"/>
                <w:szCs w:val="18"/>
              </w:rPr>
              <w:t xml:space="preserve">WNT-008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Natural language to wireframe images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Image generation for UI mockups; v1.0 uses structured component specs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v1.5</w:t>
            </w:r>
          </w:p>
        </w:tc>
      </w:tr>
      <w:tr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46E7A"/>
                <w:sz w:val="18"/>
                <w:szCs w:val="18"/>
              </w:rPr>
              <w:t xml:space="preserve">WNT-009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Self-improving agent prompts (RL)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RL-based prompt optimization requires significant training infrastructure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46E7A"/>
                <w:sz w:val="18"/>
                <w:szCs w:val="18"/>
              </w:rPr>
              <w:t xml:space="preserve">WNT-010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Multi-tenant SaaS deployment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v1.0 is single-tenant; multi-tenancy requires additional isolation and billing</w:t>
            </w:r>
          </w:p>
        </w:tc>
        <w:tc>
          <w:tcPr>
            <w:tcW w:type="dxa" w:w="2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v2.0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2137"/>
          <w:sz w:val="32"/>
          <w:szCs w:val="32"/>
        </w:rPr>
        <w:t xml:space="preserve">15. Requirements Summary &amp; Traceability</w:t>
      </w:r>
    </w:p>
    <w:p>
      <w:pPr>
        <w:spacing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15.1 Requirements Count by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200"/>
        <w:gridCol w:w="1100"/>
        <w:gridCol w:w="1100"/>
        <w:gridCol w:w="2660"/>
      </w:tblGrid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COULD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WON’T</w:t>
            </w:r>
          </w:p>
        </w:tc>
        <w:tc>
          <w:tcPr>
            <w:tcW w:type="dxa" w:w="2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Orchestration Engine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0</w:t>
            </w:r>
          </w:p>
        </w:tc>
        <w:tc>
          <w:tcPr>
            <w:tcW w:type="dxa" w:w="2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Requirements Stage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0</w:t>
            </w:r>
          </w:p>
        </w:tc>
        <w:tc>
          <w:tcPr>
            <w:tcW w:type="dxa" w:w="2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Design Stage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0</w:t>
            </w:r>
          </w:p>
        </w:tc>
        <w:tc>
          <w:tcPr>
            <w:tcW w:type="dxa" w:w="2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Implementation Stage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0</w:t>
            </w:r>
          </w:p>
        </w:tc>
        <w:tc>
          <w:tcPr>
            <w:tcW w:type="dxa" w:w="2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Testing Stage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0</w:t>
            </w:r>
          </w:p>
        </w:tc>
        <w:tc>
          <w:tcPr>
            <w:tcW w:type="dxa" w:w="2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Deployment &amp; Monitoring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0</w:t>
            </w:r>
          </w:p>
        </w:tc>
        <w:tc>
          <w:tcPr>
            <w:tcW w:type="dxa" w:w="2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Memory &amp; Context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0</w:t>
            </w:r>
          </w:p>
        </w:tc>
        <w:tc>
          <w:tcPr>
            <w:tcW w:type="dxa" w:w="2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Human-in-the-Loop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0</w:t>
            </w:r>
          </w:p>
        </w:tc>
        <w:tc>
          <w:tcPr>
            <w:tcW w:type="dxa" w:w="2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Tools &amp; Integration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0</w:t>
            </w:r>
          </w:p>
        </w:tc>
        <w:tc>
          <w:tcPr>
            <w:tcW w:type="dxa" w:w="2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Quality Gates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0</w:t>
            </w:r>
          </w:p>
        </w:tc>
        <w:tc>
          <w:tcPr>
            <w:tcW w:type="dxa" w:w="2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Non-Functional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22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0</w:t>
            </w:r>
          </w:p>
        </w:tc>
        <w:tc>
          <w:tcPr>
            <w:tcW w:type="dxa" w:w="2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28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10</w:t>
            </w:r>
          </w:p>
        </w:tc>
        <w:tc>
          <w:tcPr>
            <w:tcW w:type="dxa" w:w="2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96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28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10</w:t>
            </w:r>
          </w:p>
        </w:tc>
        <w:tc>
          <w:tcPr>
            <w:tcW w:type="dxa" w:w="2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63238"/>
                <w:sz w:val="20"/>
                <w:szCs w:val="20"/>
              </w:rPr>
              <w:t xml:space="preserve">141</w:t>
            </w:r>
          </w:p>
        </w:tc>
      </w:tr>
    </w:tbl>
    <w:p>
      <w:pPr>
        <w:spacing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15.2 Traceability Matrix Overview</w:t>
      </w:r>
    </w:p>
    <w:p>
      <w:pPr>
        <w:spacing w:after="130" w:line="276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Every functional requirement traces through the SDLC: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5" w:line="276"/>
      </w:pPr>
      <w:r>
        <w:rPr>
          <w:rFonts w:ascii="Arial" w:cs="Arial" w:eastAsia="Arial" w:hAnsi="Arial"/>
          <w:b/>
          <w:bCs/>
          <w:color w:val="263238"/>
          <w:sz w:val="20"/>
          <w:szCs w:val="20"/>
        </w:rPr>
        <w:t xml:space="preserve">Requirements → User Stories: 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Each FR maps to one or more user stories with acceptance criteria</w:t>
      </w:r>
    </w:p>
    <w:p>
      <w:pPr>
        <w:pStyle w:val="ListParagraph"/>
        <w:numPr>
          <w:ilvl w:val="0"/>
          <w:numId w:val="2"/>
        </w:numPr>
        <w:spacing w:after="65" w:line="276"/>
      </w:pPr>
      <w:r>
        <w:rPr>
          <w:rFonts w:ascii="Arial" w:cs="Arial" w:eastAsia="Arial" w:hAnsi="Arial"/>
          <w:b/>
          <w:bCs/>
          <w:color w:val="263238"/>
          <w:sz w:val="20"/>
          <w:szCs w:val="20"/>
        </w:rPr>
        <w:t xml:space="preserve">User Stories → Design: 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User story IDs persist into design artifacts (API specs, component specs)</w:t>
      </w:r>
    </w:p>
    <w:p>
      <w:pPr>
        <w:pStyle w:val="ListParagraph"/>
        <w:numPr>
          <w:ilvl w:val="0"/>
          <w:numId w:val="2"/>
        </w:numPr>
        <w:spacing w:after="65" w:line="276"/>
      </w:pPr>
      <w:r>
        <w:rPr>
          <w:rFonts w:ascii="Arial" w:cs="Arial" w:eastAsia="Arial" w:hAnsi="Arial"/>
          <w:b/>
          <w:bCs/>
          <w:color w:val="263238"/>
          <w:sz w:val="20"/>
          <w:szCs w:val="20"/>
        </w:rPr>
        <w:t xml:space="preserve">Design → Implementation: 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Implementation tasks reference design artifact IDs</w:t>
      </w:r>
    </w:p>
    <w:p>
      <w:pPr>
        <w:pStyle w:val="ListParagraph"/>
        <w:numPr>
          <w:ilvl w:val="0"/>
          <w:numId w:val="2"/>
        </w:numPr>
        <w:spacing w:after="65" w:line="276"/>
      </w:pPr>
      <w:r>
        <w:rPr>
          <w:rFonts w:ascii="Arial" w:cs="Arial" w:eastAsia="Arial" w:hAnsi="Arial"/>
          <w:b/>
          <w:bCs/>
          <w:color w:val="263238"/>
          <w:sz w:val="20"/>
          <w:szCs w:val="20"/>
        </w:rPr>
        <w:t xml:space="preserve">Implementation → Tests: 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Test cases reference the user story and design artifact they validate</w:t>
      </w:r>
    </w:p>
    <w:p>
      <w:pPr>
        <w:pStyle w:val="ListParagraph"/>
        <w:numPr>
          <w:ilvl w:val="0"/>
          <w:numId w:val="2"/>
        </w:numPr>
        <w:spacing w:after="65" w:line="276"/>
      </w:pPr>
      <w:r>
        <w:rPr>
          <w:rFonts w:ascii="Arial" w:cs="Arial" w:eastAsia="Arial" w:hAnsi="Arial"/>
          <w:b/>
          <w:bCs/>
          <w:color w:val="263238"/>
          <w:sz w:val="20"/>
          <w:szCs w:val="20"/>
        </w:rPr>
        <w:t xml:space="preserve">Tests → Deployment: </w:t>
      </w:r>
      <w:r>
        <w:rPr>
          <w:rFonts w:ascii="Arial" w:cs="Arial" w:eastAsia="Arial" w:hAnsi="Arial"/>
          <w:color w:val="263238"/>
          <w:sz w:val="20"/>
          <w:szCs w:val="20"/>
        </w:rPr>
        <w:t xml:space="preserve">Test reports include traceability to requirements coverage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none" w:sz="0"/>
              <w:bottom w:val="none" w:sz="0"/>
              <w:right w:val="none" w:sz="0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TRACEABILITY ENFORCEMENT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Requirement traceability is enforced by FR-REQ-007: every user story has a unique identifier that persists through all downstream stages. The Testing stage validates that every MUST requirement has at least one associated test case.</w:t>
            </w:r>
          </w:p>
        </w:tc>
      </w:tr>
    </w:tbl>
    <w:p>
      <w:pPr>
        <w:spacing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15.3 Acceptance Criteria for System Delivery</w:t>
      </w:r>
    </w:p>
    <w:p>
      <w:pPr>
        <w:spacing w:after="130" w:line="276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The Colette system v1.0 is considered deliverable when:</w:t>
      </w:r>
    </w:p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5" w:line="276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All 96 MUST requirements pass verification testing</w:t>
      </w:r>
    </w:p>
    <w:p>
      <w:pPr>
        <w:pStyle w:val="ListParagraph"/>
        <w:numPr>
          <w:ilvl w:val="0"/>
          <w:numId w:val="3"/>
        </w:numPr>
        <w:spacing w:after="65" w:line="276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At least 20 of 28 SHOULD requirements are implemented</w:t>
      </w:r>
    </w:p>
    <w:p>
      <w:pPr>
        <w:pStyle w:val="ListParagraph"/>
        <w:numPr>
          <w:ilvl w:val="0"/>
          <w:numId w:val="3"/>
        </w:numPr>
        <w:spacing w:after="65" w:line="276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End-to-end pipeline completes for the reference project (simple CRUD web app with auth) without human intervention for T3 tasks</w:t>
      </w:r>
    </w:p>
    <w:p>
      <w:pPr>
        <w:pStyle w:val="ListParagraph"/>
        <w:numPr>
          <w:ilvl w:val="0"/>
          <w:numId w:val="3"/>
        </w:numPr>
        <w:spacing w:after="65" w:line="276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Pipeline completion rate ≥85% across 20 test runs with varied project descriptions</w:t>
      </w:r>
    </w:p>
    <w:p>
      <w:pPr>
        <w:pStyle w:val="ListParagraph"/>
        <w:numPr>
          <w:ilvl w:val="0"/>
          <w:numId w:val="3"/>
        </w:numPr>
        <w:spacing w:after="65" w:line="276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Generated code passes linting, type checking, and achieves ≥80% test coverage on 90%+ of runs</w:t>
      </w:r>
    </w:p>
    <w:p>
      <w:pPr>
        <w:pStyle w:val="ListParagraph"/>
        <w:numPr>
          <w:ilvl w:val="0"/>
          <w:numId w:val="3"/>
        </w:numPr>
        <w:spacing w:after="65" w:line="276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Security scan produces zero HIGH/CRITICAL findings on generated code on 95%+ of runs</w:t>
      </w:r>
    </w:p>
    <w:p>
      <w:pPr>
        <w:pStyle w:val="ListParagraph"/>
        <w:numPr>
          <w:ilvl w:val="0"/>
          <w:numId w:val="3"/>
        </w:numPr>
        <w:spacing w:after="65" w:line="276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All non-functional performance targets met under stated load conditions</w:t>
      </w:r>
    </w:p>
    <w:p>
      <w:pPr>
        <w:pStyle w:val="ListParagraph"/>
        <w:numPr>
          <w:ilvl w:val="0"/>
          <w:numId w:val="3"/>
        </w:numPr>
        <w:spacing w:after="65" w:line="276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Documentation complete: API docs, deployment guide, operator manual, agent configuration guide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D8DC" w:sz="1" w:space="4"/>
      </w:pBdr>
      <w:jc w:val="center"/>
    </w:pPr>
    <w:r>
      <w:rPr>
        <w:rFonts w:ascii="Arial" w:cs="Arial" w:eastAsia="Arial" w:hAnsi="Arial"/>
        <w:color w:val="546E7A"/>
        <w:sz w:val="15"/>
        <w:szCs w:val="15"/>
      </w:rPr>
      <w:t xml:space="preserve">Page </w:t>
    </w:r>
    <w:r>
      <w:rPr>
        <w:rFonts w:ascii="Arial" w:cs="Arial" w:eastAsia="Arial" w:hAnsi="Arial"/>
        <w:color w:val="546E7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FD8DC" w:sz="1" w:space="4"/>
      </w:pBdr>
      <w:jc w:val="right"/>
    </w:pPr>
    <w:r>
      <w:rPr>
        <w:rFonts w:ascii="Arial" w:cs="Arial" w:eastAsia="Arial" w:hAnsi="Arial"/>
        <w:i/>
        <w:iCs/>
        <w:color w:val="546E7A"/>
        <w:sz w:val="15"/>
        <w:szCs w:val="15"/>
      </w:rPr>
      <w:t xml:space="preserve">Colette SRS  ·  v1.0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D213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2026-03-29T12:00:50.765Z</dcterms:created>
  <dcterms:modified xsi:type="dcterms:W3CDTF">2026-03-29T12:00:50.767Z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