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5D6D7E"/>
          <w:sz w:val="28"/>
          <w:szCs w:val="28"/>
        </w:rPr>
        <w:t xml:space="preserve">THE COMPLETE GUIDE TO</w:t>
      </w:r>
    </w:p>
    <w:p>
      <w:pPr>
        <w:spacing w:after="200"/>
        <w:jc w:val="center"/>
      </w:pPr>
      <w:r>
        <w:rPr>
          <w:rFonts w:ascii="Arial" w:cs="Arial" w:eastAsia="Arial" w:hAnsi="Arial"/>
          <w:b/>
          <w:bCs/>
          <w:color w:val="1B4F72"/>
          <w:sz w:val="44"/>
          <w:szCs w:val="44"/>
        </w:rPr>
        <w:t xml:space="preserve">BUILDING PRODUCTION-GRADE</w:t>
      </w:r>
    </w:p>
    <w:p>
      <w:pPr>
        <w:spacing w:after="400"/>
        <w:jc w:val="center"/>
      </w:pPr>
      <w:r>
        <w:rPr>
          <w:rFonts w:ascii="Arial" w:cs="Arial" w:eastAsia="Arial" w:hAnsi="Arial"/>
          <w:b/>
          <w:bCs/>
          <w:color w:val="1B4F72"/>
          <w:sz w:val="44"/>
          <w:szCs w:val="44"/>
        </w:rPr>
        <w:t xml:space="preserve">AI AGENT SYSTEMS</w:t>
      </w:r>
    </w:p>
    <w:p>
      <w:pPr>
        <w:pBdr>
          <w:top w:val="single" w:color="2E86C1" w:sz="6" w:space="8"/>
        </w:pBdr>
        <w:spacing w:after="100"/>
        <w:jc w:val="center"/>
      </w:pPr>
      <w:r>
        <w:rPr>
          <w:rFonts w:ascii="Arial" w:cs="Arial" w:eastAsia="Arial" w:hAnsi="Arial"/>
          <w:color w:val="2E86C1"/>
          <w:sz w:val="24"/>
          <w:szCs w:val="24"/>
        </w:rPr>
        <w:t xml:space="preserve">Orchestration  ·  Memory  ·  Context Management  ·  Reliability</w:t>
      </w:r>
    </w:p>
    <w:p>
      <w:pPr>
        <w:spacing w:before="600"/>
        <w:jc w:val="center"/>
      </w:pPr>
      <w:r>
        <w:rPr>
          <w:rFonts w:ascii="Arial" w:cs="Arial" w:eastAsia="Arial" w:hAnsi="Arial"/>
          <w:i/>
          <w:iCs/>
          <w:color w:val="5D6D7E"/>
          <w:sz w:val="20"/>
          <w:szCs w:val="20"/>
        </w:rPr>
        <w:t xml:space="preserve">Synthesized from extensive research across 200+ sources</w:t>
      </w:r>
    </w:p>
    <w:p>
      <w:pPr>
        <w:jc w:val="center"/>
      </w:pPr>
      <w:r>
        <w:rPr>
          <w:rFonts w:ascii="Arial" w:cs="Arial" w:eastAsia="Arial" w:hAnsi="Arial"/>
          <w:color w:val="5D6D7E"/>
          <w:sz w:val="20"/>
          <w:szCs w:val="20"/>
        </w:rPr>
        <w:t xml:space="preserve">March 2026</w:t>
      </w:r>
    </w:p>
    <w:p>
      <w:r>
        <w:br w:type="page"/>
      </w:r>
    </w:p>
    <w:p>
      <w:pPr>
        <w:pStyle w:val="Heading1"/>
        <w:spacing w:before="360" w:after="200"/>
      </w:pPr>
      <w:r>
        <w:rPr>
          <w:rFonts w:ascii="Arial" w:cs="Arial" w:eastAsia="Arial" w:hAnsi="Arial"/>
          <w:b/>
          <w:bCs/>
          <w:color w:val="1B4F72"/>
          <w:sz w:val="30"/>
          <w:szCs w:val="30"/>
        </w:rPr>
        <w:t xml:space="preserve">1. Ten Foundational Principles</w:t>
      </w:r>
    </w:p>
    <w:p>
      <w:pPr>
        <w:spacing w:after="140" w:line="276"/>
      </w:pPr>
      <w:r>
        <w:rPr>
          <w:rFonts w:ascii="Arial" w:cs="Arial" w:eastAsia="Arial" w:hAnsi="Arial"/>
          <w:color w:val="333333"/>
          <w:sz w:val="21"/>
          <w:szCs w:val="21"/>
        </w:rPr>
        <w:t xml:space="preserve">Before diving into specific techniques, these principles should guide every architectural decision. They are distilled from production deployments at scale and backed by measured evidence.</w:t>
      </w:r>
    </w:p>
    <w:p>
      <w:pPr>
        <w:spacing w:after="120"/>
      </w:pPr>
    </w:p>
    <w:p>
      <w:pPr>
        <w:pStyle w:val="Heading2"/>
        <w:spacing w:before="280" w:after="160"/>
      </w:pPr>
      <w:r>
        <w:rPr>
          <w:rFonts w:ascii="Arial" w:cs="Arial" w:eastAsia="Arial" w:hAnsi="Arial"/>
          <w:b/>
          <w:bCs/>
          <w:color w:val="2E86C1"/>
          <w:sz w:val="26"/>
          <w:szCs w:val="26"/>
        </w:rPr>
        <w:t xml:space="preserve">Principle 1: Start Simple, Add Complexity Only When Measured</w:t>
      </w:r>
    </w:p>
    <w:p>
      <w:pPr>
        <w:spacing w:after="140" w:line="276"/>
      </w:pPr>
      <w:r>
        <w:rPr>
          <w:rFonts w:ascii="Arial" w:cs="Arial" w:eastAsia="Arial" w:hAnsi="Arial"/>
          <w:color w:val="333333"/>
          <w:sz w:val="21"/>
          <w:szCs w:val="21"/>
        </w:rPr>
        <w:t xml:space="preserve">Both Anthropic and OpenAI converge on this advice. A well-designed single agent with good tools will outperform a poorly orchestrated multi-agent system. Google DeepMind’s study across 180 configurations found that unstructured multi-agent networks amplify errors up to 17.2× compared to single-agent baselines. Only add agents when a single agent demonstrably fails at a task.</w:t>
      </w:r>
    </w:p>
    <w:p>
      <w:pPr>
        <w:spacing w:after="120"/>
      </w:pPr>
    </w:p>
    <w:p>
      <w:pPr>
        <w:pStyle w:val="Heading2"/>
        <w:spacing w:before="280" w:after="160"/>
      </w:pPr>
      <w:r>
        <w:rPr>
          <w:rFonts w:ascii="Arial" w:cs="Arial" w:eastAsia="Arial" w:hAnsi="Arial"/>
          <w:b/>
          <w:bCs/>
          <w:color w:val="2E86C1"/>
          <w:sz w:val="26"/>
          <w:szCs w:val="26"/>
        </w:rPr>
        <w:t xml:space="preserve">Principle 2: Context Quality Trumps Context Quantity</w:t>
      </w:r>
    </w:p>
    <w:p>
      <w:pPr>
        <w:spacing w:after="140" w:line="276"/>
      </w:pPr>
      <w:r>
        <w:rPr>
          <w:rFonts w:ascii="Arial" w:cs="Arial" w:eastAsia="Arial" w:hAnsi="Arial"/>
          <w:color w:val="333333"/>
          <w:sz w:val="21"/>
          <w:szCs w:val="21"/>
        </w:rPr>
        <w:t xml:space="preserve">Chroma’s 2025 study tested 18 frontier models and found 100% exhibited performance drops of 20–50% between 10K and 100K tokens. Adding just 10% irrelevant content reduced accuracy by 23%. Treat context as a scarce resource — budget it like CPU cycles, not consumed like free storage. Target 30–50% of advertised context window for reliable accuracy.</w:t>
      </w:r>
    </w:p>
    <w:p>
      <w:pPr>
        <w:spacing w:after="120"/>
      </w:pPr>
    </w:p>
    <w:p>
      <w:pPr>
        <w:pStyle w:val="Heading2"/>
        <w:spacing w:before="280" w:after="160"/>
      </w:pPr>
      <w:r>
        <w:rPr>
          <w:rFonts w:ascii="Arial" w:cs="Arial" w:eastAsia="Arial" w:hAnsi="Arial"/>
          <w:b/>
          <w:bCs/>
          <w:color w:val="2E86C1"/>
          <w:sz w:val="26"/>
          <w:szCs w:val="26"/>
        </w:rPr>
        <w:t xml:space="preserve">Principle 3: Memory Architecture Predicts Performance More Than Model Selection</w:t>
      </w:r>
    </w:p>
    <w:p>
      <w:pPr>
        <w:spacing w:after="140" w:line="276"/>
      </w:pPr>
      <w:r>
        <w:rPr>
          <w:rFonts w:ascii="Arial" w:cs="Arial" w:eastAsia="Arial" w:hAnsi="Arial"/>
          <w:color w:val="333333"/>
          <w:sz w:val="21"/>
          <w:szCs w:val="21"/>
        </w:rPr>
        <w:t xml:space="preserve">Teams routinely spend months benchmarking LLMs and an afternoon on memory design. Flip this priority. The choice between vector-only, graph-only, and hybrid memory has a larger effect on task completion than switching between frontier models.</w:t>
      </w:r>
    </w:p>
    <w:p>
      <w:pPr>
        <w:spacing w:after="120"/>
      </w:pPr>
    </w:p>
    <w:p>
      <w:pPr>
        <w:pStyle w:val="Heading2"/>
        <w:spacing w:before="280" w:after="160"/>
      </w:pPr>
      <w:r>
        <w:rPr>
          <w:rFonts w:ascii="Arial" w:cs="Arial" w:eastAsia="Arial" w:hAnsi="Arial"/>
          <w:b/>
          <w:bCs/>
          <w:color w:val="2E86C1"/>
          <w:sz w:val="26"/>
          <w:szCs w:val="26"/>
        </w:rPr>
        <w:t xml:space="preserve">Principle 4: Structured Topologies Beat Unstructured Collaboration</w:t>
      </w:r>
    </w:p>
    <w:p>
      <w:pPr>
        <w:spacing w:after="140" w:line="276"/>
      </w:pPr>
      <w:r>
        <w:rPr>
          <w:rFonts w:ascii="Arial" w:cs="Arial" w:eastAsia="Arial" w:hAnsi="Arial"/>
          <w:color w:val="333333"/>
          <w:sz w:val="21"/>
          <w:szCs w:val="21"/>
        </w:rPr>
        <w:t xml:space="preserve">Use supervisors for parallelizable work (+80.8% improvement), sequential pipelines for progressive refinement, and routers for input classification. Avoid unstructured swarms without guardrails. The Google/MIT predictive model correctly identifies the optimal topology for 87% of unseen configurations.</w:t>
      </w:r>
    </w:p>
    <w:p>
      <w:pPr>
        <w:spacing w:after="120"/>
      </w:pPr>
    </w:p>
    <w:p>
      <w:pPr>
        <w:pStyle w:val="Heading2"/>
        <w:spacing w:before="280" w:after="160"/>
      </w:pPr>
      <w:r>
        <w:rPr>
          <w:rFonts w:ascii="Arial" w:cs="Arial" w:eastAsia="Arial" w:hAnsi="Arial"/>
          <w:b/>
          <w:bCs/>
          <w:color w:val="2E86C1"/>
          <w:sz w:val="26"/>
          <w:szCs w:val="26"/>
        </w:rPr>
        <w:t xml:space="preserve">Principle 5: Handoffs Are APIs, Not Conversations</w:t>
      </w:r>
    </w:p>
    <w:p>
      <w:pPr>
        <w:spacing w:after="140" w:line="276"/>
      </w:pPr>
      <w:r>
        <w:rPr>
          <w:rFonts w:ascii="Arial" w:cs="Arial" w:eastAsia="Arial" w:hAnsi="Arial"/>
          <w:color w:val="333333"/>
          <w:sz w:val="21"/>
          <w:szCs w:val="21"/>
        </w:rPr>
        <w:t xml:space="preserve">Free-text handoffs between agents are the primary source of context loss in production multi-agent systems. Use typed schemas (Pydantic, TypedDict) for all inter-agent communication. Version your handoff contracts. GuruSup reduced per-request token consumption by 60–70% using structured handoff objects.</w:t>
      </w:r>
    </w:p>
    <w:p>
      <w:pPr>
        <w:spacing w:after="120"/>
      </w:pPr>
    </w:p>
    <w:p>
      <w:pPr>
        <w:pStyle w:val="Heading2"/>
        <w:spacing w:before="280" w:after="160"/>
      </w:pPr>
      <w:r>
        <w:rPr>
          <w:rFonts w:ascii="Arial" w:cs="Arial" w:eastAsia="Arial" w:hAnsi="Arial"/>
          <w:b/>
          <w:bCs/>
          <w:color w:val="2E86C1"/>
          <w:sz w:val="26"/>
          <w:szCs w:val="26"/>
        </w:rPr>
        <w:t xml:space="preserve">Principle 6: Compress Aggressively, Not Lazily</w:t>
      </w:r>
    </w:p>
    <w:p>
      <w:pPr>
        <w:spacing w:after="140" w:line="276"/>
      </w:pPr>
      <w:r>
        <w:rPr>
          <w:rFonts w:ascii="Arial" w:cs="Arial" w:eastAsia="Arial" w:hAnsi="Arial"/>
          <w:color w:val="333333"/>
          <w:sz w:val="21"/>
          <w:szCs w:val="21"/>
        </w:rPr>
        <w:t xml:space="preserve">Trigger context compaction at 70% utilization. Use verbatim compaction (preserving exact sentences) rather than summarization where possible — JetBrains found LLM-based summarization causes 13–15% longer agent trajectories. LLMLingua achieves 20× compression with only 1.5% performance loss.</w:t>
      </w:r>
    </w:p>
    <w:p>
      <w:pPr>
        <w:spacing w:after="120"/>
      </w:pPr>
    </w:p>
    <w:p>
      <w:pPr>
        <w:pStyle w:val="Heading2"/>
        <w:spacing w:before="280" w:after="160"/>
      </w:pPr>
      <w:r>
        <w:rPr>
          <w:rFonts w:ascii="Arial" w:cs="Arial" w:eastAsia="Arial" w:hAnsi="Arial"/>
          <w:b/>
          <w:bCs/>
          <w:color w:val="2E86C1"/>
          <w:sz w:val="26"/>
          <w:szCs w:val="26"/>
        </w:rPr>
        <w:t xml:space="preserve">Principle 7: Retrieval Precision Matters More Than Recall</w:t>
      </w:r>
    </w:p>
    <w:p>
      <w:pPr>
        <w:spacing w:after="140" w:line="276"/>
      </w:pPr>
      <w:r>
        <w:rPr>
          <w:rFonts w:ascii="Arial" w:cs="Arial" w:eastAsia="Arial" w:hAnsi="Arial"/>
          <w:color w:val="333333"/>
          <w:sz w:val="21"/>
          <w:szCs w:val="21"/>
        </w:rPr>
        <w:t xml:space="preserve">Cross-encoder reranking delivers +33–40% accuracy improvement for approximately 120ms additional latency. The full retrieval pipeline (hybrid search + reranking + position-aware injection) closes most of the gap between naive RAG and state-of-the-art. Build this pipeline before optimizing anything else.</w:t>
      </w:r>
    </w:p>
    <w:p>
      <w:pPr>
        <w:spacing w:after="120"/>
      </w:pPr>
    </w:p>
    <w:p>
      <w:pPr>
        <w:pStyle w:val="Heading2"/>
        <w:spacing w:before="280" w:after="160"/>
      </w:pPr>
      <w:r>
        <w:rPr>
          <w:rFonts w:ascii="Arial" w:cs="Arial" w:eastAsia="Arial" w:hAnsi="Arial"/>
          <w:b/>
          <w:bCs/>
          <w:color w:val="2E86C1"/>
          <w:sz w:val="26"/>
          <w:szCs w:val="26"/>
        </w:rPr>
        <w:t xml:space="preserve">Principle 8: Layer Hallucination Defenses</w:t>
      </w:r>
    </w:p>
    <w:p>
      <w:pPr>
        <w:spacing w:after="140" w:line="276"/>
      </w:pPr>
      <w:r>
        <w:rPr>
          <w:rFonts w:ascii="Arial" w:cs="Arial" w:eastAsia="Arial" w:hAnsi="Arial"/>
          <w:color w:val="333333"/>
          <w:sz w:val="21"/>
          <w:szCs w:val="21"/>
        </w:rPr>
        <w:t xml:space="preserve">No single technique prevents hallucination. Combine RAG grounding + structured citations + verification loops (CoVe or MARCH) + guardrails (NeMo + Guardrails AI) + real-time detection. Design explicit “I don’t know” paths and penalize confident wrong answers more heavily than refusals.</w:t>
      </w:r>
    </w:p>
    <w:p>
      <w:pPr>
        <w:spacing w:after="120"/>
      </w:pPr>
    </w:p>
    <w:p>
      <w:pPr>
        <w:pStyle w:val="Heading2"/>
        <w:spacing w:before="280" w:after="160"/>
      </w:pPr>
      <w:r>
        <w:rPr>
          <w:rFonts w:ascii="Arial" w:cs="Arial" w:eastAsia="Arial" w:hAnsi="Arial"/>
          <w:b/>
          <w:bCs/>
          <w:color w:val="2E86C1"/>
          <w:sz w:val="26"/>
          <w:szCs w:val="26"/>
        </w:rPr>
        <w:t xml:space="preserve">Principle 9: Instrument Before You Optimize</w:t>
      </w:r>
    </w:p>
    <w:p>
      <w:pPr>
        <w:spacing w:after="140" w:line="276"/>
      </w:pPr>
      <w:r>
        <w:rPr>
          <w:rFonts w:ascii="Arial" w:cs="Arial" w:eastAsia="Arial" w:hAnsi="Arial"/>
          <w:color w:val="333333"/>
          <w:sz w:val="21"/>
          <w:szCs w:val="21"/>
        </w:rPr>
        <w:t xml:space="preserve">Deploy OpenTelemetry-based tracing across all pipeline stages from day one. Start with faithfulness + context relevance + answer relevance (the RAG Triad). Use component-level metrics to isolate whether failures originate in retrieval or generation. You cannot improve what you cannot measure.</w:t>
      </w:r>
    </w:p>
    <w:p>
      <w:pPr>
        <w:spacing w:after="120"/>
      </w:pPr>
    </w:p>
    <w:p>
      <w:pPr>
        <w:pStyle w:val="Heading2"/>
        <w:spacing w:before="280" w:after="160"/>
      </w:pPr>
      <w:r>
        <w:rPr>
          <w:rFonts w:ascii="Arial" w:cs="Arial" w:eastAsia="Arial" w:hAnsi="Arial"/>
          <w:b/>
          <w:bCs/>
          <w:color w:val="2E86C1"/>
          <w:sz w:val="26"/>
          <w:szCs w:val="26"/>
        </w:rPr>
        <w:t xml:space="preserve">Principle 10: Adopt Standards Early</w:t>
      </w:r>
    </w:p>
    <w:p>
      <w:pPr>
        <w:spacing w:after="140" w:line="276"/>
      </w:pPr>
      <w:r>
        <w:rPr>
          <w:rFonts w:ascii="Arial" w:cs="Arial" w:eastAsia="Arial" w:hAnsi="Arial"/>
          <w:color w:val="333333"/>
          <w:sz w:val="21"/>
          <w:szCs w:val="21"/>
        </w:rPr>
        <w:t xml:space="preserve">MCP is table stakes for tool integration (97M monthly SDK downloads, Linux Foundation governance). A2A is the leading candidate for agent-to-agent communication. Both reduce vendor lock-in. Build on standards, not proprietary abstractions.</w:t>
      </w:r>
    </w:p>
    <w:p>
      <w:r>
        <w:br w:type="page"/>
      </w:r>
    </w:p>
    <w:p>
      <w:pPr>
        <w:pStyle w:val="Heading1"/>
        <w:spacing w:before="360" w:after="200"/>
      </w:pPr>
      <w:r>
        <w:rPr>
          <w:rFonts w:ascii="Arial" w:cs="Arial" w:eastAsia="Arial" w:hAnsi="Arial"/>
          <w:b/>
          <w:bCs/>
          <w:color w:val="1B4F72"/>
          <w:sz w:val="30"/>
          <w:szCs w:val="30"/>
        </w:rPr>
        <w:t xml:space="preserve">2. Architecture Blueprint</w:t>
      </w:r>
    </w:p>
    <w:p>
      <w:pPr>
        <w:pStyle w:val="Heading2"/>
        <w:spacing w:before="280" w:after="160"/>
      </w:pPr>
      <w:r>
        <w:rPr>
          <w:rFonts w:ascii="Arial" w:cs="Arial" w:eastAsia="Arial" w:hAnsi="Arial"/>
          <w:b/>
          <w:bCs/>
          <w:color w:val="2E86C1"/>
          <w:sz w:val="26"/>
          <w:szCs w:val="26"/>
        </w:rPr>
        <w:t xml:space="preserve">2.1 Framework Selection Decision Matrix</w:t>
      </w:r>
    </w:p>
    <w:p>
      <w:pPr>
        <w:spacing w:after="140" w:line="276"/>
      </w:pPr>
      <w:r>
        <w:rPr>
          <w:rFonts w:ascii="Arial" w:cs="Arial" w:eastAsia="Arial" w:hAnsi="Arial"/>
          <w:color w:val="333333"/>
          <w:sz w:val="21"/>
          <w:szCs w:val="21"/>
        </w:rPr>
        <w:t xml:space="preserve">Choose your orchestration framework based on your primary need, team expertise, and ecosystem commitment.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Primary Need</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Recommended Framework</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Why</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Complex stateful workflows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LangGraph</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Best token efficiency, graph-based state, production-proven at 400+ companies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Rapid prototyping / team collaboration</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CrewAI</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Role-based agents, 2–4hr prototype, 700+ tool integrations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Microsoft / Azure ecosystem</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Microsoft Agent Framework</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Deep Azure integration, .NET + Python, KPMG Clara built on it</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Google Cloud deployment</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Google ADK</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Native MCP + A2A, event-driven, Vertex AI managed option</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AWS-native architecture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Amazon Bedrock Agents</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Supervisor pattern, 10 collaborators, Knowledge Bases integration</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OpenAI-model-centric apps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OpenAI Agents SDK</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Responses API, handoffs, 100+ LLM support</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Document-centric agents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LlamaIndex AgentWorkflow</w:t>
            </w:r>
          </w:p>
        </w:tc>
        <w:tc>
          <w:tcPr>
            <w:tcW w:type="dxa" w:w="4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LlamaParse integration, async-first, event-driven</w:t>
            </w:r>
          </w:p>
        </w:tc>
      </w:tr>
    </w:tbl>
    <w:p>
      <w:pPr>
        <w:spacing w:after="120"/>
      </w:pPr>
    </w:p>
    <w:p>
      <w:pPr>
        <w:pStyle w:val="Heading2"/>
        <w:spacing w:before="280" w:after="160"/>
      </w:pPr>
      <w:r>
        <w:rPr>
          <w:rFonts w:ascii="Arial" w:cs="Arial" w:eastAsia="Arial" w:hAnsi="Arial"/>
          <w:b/>
          <w:bCs/>
          <w:color w:val="2E86C1"/>
          <w:sz w:val="26"/>
          <w:szCs w:val="26"/>
        </w:rPr>
        <w:t xml:space="preserve">2.2 Orchestration Pattern Selection</w:t>
      </w:r>
    </w:p>
    <w:p>
      <w:pPr>
        <w:spacing w:after="140" w:line="276"/>
      </w:pPr>
      <w:r>
        <w:rPr>
          <w:rFonts w:ascii="Arial" w:cs="Arial" w:eastAsia="Arial" w:hAnsi="Arial"/>
          <w:color w:val="333333"/>
          <w:sz w:val="21"/>
          <w:szCs w:val="21"/>
        </w:rPr>
        <w:t xml:space="preserve">The Google/MIT scaling research provides the clearest guidance on which pattern to use when.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Task Type</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Best Pattern</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Measured Impact</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Parallelizable work</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Supervisor / Manager</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+80.8% performance improvement</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Progressive refinement</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Sequential Pipeline</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Simplest to debug and monitor</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Input classification / routing</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Router Pattern</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Significant cost optimization via tiered models</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Web navigation tasks</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Decentralized Handoffs</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+9.2% vs centralized (+0.2%)</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Sequential reasoning</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Single Agent</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Multi-agent variants degraded 39–70%</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Collaborative problem-solving</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Blackboard Pattern</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13–57% improvement, fewer tokens</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Content creation / code review</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Evaluator-Optimizer</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Maker-checker loop for quality</w:t>
            </w:r>
          </w:p>
        </w:tc>
      </w:tr>
    </w:tbl>
    <w:p>
      <w:pPr>
        <w:spacing w:after="120"/>
      </w:pPr>
    </w:p>
    <w:p>
      <w:pPr>
        <w:pStyle w:val="Heading2"/>
        <w:spacing w:before="280" w:after="160"/>
      </w:pPr>
      <w:r>
        <w:rPr>
          <w:rFonts w:ascii="Arial" w:cs="Arial" w:eastAsia="Arial" w:hAnsi="Arial"/>
          <w:b/>
          <w:bCs/>
          <w:color w:val="2E86C1"/>
          <w:sz w:val="26"/>
          <w:szCs w:val="26"/>
        </w:rPr>
        <w:t xml:space="preserve">2.3 The Three-Layer Architecture</w:t>
      </w:r>
    </w:p>
    <w:p>
      <w:pPr>
        <w:spacing w:after="140" w:line="276"/>
      </w:pPr>
      <w:r>
        <w:rPr>
          <w:rFonts w:ascii="Arial" w:cs="Arial" w:eastAsia="Arial" w:hAnsi="Arial"/>
          <w:color w:val="333333"/>
          <w:sz w:val="21"/>
          <w:szCs w:val="21"/>
        </w:rPr>
        <w:t xml:space="preserve">Every production agent system should implement three layers: an orchestration layer (managing agent coordination and task decomposition), a memory layer (persistent knowledge across sessions), and a context management layer (optimizing what goes into each LLM call). These layers interact but should be designed independently.</w:t>
      </w:r>
    </w:p>
    <w:p>
      <w:pPr>
        <w:spacing w:after="120"/>
      </w:pPr>
    </w:p>
    <w:p>
      <w:pPr>
        <w:spacing w:before="200" w:after="120"/>
      </w:pPr>
      <w:r>
        <w:rPr>
          <w:rFonts w:ascii="Arial" w:cs="Arial" w:eastAsia="Arial" w:hAnsi="Arial"/>
          <w:b/>
          <w:bCs/>
          <w:color w:val="2C3E50"/>
          <w:sz w:val="22"/>
          <w:szCs w:val="22"/>
        </w:rPr>
        <w:t xml:space="preserve">Orchestration Layer</w:t>
      </w:r>
    </w:p>
    <w:p>
      <w:pPr>
        <w:pStyle w:val="ListParagraph"/>
        <w:numPr>
          <w:ilvl w:val="0"/>
          <w:numId w:val="2"/>
        </w:numPr>
        <w:spacing w:after="80" w:line="276"/>
      </w:pPr>
      <w:r>
        <w:rPr>
          <w:rFonts w:ascii="Arial" w:cs="Arial" w:eastAsia="Arial" w:hAnsi="Arial"/>
          <w:b/>
          <w:bCs/>
          <w:color w:val="333333"/>
          <w:sz w:val="21"/>
          <w:szCs w:val="21"/>
        </w:rPr>
        <w:t xml:space="preserve">Supervisor agent: </w:t>
      </w:r>
      <w:r>
        <w:rPr>
          <w:rFonts w:ascii="Arial" w:cs="Arial" w:eastAsia="Arial" w:hAnsi="Arial"/>
          <w:color w:val="333333"/>
          <w:sz w:val="21"/>
          <w:szCs w:val="21"/>
        </w:rPr>
        <w:t xml:space="preserve">Decomposes tasks, delegates to specialist agents (3–5 tools each), monitors progress, synthesizes results</w:t>
      </w:r>
    </w:p>
    <w:p>
      <w:pPr>
        <w:pStyle w:val="ListParagraph"/>
        <w:numPr>
          <w:ilvl w:val="0"/>
          <w:numId w:val="2"/>
        </w:numPr>
        <w:spacing w:after="80" w:line="276"/>
      </w:pPr>
      <w:r>
        <w:rPr>
          <w:rFonts w:ascii="Arial" w:cs="Arial" w:eastAsia="Arial" w:hAnsi="Arial"/>
          <w:b/>
          <w:bCs/>
          <w:color w:val="333333"/>
          <w:sz w:val="21"/>
          <w:szCs w:val="21"/>
        </w:rPr>
        <w:t xml:space="preserve">Agent scope: </w:t>
      </w:r>
      <w:r>
        <w:rPr>
          <w:rFonts w:ascii="Arial" w:cs="Arial" w:eastAsia="Arial" w:hAnsi="Arial"/>
          <w:color w:val="333333"/>
          <w:sz w:val="21"/>
          <w:szCs w:val="21"/>
        </w:rPr>
        <w:t xml:space="preserve">Each agent gets a narrow role, focused prompt, and isolated context. Beyond 15–20 tools, selection accuracy drops below 80%</w:t>
      </w:r>
    </w:p>
    <w:p>
      <w:pPr>
        <w:pStyle w:val="ListParagraph"/>
        <w:numPr>
          <w:ilvl w:val="0"/>
          <w:numId w:val="2"/>
        </w:numPr>
        <w:spacing w:after="80" w:line="276"/>
      </w:pPr>
      <w:r>
        <w:rPr>
          <w:rFonts w:ascii="Arial" w:cs="Arial" w:eastAsia="Arial" w:hAnsi="Arial"/>
          <w:b/>
          <w:bCs/>
          <w:color w:val="333333"/>
          <w:sz w:val="21"/>
          <w:szCs w:val="21"/>
        </w:rPr>
        <w:t xml:space="preserve">Error handling: </w:t>
      </w:r>
      <w:r>
        <w:rPr>
          <w:rFonts w:ascii="Arial" w:cs="Arial" w:eastAsia="Arial" w:hAnsi="Arial"/>
          <w:color w:val="333333"/>
          <w:sz w:val="21"/>
          <w:szCs w:val="21"/>
        </w:rPr>
        <w:t xml:space="preserve">5 layers — self-healing loops, retry with exponential backoff (3–5 max), circuit breakers, model fallback chains, human-in-the-loop escalation</w:t>
      </w:r>
    </w:p>
    <w:p>
      <w:pPr>
        <w:pStyle w:val="ListParagraph"/>
        <w:numPr>
          <w:ilvl w:val="0"/>
          <w:numId w:val="2"/>
        </w:numPr>
        <w:spacing w:after="80" w:line="276"/>
      </w:pPr>
      <w:r>
        <w:rPr>
          <w:rFonts w:ascii="Arial" w:cs="Arial" w:eastAsia="Arial" w:hAnsi="Arial"/>
          <w:b/>
          <w:bCs/>
          <w:color w:val="333333"/>
          <w:sz w:val="21"/>
          <w:szCs w:val="21"/>
        </w:rPr>
        <w:t xml:space="preserve">Iteration limits: </w:t>
      </w:r>
      <w:r>
        <w:rPr>
          <w:rFonts w:ascii="Arial" w:cs="Arial" w:eastAsia="Arial" w:hAnsi="Arial"/>
          <w:color w:val="333333"/>
          <w:sz w:val="21"/>
          <w:szCs w:val="21"/>
        </w:rPr>
        <w:t xml:space="preserve">Set hard caps on all agent loops. This is the single most important safety mechanism (Anthropic + OpenAI consensus)</w:t>
      </w:r>
    </w:p>
    <w:p>
      <w:pPr>
        <w:spacing w:after="120"/>
      </w:pPr>
    </w:p>
    <w:p>
      <w:pPr>
        <w:spacing w:before="200" w:after="120"/>
      </w:pPr>
      <w:r>
        <w:rPr>
          <w:rFonts w:ascii="Arial" w:cs="Arial" w:eastAsia="Arial" w:hAnsi="Arial"/>
          <w:b/>
          <w:bCs/>
          <w:color w:val="2C3E50"/>
          <w:sz w:val="22"/>
          <w:szCs w:val="22"/>
        </w:rPr>
        <w:t xml:space="preserve">Memory Layer</w:t>
      </w:r>
    </w:p>
    <w:p>
      <w:pPr>
        <w:pStyle w:val="ListParagraph"/>
        <w:numPr>
          <w:ilvl w:val="0"/>
          <w:numId w:val="2"/>
        </w:numPr>
        <w:spacing w:after="80" w:line="276"/>
      </w:pPr>
      <w:r>
        <w:rPr>
          <w:rFonts w:ascii="Arial" w:cs="Arial" w:eastAsia="Arial" w:hAnsi="Arial"/>
          <w:b/>
          <w:bCs/>
          <w:color w:val="333333"/>
          <w:sz w:val="21"/>
          <w:szCs w:val="21"/>
        </w:rPr>
        <w:t xml:space="preserve">Short-term: </w:t>
      </w:r>
      <w:r>
        <w:rPr>
          <w:rFonts w:ascii="Arial" w:cs="Arial" w:eastAsia="Arial" w:hAnsi="Arial"/>
          <w:color w:val="333333"/>
          <w:sz w:val="21"/>
          <w:szCs w:val="21"/>
        </w:rPr>
        <w:t xml:space="preserve">Current session context in the LLM’s context window (hot memory, sub-ms)</w:t>
      </w:r>
    </w:p>
    <w:p>
      <w:pPr>
        <w:pStyle w:val="ListParagraph"/>
        <w:numPr>
          <w:ilvl w:val="0"/>
          <w:numId w:val="2"/>
        </w:numPr>
        <w:spacing w:after="80" w:line="276"/>
      </w:pPr>
      <w:r>
        <w:rPr>
          <w:rFonts w:ascii="Arial" w:cs="Arial" w:eastAsia="Arial" w:hAnsi="Arial"/>
          <w:b/>
          <w:bCs/>
          <w:color w:val="333333"/>
          <w:sz w:val="21"/>
          <w:szCs w:val="21"/>
        </w:rPr>
        <w:t xml:space="preserve">Long-term: </w:t>
      </w:r>
      <w:r>
        <w:rPr>
          <w:rFonts w:ascii="Arial" w:cs="Arial" w:eastAsia="Arial" w:hAnsi="Arial"/>
          <w:color w:val="333333"/>
          <w:sz w:val="21"/>
          <w:szCs w:val="21"/>
        </w:rPr>
        <w:t xml:space="preserve">Vector + graph hybrid storage for cross-session recall (warm memory, sub-100ms)</w:t>
      </w:r>
    </w:p>
    <w:p>
      <w:pPr>
        <w:pStyle w:val="ListParagraph"/>
        <w:numPr>
          <w:ilvl w:val="0"/>
          <w:numId w:val="2"/>
        </w:numPr>
        <w:spacing w:after="80" w:line="276"/>
      </w:pPr>
      <w:r>
        <w:rPr>
          <w:rFonts w:ascii="Arial" w:cs="Arial" w:eastAsia="Arial" w:hAnsi="Arial"/>
          <w:b/>
          <w:bCs/>
          <w:color w:val="333333"/>
          <w:sz w:val="21"/>
          <w:szCs w:val="21"/>
        </w:rPr>
        <w:t xml:space="preserve">Archival: </w:t>
      </w:r>
      <w:r>
        <w:rPr>
          <w:rFonts w:ascii="Arial" w:cs="Arial" w:eastAsia="Arial" w:hAnsi="Arial"/>
          <w:color w:val="333333"/>
          <w:sz w:val="21"/>
          <w:szCs w:val="21"/>
        </w:rPr>
        <w:t xml:space="preserve">Compressed archives for historical context loaded on demand (cold memory)</w:t>
      </w:r>
    </w:p>
    <w:p>
      <w:pPr>
        <w:pStyle w:val="ListParagraph"/>
        <w:numPr>
          <w:ilvl w:val="0"/>
          <w:numId w:val="2"/>
        </w:numPr>
        <w:spacing w:after="80" w:line="276"/>
      </w:pPr>
      <w:r>
        <w:rPr>
          <w:rFonts w:ascii="Arial" w:cs="Arial" w:eastAsia="Arial" w:hAnsi="Arial"/>
          <w:b/>
          <w:bCs/>
          <w:color w:val="333333"/>
          <w:sz w:val="21"/>
          <w:szCs w:val="21"/>
        </w:rPr>
        <w:t xml:space="preserve">Tool selection: </w:t>
      </w:r>
      <w:r>
        <w:rPr>
          <w:rFonts w:ascii="Arial" w:cs="Arial" w:eastAsia="Arial" w:hAnsi="Arial"/>
          <w:color w:val="333333"/>
          <w:sz w:val="21"/>
          <w:szCs w:val="21"/>
        </w:rPr>
        <w:t xml:space="preserve">Mem0 for quickest path to production; Graphiti/Zep for temporal reasoning; Letta for self-editing agents; Cognee for air-gapped deployments</w:t>
      </w:r>
    </w:p>
    <w:p>
      <w:pPr>
        <w:spacing w:after="120"/>
      </w:pPr>
    </w:p>
    <w:p>
      <w:pPr>
        <w:spacing w:before="200" w:after="120"/>
      </w:pPr>
      <w:r>
        <w:rPr>
          <w:rFonts w:ascii="Arial" w:cs="Arial" w:eastAsia="Arial" w:hAnsi="Arial"/>
          <w:b/>
          <w:bCs/>
          <w:color w:val="2C3E50"/>
          <w:sz w:val="22"/>
          <w:szCs w:val="22"/>
        </w:rPr>
        <w:t xml:space="preserve">Context Management Layer</w:t>
      </w:r>
    </w:p>
    <w:p>
      <w:pPr>
        <w:pStyle w:val="ListParagraph"/>
        <w:numPr>
          <w:ilvl w:val="0"/>
          <w:numId w:val="2"/>
        </w:numPr>
        <w:spacing w:after="80" w:line="276"/>
      </w:pPr>
      <w:r>
        <w:rPr>
          <w:rFonts w:ascii="Arial" w:cs="Arial" w:eastAsia="Arial" w:hAnsi="Arial"/>
          <w:b/>
          <w:bCs/>
          <w:color w:val="333333"/>
          <w:sz w:val="21"/>
          <w:szCs w:val="21"/>
        </w:rPr>
        <w:t xml:space="preserve">Token budgeting: </w:t>
      </w:r>
      <w:r>
        <w:rPr>
          <w:rFonts w:ascii="Arial" w:cs="Arial" w:eastAsia="Arial" w:hAnsi="Arial"/>
          <w:color w:val="333333"/>
          <w:sz w:val="21"/>
          <w:szCs w:val="21"/>
        </w:rPr>
        <w:t xml:space="preserve">System 10–15% | Tools 15–20% | Retrieved context 30–40% | History 15–25% | Output+reasoning 15–25%</w:t>
      </w:r>
    </w:p>
    <w:p>
      <w:pPr>
        <w:pStyle w:val="ListParagraph"/>
        <w:numPr>
          <w:ilvl w:val="0"/>
          <w:numId w:val="2"/>
        </w:numPr>
        <w:spacing w:after="80" w:line="276"/>
      </w:pPr>
      <w:r>
        <w:rPr>
          <w:rFonts w:ascii="Arial" w:cs="Arial" w:eastAsia="Arial" w:hAnsi="Arial"/>
          <w:b/>
          <w:bCs/>
          <w:color w:val="333333"/>
          <w:sz w:val="21"/>
          <w:szCs w:val="21"/>
        </w:rPr>
        <w:t xml:space="preserve">Compression: </w:t>
      </w:r>
      <w:r>
        <w:rPr>
          <w:rFonts w:ascii="Arial" w:cs="Arial" w:eastAsia="Arial" w:hAnsi="Arial"/>
          <w:color w:val="333333"/>
          <w:sz w:val="21"/>
          <w:szCs w:val="21"/>
        </w:rPr>
        <w:t xml:space="preserve">Trigger compaction at 70% utilization. Use LLMLingua-2 or Morph Compact</w:t>
      </w:r>
    </w:p>
    <w:p>
      <w:pPr>
        <w:pStyle w:val="ListParagraph"/>
        <w:numPr>
          <w:ilvl w:val="0"/>
          <w:numId w:val="2"/>
        </w:numPr>
        <w:spacing w:after="80" w:line="276"/>
      </w:pPr>
      <w:r>
        <w:rPr>
          <w:rFonts w:ascii="Arial" w:cs="Arial" w:eastAsia="Arial" w:hAnsi="Arial"/>
          <w:b/>
          <w:bCs/>
          <w:color w:val="333333"/>
          <w:sz w:val="21"/>
          <w:szCs w:val="21"/>
        </w:rPr>
        <w:t xml:space="preserve">Retrieval pipeline: </w:t>
      </w:r>
      <w:r>
        <w:rPr>
          <w:rFonts w:ascii="Arial" w:cs="Arial" w:eastAsia="Arial" w:hAnsi="Arial"/>
          <w:color w:val="333333"/>
          <w:sz w:val="21"/>
          <w:szCs w:val="21"/>
        </w:rPr>
        <w:t xml:space="preserve">Chunking (512 tokens, 15% overlap) → Hybrid search (BM25 + dense) → Cross-encoder reranking → Position-aware injection</w:t>
      </w:r>
    </w:p>
    <w:p>
      <w:pPr>
        <w:pStyle w:val="ListParagraph"/>
        <w:numPr>
          <w:ilvl w:val="0"/>
          <w:numId w:val="2"/>
        </w:numPr>
        <w:spacing w:after="80" w:line="276"/>
      </w:pPr>
      <w:r>
        <w:rPr>
          <w:rFonts w:ascii="Arial" w:cs="Arial" w:eastAsia="Arial" w:hAnsi="Arial"/>
          <w:b/>
          <w:bCs/>
          <w:color w:val="333333"/>
          <w:sz w:val="21"/>
          <w:szCs w:val="21"/>
        </w:rPr>
        <w:t xml:space="preserve">Context placement: </w:t>
      </w:r>
      <w:r>
        <w:rPr>
          <w:rFonts w:ascii="Arial" w:cs="Arial" w:eastAsia="Arial" w:hAnsi="Arial"/>
          <w:color w:val="333333"/>
          <w:sz w:val="21"/>
          <w:szCs w:val="21"/>
        </w:rPr>
        <w:t xml:space="preserve">Critical information at beginning and end of context, never the middle (lost-in-the-middle effect)</w:t>
      </w:r>
    </w:p>
    <w:p>
      <w:r>
        <w:br w:type="page"/>
      </w:r>
    </w:p>
    <w:p>
      <w:pPr>
        <w:pStyle w:val="Heading1"/>
        <w:spacing w:before="360" w:after="200"/>
      </w:pPr>
      <w:r>
        <w:rPr>
          <w:rFonts w:ascii="Arial" w:cs="Arial" w:eastAsia="Arial" w:hAnsi="Arial"/>
          <w:b/>
          <w:bCs/>
          <w:color w:val="1B4F72"/>
          <w:sz w:val="30"/>
          <w:szCs w:val="30"/>
        </w:rPr>
        <w:t xml:space="preserve">3. Step-by-Step Implementation Checklist</w:t>
      </w:r>
    </w:p>
    <w:p>
      <w:pPr>
        <w:pStyle w:val="Heading2"/>
        <w:spacing w:before="280" w:after="160"/>
      </w:pPr>
      <w:r>
        <w:rPr>
          <w:rFonts w:ascii="Arial" w:cs="Arial" w:eastAsia="Arial" w:hAnsi="Arial"/>
          <w:b/>
          <w:bCs/>
          <w:color w:val="2E86C1"/>
          <w:sz w:val="26"/>
          <w:szCs w:val="26"/>
        </w:rPr>
        <w:t xml:space="preserve">Phase 1: Foundation (Weeks 1–2)</w:t>
      </w:r>
    </w:p>
    <w:p>
      <w:pPr>
        <w:pStyle w:val="ListParagraph"/>
        <w:numPr>
          <w:ilvl w:val="0"/>
          <w:numId w:val="3"/>
        </w:numPr>
        <w:spacing w:after="80" w:line="276"/>
      </w:pPr>
      <w:r>
        <w:rPr>
          <w:rFonts w:ascii="Arial" w:cs="Arial" w:eastAsia="Arial" w:hAnsi="Arial"/>
          <w:b/>
          <w:bCs/>
          <w:color w:val="333333"/>
          <w:sz w:val="21"/>
          <w:szCs w:val="21"/>
        </w:rPr>
        <w:t xml:space="preserve">Define agent scope and task boundaries. </w:t>
      </w:r>
      <w:r>
        <w:rPr>
          <w:rFonts w:ascii="Arial" w:cs="Arial" w:eastAsia="Arial" w:hAnsi="Arial"/>
          <w:color w:val="333333"/>
          <w:sz w:val="21"/>
          <w:szCs w:val="21"/>
        </w:rPr>
        <w:t xml:space="preserve">Document what each agent should and should not do. Keep roles narrow and non-overlapping.</w:t>
      </w:r>
    </w:p>
    <w:p>
      <w:pPr>
        <w:pStyle w:val="ListParagraph"/>
        <w:numPr>
          <w:ilvl w:val="0"/>
          <w:numId w:val="3"/>
        </w:numPr>
        <w:spacing w:after="80" w:line="276"/>
      </w:pPr>
      <w:r>
        <w:rPr>
          <w:rFonts w:ascii="Arial" w:cs="Arial" w:eastAsia="Arial" w:hAnsi="Arial"/>
          <w:b/>
          <w:bCs/>
          <w:color w:val="333333"/>
          <w:sz w:val="21"/>
          <w:szCs w:val="21"/>
        </w:rPr>
        <w:t xml:space="preserve">Select your orchestration framework. </w:t>
      </w:r>
      <w:r>
        <w:rPr>
          <w:rFonts w:ascii="Arial" w:cs="Arial" w:eastAsia="Arial" w:hAnsi="Arial"/>
          <w:color w:val="333333"/>
          <w:sz w:val="21"/>
          <w:szCs w:val="21"/>
        </w:rPr>
        <w:t xml:space="preserve">Use the decision matrix in Section 2.1. Install, prototype a hello-world agent.</w:t>
      </w:r>
    </w:p>
    <w:p>
      <w:pPr>
        <w:pStyle w:val="ListParagraph"/>
        <w:numPr>
          <w:ilvl w:val="0"/>
          <w:numId w:val="3"/>
        </w:numPr>
        <w:spacing w:after="80" w:line="276"/>
      </w:pPr>
      <w:r>
        <w:rPr>
          <w:rFonts w:ascii="Arial" w:cs="Arial" w:eastAsia="Arial" w:hAnsi="Arial"/>
          <w:b/>
          <w:bCs/>
          <w:color w:val="333333"/>
          <w:sz w:val="21"/>
          <w:szCs w:val="21"/>
        </w:rPr>
        <w:t xml:space="preserve">Set up observability from day one. </w:t>
      </w:r>
      <w:r>
        <w:rPr>
          <w:rFonts w:ascii="Arial" w:cs="Arial" w:eastAsia="Arial" w:hAnsi="Arial"/>
          <w:color w:val="333333"/>
          <w:sz w:val="21"/>
          <w:szCs w:val="21"/>
        </w:rPr>
        <w:t xml:space="preserve">Integrate LangSmith (if LangChain), Arize Phoenix (if framework-agnostic), or Langfuse (if budget-constrained). Track latency, token usage, and completion rates.</w:t>
      </w:r>
    </w:p>
    <w:p>
      <w:pPr>
        <w:pStyle w:val="ListParagraph"/>
        <w:numPr>
          <w:ilvl w:val="0"/>
          <w:numId w:val="3"/>
        </w:numPr>
        <w:spacing w:after="80" w:line="276"/>
      </w:pPr>
      <w:r>
        <w:rPr>
          <w:rFonts w:ascii="Arial" w:cs="Arial" w:eastAsia="Arial" w:hAnsi="Arial"/>
          <w:b/>
          <w:bCs/>
          <w:color w:val="333333"/>
          <w:sz w:val="21"/>
          <w:szCs w:val="21"/>
        </w:rPr>
        <w:t xml:space="preserve">Implement structured state management. </w:t>
      </w:r>
      <w:r>
        <w:rPr>
          <w:rFonts w:ascii="Arial" w:cs="Arial" w:eastAsia="Arial" w:hAnsi="Arial"/>
          <w:color w:val="333333"/>
          <w:sz w:val="21"/>
          <w:szCs w:val="21"/>
        </w:rPr>
        <w:t xml:space="preserve">Define TypedDict or Pydantic schemas for all agent state. Never pass free-text between agents.</w:t>
      </w:r>
    </w:p>
    <w:p>
      <w:pPr>
        <w:pStyle w:val="ListParagraph"/>
        <w:numPr>
          <w:ilvl w:val="0"/>
          <w:numId w:val="3"/>
        </w:numPr>
        <w:spacing w:after="80" w:line="276"/>
      </w:pPr>
      <w:r>
        <w:rPr>
          <w:rFonts w:ascii="Arial" w:cs="Arial" w:eastAsia="Arial" w:hAnsi="Arial"/>
          <w:b/>
          <w:bCs/>
          <w:color w:val="333333"/>
          <w:sz w:val="21"/>
          <w:szCs w:val="21"/>
        </w:rPr>
        <w:t xml:space="preserve">Configure iteration limits and error handling. </w:t>
      </w:r>
      <w:r>
        <w:rPr>
          <w:rFonts w:ascii="Arial" w:cs="Arial" w:eastAsia="Arial" w:hAnsi="Arial"/>
          <w:color w:val="333333"/>
          <w:sz w:val="21"/>
          <w:szCs w:val="21"/>
        </w:rPr>
        <w:t xml:space="preserve">Set max_iterations on every agent loop. Implement retry with exponential backoff (3–5 max). Add circuit breakers for repeatedly failing agents.</w:t>
      </w:r>
    </w:p>
    <w:p>
      <w:pPr>
        <w:spacing w:after="120"/>
      </w:pPr>
    </w:p>
    <w:p>
      <w:pPr>
        <w:pStyle w:val="Heading2"/>
        <w:spacing w:before="280" w:after="160"/>
      </w:pPr>
      <w:r>
        <w:rPr>
          <w:rFonts w:ascii="Arial" w:cs="Arial" w:eastAsia="Arial" w:hAnsi="Arial"/>
          <w:b/>
          <w:bCs/>
          <w:color w:val="2E86C1"/>
          <w:sz w:val="26"/>
          <w:szCs w:val="26"/>
        </w:rPr>
        <w:t xml:space="preserve">Phase 2: Memory Integration (Weeks 3–4)</w:t>
      </w:r>
    </w:p>
    <w:p>
      <w:pPr>
        <w:pStyle w:val="ListParagraph"/>
        <w:numPr>
          <w:ilvl w:val="0"/>
          <w:numId w:val="3"/>
        </w:numPr>
        <w:spacing w:after="80" w:line="276"/>
      </w:pPr>
      <w:r>
        <w:rPr>
          <w:rFonts w:ascii="Arial" w:cs="Arial" w:eastAsia="Arial" w:hAnsi="Arial"/>
          <w:b/>
          <w:bCs/>
          <w:color w:val="333333"/>
          <w:sz w:val="21"/>
          <w:szCs w:val="21"/>
        </w:rPr>
        <w:t xml:space="preserve">Choose your memory tool based on your dominant use case. </w:t>
      </w:r>
      <w:r>
        <w:rPr>
          <w:rFonts w:ascii="Arial" w:cs="Arial" w:eastAsia="Arial" w:hAnsi="Arial"/>
          <w:color w:val="333333"/>
          <w:sz w:val="21"/>
          <w:szCs w:val="21"/>
        </w:rPr>
        <w:t xml:space="preserve">Mem0 for personalized assistants, Graphiti for temporal compliance, Letta for self-managing agents, Cognee for on-prem.</w:t>
      </w:r>
    </w:p>
    <w:p>
      <w:pPr>
        <w:pStyle w:val="ListParagraph"/>
        <w:numPr>
          <w:ilvl w:val="0"/>
          <w:numId w:val="3"/>
        </w:numPr>
        <w:spacing w:after="80" w:line="276"/>
      </w:pPr>
      <w:r>
        <w:rPr>
          <w:rFonts w:ascii="Arial" w:cs="Arial" w:eastAsia="Arial" w:hAnsi="Arial"/>
          <w:b/>
          <w:bCs/>
          <w:color w:val="333333"/>
          <w:sz w:val="21"/>
          <w:szCs w:val="21"/>
        </w:rPr>
        <w:t xml:space="preserve">Implement the write–manage–read loop. </w:t>
      </w:r>
      <w:r>
        <w:rPr>
          <w:rFonts w:ascii="Arial" w:cs="Arial" w:eastAsia="Arial" w:hAnsi="Arial"/>
          <w:color w:val="333333"/>
          <w:sz w:val="21"/>
          <w:szCs w:val="21"/>
        </w:rPr>
        <w:t xml:space="preserve">Define explicit policies for: what triggers memory creation (importance thresholds), how memories are managed (consolidation, deduplication, decay), and how they’re retrieved (multi-stage pipeline).</w:t>
      </w:r>
    </w:p>
    <w:p>
      <w:pPr>
        <w:pStyle w:val="ListParagraph"/>
        <w:numPr>
          <w:ilvl w:val="0"/>
          <w:numId w:val="3"/>
        </w:numPr>
        <w:spacing w:after="80" w:line="276"/>
      </w:pPr>
      <w:r>
        <w:rPr>
          <w:rFonts w:ascii="Arial" w:cs="Arial" w:eastAsia="Arial" w:hAnsi="Arial"/>
          <w:b/>
          <w:bCs/>
          <w:color w:val="333333"/>
          <w:sz w:val="21"/>
          <w:szCs w:val="21"/>
        </w:rPr>
        <w:t xml:space="preserve">Configure memory scoping for multi-agent systems. </w:t>
      </w:r>
      <w:r>
        <w:rPr>
          <w:rFonts w:ascii="Arial" w:cs="Arial" w:eastAsia="Arial" w:hAnsi="Arial"/>
          <w:color w:val="333333"/>
          <w:sz w:val="21"/>
          <w:szCs w:val="21"/>
        </w:rPr>
        <w:t xml:space="preserve">Default to per-agent private memory. Share only verified facts, user preferences, and coordination state. Use namespace isolation.</w:t>
      </w:r>
    </w:p>
    <w:p>
      <w:pPr>
        <w:pStyle w:val="ListParagraph"/>
        <w:numPr>
          <w:ilvl w:val="0"/>
          <w:numId w:val="3"/>
        </w:numPr>
        <w:spacing w:after="80" w:line="276"/>
      </w:pPr>
      <w:r>
        <w:rPr>
          <w:rFonts w:ascii="Arial" w:cs="Arial" w:eastAsia="Arial" w:hAnsi="Arial"/>
          <w:b/>
          <w:bCs/>
          <w:color w:val="333333"/>
          <w:sz w:val="21"/>
          <w:szCs w:val="21"/>
        </w:rPr>
        <w:t xml:space="preserve">Set up temporal awareness. </w:t>
      </w:r>
      <w:r>
        <w:rPr>
          <w:rFonts w:ascii="Arial" w:cs="Arial" w:eastAsia="Arial" w:hAnsi="Arial"/>
          <w:color w:val="333333"/>
          <w:sz w:val="21"/>
          <w:szCs w:val="21"/>
        </w:rPr>
        <w:t xml:space="preserve">Every memory should have timestamps. Implement decay (0.995/hour default). Never delete contradicted memories — mark as invalid with bi-temporal tracking.</w:t>
      </w:r>
    </w:p>
    <w:p>
      <w:pPr>
        <w:pStyle w:val="ListParagraph"/>
        <w:numPr>
          <w:ilvl w:val="0"/>
          <w:numId w:val="3"/>
        </w:numPr>
        <w:spacing w:after="80" w:line="276"/>
      </w:pPr>
      <w:r>
        <w:rPr>
          <w:rFonts w:ascii="Arial" w:cs="Arial" w:eastAsia="Arial" w:hAnsi="Arial"/>
          <w:b/>
          <w:bCs/>
          <w:color w:val="333333"/>
          <w:sz w:val="21"/>
          <w:szCs w:val="21"/>
        </w:rPr>
        <w:t xml:space="preserve">Integrate memory with your retrieval pipeline. </w:t>
      </w:r>
      <w:r>
        <w:rPr>
          <w:rFonts w:ascii="Arial" w:cs="Arial" w:eastAsia="Arial" w:hAnsi="Arial"/>
          <w:color w:val="333333"/>
          <w:sz w:val="21"/>
          <w:szCs w:val="21"/>
        </w:rPr>
        <w:t xml:space="preserve">Memory retrieval should flow through the same reranking pipeline as document retrieval to ensure relevance filtering.</w:t>
      </w:r>
    </w:p>
    <w:p>
      <w:pPr>
        <w:spacing w:after="120"/>
      </w:pPr>
    </w:p>
    <w:p>
      <w:pPr>
        <w:pStyle w:val="Heading2"/>
        <w:spacing w:before="280" w:after="160"/>
      </w:pPr>
      <w:r>
        <w:rPr>
          <w:rFonts w:ascii="Arial" w:cs="Arial" w:eastAsia="Arial" w:hAnsi="Arial"/>
          <w:b/>
          <w:bCs/>
          <w:color w:val="2E86C1"/>
          <w:sz w:val="26"/>
          <w:szCs w:val="26"/>
        </w:rPr>
        <w:t xml:space="preserve">Phase 3: RAG Pipeline (Weeks 5–6)</w:t>
      </w:r>
    </w:p>
    <w:p>
      <w:pPr>
        <w:pStyle w:val="ListParagraph"/>
        <w:numPr>
          <w:ilvl w:val="0"/>
          <w:numId w:val="3"/>
        </w:numPr>
        <w:spacing w:after="80" w:line="276"/>
      </w:pPr>
      <w:r>
        <w:rPr>
          <w:rFonts w:ascii="Arial" w:cs="Arial" w:eastAsia="Arial" w:hAnsi="Arial"/>
          <w:b/>
          <w:bCs/>
          <w:color w:val="333333"/>
          <w:sz w:val="21"/>
          <w:szCs w:val="21"/>
        </w:rPr>
        <w:t xml:space="preserve">Implement chunking. </w:t>
      </w:r>
      <w:r>
        <w:rPr>
          <w:rFonts w:ascii="Arial" w:cs="Arial" w:eastAsia="Arial" w:hAnsi="Arial"/>
          <w:color w:val="333333"/>
          <w:sz w:val="21"/>
          <w:szCs w:val="21"/>
        </w:rPr>
        <w:t xml:space="preserve">Start with recursive character splitting at 512 tokens, 50–100 token overlap. Add structure-aware splitting for documents with clear headers.</w:t>
      </w:r>
    </w:p>
    <w:p>
      <w:pPr>
        <w:pStyle w:val="ListParagraph"/>
        <w:numPr>
          <w:ilvl w:val="0"/>
          <w:numId w:val="3"/>
        </w:numPr>
        <w:spacing w:after="80" w:line="276"/>
      </w:pPr>
      <w:r>
        <w:rPr>
          <w:rFonts w:ascii="Arial" w:cs="Arial" w:eastAsia="Arial" w:hAnsi="Arial"/>
          <w:b/>
          <w:bCs/>
          <w:color w:val="333333"/>
          <w:sz w:val="21"/>
          <w:szCs w:val="21"/>
        </w:rPr>
        <w:t xml:space="preserve">Set up hybrid search. </w:t>
      </w:r>
      <w:r>
        <w:rPr>
          <w:rFonts w:ascii="Arial" w:cs="Arial" w:eastAsia="Arial" w:hAnsi="Arial"/>
          <w:color w:val="333333"/>
          <w:sz w:val="21"/>
          <w:szCs w:val="21"/>
        </w:rPr>
        <w:t xml:space="preserve">Configure BM25 + dense vector retrieval with reciprocal rank fusion (k=60). This improves recall 15–30% over single methods.</w:t>
      </w:r>
    </w:p>
    <w:p>
      <w:pPr>
        <w:pStyle w:val="ListParagraph"/>
        <w:numPr>
          <w:ilvl w:val="0"/>
          <w:numId w:val="3"/>
        </w:numPr>
        <w:spacing w:after="80" w:line="276"/>
      </w:pPr>
      <w:r>
        <w:rPr>
          <w:rFonts w:ascii="Arial" w:cs="Arial" w:eastAsia="Arial" w:hAnsi="Arial"/>
          <w:b/>
          <w:bCs/>
          <w:color w:val="333333"/>
          <w:sz w:val="21"/>
          <w:szCs w:val="21"/>
        </w:rPr>
        <w:t xml:space="preserve">Add cross-encoder reranking. </w:t>
      </w:r>
      <w:r>
        <w:rPr>
          <w:rFonts w:ascii="Arial" w:cs="Arial" w:eastAsia="Arial" w:hAnsi="Arial"/>
          <w:color w:val="333333"/>
          <w:sz w:val="21"/>
          <w:szCs w:val="21"/>
        </w:rPr>
        <w:t xml:space="preserve">Retrieve 50–100 candidates, rerank to top 5. Use Cohere Rerank 4 Pro (hosted) or ColBERTv2 (self-hosted). This is the highest-ROI pipeline addition (+33–40% accuracy).</w:t>
      </w:r>
    </w:p>
    <w:p>
      <w:pPr>
        <w:pStyle w:val="ListParagraph"/>
        <w:numPr>
          <w:ilvl w:val="0"/>
          <w:numId w:val="3"/>
        </w:numPr>
        <w:spacing w:after="80" w:line="276"/>
      </w:pPr>
      <w:r>
        <w:rPr>
          <w:rFonts w:ascii="Arial" w:cs="Arial" w:eastAsia="Arial" w:hAnsi="Arial"/>
          <w:b/>
          <w:bCs/>
          <w:color w:val="333333"/>
          <w:sz w:val="21"/>
          <w:szCs w:val="21"/>
        </w:rPr>
        <w:t xml:space="preserve">Implement position-aware context injection. </w:t>
      </w:r>
      <w:r>
        <w:rPr>
          <w:rFonts w:ascii="Arial" w:cs="Arial" w:eastAsia="Arial" w:hAnsi="Arial"/>
          <w:color w:val="333333"/>
          <w:sz w:val="21"/>
          <w:szCs w:val="21"/>
        </w:rPr>
        <w:t xml:space="preserve">Place highest-priority documents at beginning and end of context. Never place critical information in positions 5–15 of a multi-document context.</w:t>
      </w:r>
    </w:p>
    <w:p>
      <w:pPr>
        <w:pStyle w:val="ListParagraph"/>
        <w:numPr>
          <w:ilvl w:val="0"/>
          <w:numId w:val="3"/>
        </w:numPr>
        <w:spacing w:after="80" w:line="276"/>
      </w:pPr>
      <w:r>
        <w:rPr>
          <w:rFonts w:ascii="Arial" w:cs="Arial" w:eastAsia="Arial" w:hAnsi="Arial"/>
          <w:b/>
          <w:bCs/>
          <w:color w:val="333333"/>
          <w:sz w:val="21"/>
          <w:szCs w:val="21"/>
        </w:rPr>
        <w:t xml:space="preserve">Set up RAG evaluation. </w:t>
      </w:r>
      <w:r>
        <w:rPr>
          <w:rFonts w:ascii="Arial" w:cs="Arial" w:eastAsia="Arial" w:hAnsi="Arial"/>
          <w:color w:val="333333"/>
          <w:sz w:val="21"/>
          <w:szCs w:val="21"/>
        </w:rPr>
        <w:t xml:space="preserve">Implement the RAG Triad: faithfulness, context relevance, answer relevance. Use RAGAS or DeepEval. Run evaluations on every pipeline change.</w:t>
      </w:r>
    </w:p>
    <w:p>
      <w:pPr>
        <w:spacing w:after="120"/>
      </w:pPr>
    </w:p>
    <w:p>
      <w:pPr>
        <w:pStyle w:val="Heading2"/>
        <w:spacing w:before="280" w:after="160"/>
      </w:pPr>
      <w:r>
        <w:rPr>
          <w:rFonts w:ascii="Arial" w:cs="Arial" w:eastAsia="Arial" w:hAnsi="Arial"/>
          <w:b/>
          <w:bCs/>
          <w:color w:val="2E86C1"/>
          <w:sz w:val="26"/>
          <w:szCs w:val="26"/>
        </w:rPr>
        <w:t xml:space="preserve">Phase 4: Accuracy &amp; Reliability (Weeks 7–8)</w:t>
      </w:r>
    </w:p>
    <w:p>
      <w:pPr>
        <w:pStyle w:val="ListParagraph"/>
        <w:numPr>
          <w:ilvl w:val="0"/>
          <w:numId w:val="3"/>
        </w:numPr>
        <w:spacing w:after="80" w:line="276"/>
      </w:pPr>
      <w:r>
        <w:rPr>
          <w:rFonts w:ascii="Arial" w:cs="Arial" w:eastAsia="Arial" w:hAnsi="Arial"/>
          <w:b/>
          <w:bCs/>
          <w:color w:val="333333"/>
          <w:sz w:val="21"/>
          <w:szCs w:val="21"/>
        </w:rPr>
        <w:t xml:space="preserve">Add verification loops. </w:t>
      </w:r>
      <w:r>
        <w:rPr>
          <w:rFonts w:ascii="Arial" w:cs="Arial" w:eastAsia="Arial" w:hAnsi="Arial"/>
          <w:color w:val="333333"/>
          <w:sz w:val="21"/>
          <w:szCs w:val="21"/>
        </w:rPr>
        <w:t xml:space="preserve">Implement Chain-of-Verification (CoVe) for high-stakes outputs. The 4-step process (generate → plan verification → execute independently → final response) reduces hallucinated entities from 2.95 to 0.68.</w:t>
      </w:r>
    </w:p>
    <w:p>
      <w:pPr>
        <w:pStyle w:val="ListParagraph"/>
        <w:numPr>
          <w:ilvl w:val="0"/>
          <w:numId w:val="3"/>
        </w:numPr>
        <w:spacing w:after="80" w:line="276"/>
      </w:pPr>
      <w:r>
        <w:rPr>
          <w:rFonts w:ascii="Arial" w:cs="Arial" w:eastAsia="Arial" w:hAnsi="Arial"/>
          <w:b/>
          <w:bCs/>
          <w:color w:val="333333"/>
          <w:sz w:val="21"/>
          <w:szCs w:val="21"/>
        </w:rPr>
        <w:t xml:space="preserve">Implement structured citations. </w:t>
      </w:r>
      <w:r>
        <w:rPr>
          <w:rFonts w:ascii="Arial" w:cs="Arial" w:eastAsia="Arial" w:hAnsi="Arial"/>
          <w:color w:val="333333"/>
          <w:sz w:val="21"/>
          <w:szCs w:val="21"/>
        </w:rPr>
        <w:t xml:space="preserve">Require numbered source chunks in prompts and structured output enforcing citation format. Post-process to verify each citation maps to actual content.</w:t>
      </w:r>
    </w:p>
    <w:p>
      <w:pPr>
        <w:pStyle w:val="ListParagraph"/>
        <w:numPr>
          <w:ilvl w:val="0"/>
          <w:numId w:val="3"/>
        </w:numPr>
        <w:spacing w:after="80" w:line="276"/>
      </w:pPr>
      <w:r>
        <w:rPr>
          <w:rFonts w:ascii="Arial" w:cs="Arial" w:eastAsia="Arial" w:hAnsi="Arial"/>
          <w:b/>
          <w:bCs/>
          <w:color w:val="333333"/>
          <w:sz w:val="21"/>
          <w:szCs w:val="21"/>
        </w:rPr>
        <w:t xml:space="preserve">Deploy guardrails. </w:t>
      </w:r>
      <w:r>
        <w:rPr>
          <w:rFonts w:ascii="Arial" w:cs="Arial" w:eastAsia="Arial" w:hAnsi="Arial"/>
          <w:color w:val="333333"/>
          <w:sz w:val="21"/>
          <w:szCs w:val="21"/>
        </w:rPr>
        <w:t xml:space="preserve">Layer NeMo Guardrails (programmable policies), Guardrails AI (structured validation), and HHEM or TLM (real-time hallucination scoring). Configure thresholds for human escalation.</w:t>
      </w:r>
    </w:p>
    <w:p>
      <w:pPr>
        <w:pStyle w:val="ListParagraph"/>
        <w:numPr>
          <w:ilvl w:val="0"/>
          <w:numId w:val="3"/>
        </w:numPr>
        <w:spacing w:after="80" w:line="276"/>
      </w:pPr>
      <w:r>
        <w:rPr>
          <w:rFonts w:ascii="Arial" w:cs="Arial" w:eastAsia="Arial" w:hAnsi="Arial"/>
          <w:b/>
          <w:bCs/>
          <w:color w:val="333333"/>
          <w:sz w:val="21"/>
          <w:szCs w:val="21"/>
        </w:rPr>
        <w:t xml:space="preserve">Add prompt injection defenses. </w:t>
      </w:r>
      <w:r>
        <w:rPr>
          <w:rFonts w:ascii="Arial" w:cs="Arial" w:eastAsia="Arial" w:hAnsi="Arial"/>
          <w:color w:val="333333"/>
          <w:sz w:val="21"/>
          <w:szCs w:val="21"/>
        </w:rPr>
        <w:t xml:space="preserve">Implement multi-layer defense (reduces attack success from 73.2% to 8.7%). Consider CaMeL’s dual-LLM architecture for high-security applications.</w:t>
      </w:r>
    </w:p>
    <w:p>
      <w:pPr>
        <w:pStyle w:val="ListParagraph"/>
        <w:numPr>
          <w:ilvl w:val="0"/>
          <w:numId w:val="3"/>
        </w:numPr>
        <w:spacing w:after="80" w:line="276"/>
      </w:pPr>
      <w:r>
        <w:rPr>
          <w:rFonts w:ascii="Arial" w:cs="Arial" w:eastAsia="Arial" w:hAnsi="Arial"/>
          <w:b/>
          <w:bCs/>
          <w:color w:val="333333"/>
          <w:sz w:val="21"/>
          <w:szCs w:val="21"/>
        </w:rPr>
        <w:t xml:space="preserve">Set up contradiction detection. </w:t>
      </w:r>
      <w:r>
        <w:rPr>
          <w:rFonts w:ascii="Arial" w:cs="Arial" w:eastAsia="Arial" w:hAnsi="Arial"/>
          <w:color w:val="333333"/>
          <w:sz w:val="21"/>
          <w:szCs w:val="21"/>
        </w:rPr>
        <w:t xml:space="preserve">Use NLI classifiers + LLM judges in hybrid mode. Implement contradiction checking at knowledge base ingestion time.</w:t>
      </w:r>
    </w:p>
    <w:p>
      <w:pPr>
        <w:spacing w:after="120"/>
      </w:pPr>
    </w:p>
    <w:p>
      <w:pPr>
        <w:pStyle w:val="Heading2"/>
        <w:spacing w:before="280" w:after="160"/>
      </w:pPr>
      <w:r>
        <w:rPr>
          <w:rFonts w:ascii="Arial" w:cs="Arial" w:eastAsia="Arial" w:hAnsi="Arial"/>
          <w:b/>
          <w:bCs/>
          <w:color w:val="2E86C1"/>
          <w:sz w:val="26"/>
          <w:szCs w:val="26"/>
        </w:rPr>
        <w:t xml:space="preserve">Phase 5: Optimization &amp; Scale (Ongoing)</w:t>
      </w:r>
    </w:p>
    <w:p>
      <w:pPr>
        <w:pStyle w:val="ListParagraph"/>
        <w:numPr>
          <w:ilvl w:val="0"/>
          <w:numId w:val="3"/>
        </w:numPr>
        <w:spacing w:after="80" w:line="276"/>
      </w:pPr>
      <w:r>
        <w:rPr>
          <w:rFonts w:ascii="Arial" w:cs="Arial" w:eastAsia="Arial" w:hAnsi="Arial"/>
          <w:b/>
          <w:bCs/>
          <w:color w:val="333333"/>
          <w:sz w:val="21"/>
          <w:szCs w:val="21"/>
        </w:rPr>
        <w:t xml:space="preserve">Optimize token costs. </w:t>
      </w:r>
      <w:r>
        <w:rPr>
          <w:rFonts w:ascii="Arial" w:cs="Arial" w:eastAsia="Arial" w:hAnsi="Arial"/>
          <w:color w:val="333333"/>
          <w:sz w:val="21"/>
          <w:szCs w:val="21"/>
        </w:rPr>
        <w:t xml:space="preserve">Use Plan-and-Execute pattern (frontier model plans, cheaper model executes) to cut costs up to 90%. Route simple queries to lightweight models. Enable prompt caching (90% cost reduction on Anthropic, 50% on OpenAI).</w:t>
      </w:r>
    </w:p>
    <w:p>
      <w:pPr>
        <w:pStyle w:val="ListParagraph"/>
        <w:numPr>
          <w:ilvl w:val="0"/>
          <w:numId w:val="3"/>
        </w:numPr>
        <w:spacing w:after="80" w:line="276"/>
      </w:pPr>
      <w:r>
        <w:rPr>
          <w:rFonts w:ascii="Arial" w:cs="Arial" w:eastAsia="Arial" w:hAnsi="Arial"/>
          <w:b/>
          <w:bCs/>
          <w:color w:val="333333"/>
          <w:sz w:val="21"/>
          <w:szCs w:val="21"/>
        </w:rPr>
        <w:t xml:space="preserve">Implement context compression. </w:t>
      </w:r>
      <w:r>
        <w:rPr>
          <w:rFonts w:ascii="Arial" w:cs="Arial" w:eastAsia="Arial" w:hAnsi="Arial"/>
          <w:color w:val="333333"/>
          <w:sz w:val="21"/>
          <w:szCs w:val="21"/>
        </w:rPr>
        <w:t xml:space="preserve">Deploy LLMLingua-2 or Morph Compact. Set auto-compaction triggers at 70% context utilization. Target 50–70% compression with 98% verbatim accuracy.</w:t>
      </w:r>
    </w:p>
    <w:p>
      <w:pPr>
        <w:pStyle w:val="ListParagraph"/>
        <w:numPr>
          <w:ilvl w:val="0"/>
          <w:numId w:val="3"/>
        </w:numPr>
        <w:spacing w:after="80" w:line="276"/>
      </w:pPr>
      <w:r>
        <w:rPr>
          <w:rFonts w:ascii="Arial" w:cs="Arial" w:eastAsia="Arial" w:hAnsi="Arial"/>
          <w:b/>
          <w:bCs/>
          <w:color w:val="333333"/>
          <w:sz w:val="21"/>
          <w:szCs w:val="21"/>
        </w:rPr>
        <w:t xml:space="preserve">A/B test context strategies. </w:t>
      </w:r>
      <w:r>
        <w:rPr>
          <w:rFonts w:ascii="Arial" w:cs="Arial" w:eastAsia="Arial" w:hAnsi="Arial"/>
          <w:color w:val="333333"/>
          <w:sz w:val="21"/>
          <w:szCs w:val="21"/>
        </w:rPr>
        <w:t xml:space="preserve">Compare summarization vs. compaction vs. truncation. Measure impact on task completion rate, not just token count.</w:t>
      </w:r>
    </w:p>
    <w:p>
      <w:pPr>
        <w:pStyle w:val="ListParagraph"/>
        <w:numPr>
          <w:ilvl w:val="0"/>
          <w:numId w:val="3"/>
        </w:numPr>
        <w:spacing w:after="80" w:line="276"/>
      </w:pPr>
      <w:r>
        <w:rPr>
          <w:rFonts w:ascii="Arial" w:cs="Arial" w:eastAsia="Arial" w:hAnsi="Arial"/>
          <w:b/>
          <w:bCs/>
          <w:color w:val="333333"/>
          <w:sz w:val="21"/>
          <w:szCs w:val="21"/>
        </w:rPr>
        <w:t xml:space="preserve">Monitor and iterate. </w:t>
      </w:r>
      <w:r>
        <w:rPr>
          <w:rFonts w:ascii="Arial" w:cs="Arial" w:eastAsia="Arial" w:hAnsi="Arial"/>
          <w:color w:val="333333"/>
          <w:sz w:val="21"/>
          <w:szCs w:val="21"/>
        </w:rPr>
        <w:t xml:space="preserve">Track per-agent latency, token consumption, handoff success rates, escalation frequency, and faithfulness scores. Set alerts for regression.</w:t>
      </w:r>
    </w:p>
    <w:p>
      <w:pPr>
        <w:pStyle w:val="ListParagraph"/>
        <w:numPr>
          <w:ilvl w:val="0"/>
          <w:numId w:val="3"/>
        </w:numPr>
        <w:spacing w:after="80" w:line="276"/>
      </w:pPr>
      <w:r>
        <w:rPr>
          <w:rFonts w:ascii="Arial" w:cs="Arial" w:eastAsia="Arial" w:hAnsi="Arial"/>
          <w:b/>
          <w:bCs/>
          <w:color w:val="333333"/>
          <w:sz w:val="21"/>
          <w:szCs w:val="21"/>
        </w:rPr>
        <w:t xml:space="preserve">Consider KV-cache optimization. </w:t>
      </w:r>
      <w:r>
        <w:rPr>
          <w:rFonts w:ascii="Arial" w:cs="Arial" w:eastAsia="Arial" w:hAnsi="Arial"/>
          <w:color w:val="333333"/>
          <w:sz w:val="21"/>
          <w:szCs w:val="21"/>
        </w:rPr>
        <w:t xml:space="preserve">NVIDIA’s KVTC achieves 20× compression with 8× reduction in time-to-first-token. Evaluate kvpress library for self-hosted deployments.</w:t>
      </w:r>
    </w:p>
    <w:p>
      <w:r>
        <w:br w:type="page"/>
      </w:r>
    </w:p>
    <w:p>
      <w:pPr>
        <w:pStyle w:val="Heading1"/>
        <w:spacing w:before="360" w:after="200"/>
      </w:pPr>
      <w:r>
        <w:rPr>
          <w:rFonts w:ascii="Arial" w:cs="Arial" w:eastAsia="Arial" w:hAnsi="Arial"/>
          <w:b/>
          <w:bCs/>
          <w:color w:val="1B4F72"/>
          <w:sz w:val="30"/>
          <w:szCs w:val="30"/>
        </w:rPr>
        <w:t xml:space="preserve">4. Prompt Engineering Patterns for Accuracy</w:t>
      </w:r>
    </w:p>
    <w:p>
      <w:pPr>
        <w:pStyle w:val="Heading2"/>
        <w:spacing w:before="280" w:after="160"/>
      </w:pPr>
      <w:r>
        <w:rPr>
          <w:rFonts w:ascii="Arial" w:cs="Arial" w:eastAsia="Arial" w:hAnsi="Arial"/>
          <w:b/>
          <w:bCs/>
          <w:color w:val="2E86C1"/>
          <w:sz w:val="26"/>
          <w:szCs w:val="26"/>
        </w:rPr>
        <w:t xml:space="preserve">4.1 System Prompt Structure</w:t>
      </w:r>
    </w:p>
    <w:p>
      <w:pPr>
        <w:spacing w:after="140" w:line="276"/>
      </w:pPr>
      <w:r>
        <w:rPr>
          <w:rFonts w:ascii="Arial" w:cs="Arial" w:eastAsia="Arial" w:hAnsi="Arial"/>
          <w:color w:val="333333"/>
          <w:sz w:val="21"/>
          <w:szCs w:val="21"/>
        </w:rPr>
        <w:t xml:space="preserve">Every agent system prompt should follow a five-layer structure, proven across Oracle AI Agent Studio, Anthropic, and OpenAI production deployments.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Layer</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Purpose</w:t>
            </w:r>
          </w:p>
        </w:tc>
        <w:tc>
          <w:tcPr>
            <w:tcW w:type="dxa" w:w="5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Example</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 Persona</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Define expertise domain</w:t>
            </w:r>
          </w:p>
        </w:tc>
        <w:tc>
          <w:tcPr>
            <w:tcW w:type="dxa" w:w="5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You are a senior financial analyst specializing in SEC filings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 Scope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Bound what agent should/shouldn’t handle</w:t>
            </w:r>
          </w:p>
        </w:tc>
        <w:tc>
          <w:tcPr>
            <w:tcW w:type="dxa" w:w="5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You handle quarterly earnings analysis. Redirect legal questions to the legal agent</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 Tools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List capabilities and usage guidance</w:t>
            </w:r>
          </w:p>
        </w:tc>
        <w:tc>
          <w:tcPr>
            <w:tcW w:type="dxa" w:w="5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Use search_filings when user asks about specific companies. Use calculate_metrics for financial ratios</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4. Constraints</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What the agent must not do</w:t>
            </w:r>
          </w:p>
        </w:tc>
        <w:tc>
          <w:tcPr>
            <w:tcW w:type="dxa" w:w="5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Never provide investment advice. Always cite source documents. Respond “I don’t know” when uncertain</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 Output format</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Structured response expectations</w:t>
            </w:r>
          </w:p>
        </w:tc>
        <w:tc>
          <w:tcPr>
            <w:tcW w:type="dxa" w:w="5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Respond in JSON with fields: answer, confidence, sources[]</w:t>
            </w:r>
          </w:p>
        </w:tc>
      </w:tr>
    </w:tbl>
    <w:p>
      <w:pPr>
        <w:spacing w:after="120"/>
      </w:pPr>
    </w:p>
    <w:p>
      <w:pPr>
        <w:pStyle w:val="Heading2"/>
        <w:spacing w:before="280" w:after="160"/>
      </w:pPr>
      <w:r>
        <w:rPr>
          <w:rFonts w:ascii="Arial" w:cs="Arial" w:eastAsia="Arial" w:hAnsi="Arial"/>
          <w:b/>
          <w:bCs/>
          <w:color w:val="2E86C1"/>
          <w:sz w:val="26"/>
          <w:szCs w:val="26"/>
        </w:rPr>
        <w:t xml:space="preserve">4.2 Multi-Turn Stability Techniques</w:t>
      </w:r>
    </w:p>
    <w:p>
      <w:pPr>
        <w:spacing w:after="140" w:line="276"/>
      </w:pPr>
      <w:r>
        <w:rPr>
          <w:rFonts w:ascii="Arial" w:cs="Arial" w:eastAsia="Arial" w:hAnsi="Arial"/>
          <w:color w:val="333333"/>
          <w:sz w:val="21"/>
          <w:szCs w:val="21"/>
        </w:rPr>
        <w:t xml:space="preserve">The most effective mitigation for multi-turn degradation is concat-and-retry — consolidate all gathered information into a single clean prompt and send it to a fresh LLM instance. This pushes accuracy back above 90%. For ongoing conversations, use these techniques:</w:t>
      </w:r>
    </w:p>
    <w:p>
      <w:pPr>
        <w:spacing w:after="120"/>
      </w:pPr>
    </w:p>
    <w:p>
      <w:pPr>
        <w:pStyle w:val="ListParagraph"/>
        <w:numPr>
          <w:ilvl w:val="0"/>
          <w:numId w:val="2"/>
        </w:numPr>
        <w:spacing w:after="80" w:line="276"/>
      </w:pPr>
      <w:r>
        <w:rPr>
          <w:rFonts w:ascii="Arial" w:cs="Arial" w:eastAsia="Arial" w:hAnsi="Arial"/>
          <w:b/>
          <w:bCs/>
          <w:color w:val="333333"/>
          <w:sz w:val="21"/>
          <w:szCs w:val="21"/>
        </w:rPr>
        <w:t xml:space="preserve">Periodic system prompt reinforcement: </w:t>
      </w:r>
      <w:r>
        <w:rPr>
          <w:rFonts w:ascii="Arial" w:cs="Arial" w:eastAsia="Arial" w:hAnsi="Arial"/>
          <w:color w:val="333333"/>
          <w:sz w:val="21"/>
          <w:szCs w:val="21"/>
        </w:rPr>
        <w:t xml:space="preserve">Re-inject critical instructions every 5–10 turns as a system message reminder</w:t>
      </w:r>
    </w:p>
    <w:p>
      <w:pPr>
        <w:pStyle w:val="ListParagraph"/>
        <w:numPr>
          <w:ilvl w:val="0"/>
          <w:numId w:val="2"/>
        </w:numPr>
        <w:spacing w:after="80" w:line="276"/>
      </w:pPr>
      <w:r>
        <w:rPr>
          <w:rFonts w:ascii="Arial" w:cs="Arial" w:eastAsia="Arial" w:hAnsi="Arial"/>
          <w:b/>
          <w:bCs/>
          <w:color w:val="333333"/>
          <w:sz w:val="21"/>
          <w:szCs w:val="21"/>
        </w:rPr>
        <w:t xml:space="preserve">Running state summary: </w:t>
      </w:r>
      <w:r>
        <w:rPr>
          <w:rFonts w:ascii="Arial" w:cs="Arial" w:eastAsia="Arial" w:hAnsi="Arial"/>
          <w:color w:val="333333"/>
          <w:sz w:val="21"/>
          <w:szCs w:val="21"/>
        </w:rPr>
        <w:t xml:space="preserve">Maintain a structured JSON state object updated each turn with key decisions, entity references, and task progress</w:t>
      </w:r>
    </w:p>
    <w:p>
      <w:pPr>
        <w:pStyle w:val="ListParagraph"/>
        <w:numPr>
          <w:ilvl w:val="0"/>
          <w:numId w:val="2"/>
        </w:numPr>
        <w:spacing w:after="80" w:line="276"/>
      </w:pPr>
      <w:r>
        <w:rPr>
          <w:rFonts w:ascii="Arial" w:cs="Arial" w:eastAsia="Arial" w:hAnsi="Arial"/>
          <w:b/>
          <w:bCs/>
          <w:color w:val="333333"/>
          <w:sz w:val="21"/>
          <w:szCs w:val="21"/>
        </w:rPr>
        <w:t xml:space="preserve">XML structuring: </w:t>
      </w:r>
      <w:r>
        <w:rPr>
          <w:rFonts w:ascii="Arial" w:cs="Arial" w:eastAsia="Arial" w:hAnsi="Arial"/>
          <w:color w:val="333333"/>
          <w:sz w:val="21"/>
          <w:szCs w:val="21"/>
        </w:rPr>
        <w:t xml:space="preserve">Use XML tags to delineate context types. Anthropic confirms this improves response quality by up to 30% on complex inputs</w:t>
      </w:r>
    </w:p>
    <w:p>
      <w:pPr>
        <w:pStyle w:val="ListParagraph"/>
        <w:numPr>
          <w:ilvl w:val="0"/>
          <w:numId w:val="2"/>
        </w:numPr>
        <w:spacing w:after="80" w:line="276"/>
      </w:pPr>
      <w:r>
        <w:rPr>
          <w:rFonts w:ascii="Arial" w:cs="Arial" w:eastAsia="Arial" w:hAnsi="Arial"/>
          <w:b/>
          <w:bCs/>
          <w:color w:val="333333"/>
          <w:sz w:val="21"/>
          <w:szCs w:val="21"/>
        </w:rPr>
        <w:t xml:space="preserve">Extended thinking: </w:t>
      </w:r>
      <w:r>
        <w:rPr>
          <w:rFonts w:ascii="Arial" w:cs="Arial" w:eastAsia="Arial" w:hAnsi="Arial"/>
          <w:color w:val="333333"/>
          <w:sz w:val="21"/>
          <w:szCs w:val="21"/>
        </w:rPr>
        <w:t xml:space="preserve">Claude’s Think tool shows 54% relative improvement in agentic scenarios. But disable for simple tasks — it can hurt performance by up to 36%</w:t>
      </w:r>
    </w:p>
    <w:p>
      <w:pPr>
        <w:pStyle w:val="ListParagraph"/>
        <w:numPr>
          <w:ilvl w:val="0"/>
          <w:numId w:val="2"/>
        </w:numPr>
        <w:spacing w:after="80" w:line="276"/>
      </w:pPr>
      <w:r>
        <w:rPr>
          <w:rFonts w:ascii="Arial" w:cs="Arial" w:eastAsia="Arial" w:hAnsi="Arial"/>
          <w:b/>
          <w:bCs/>
          <w:color w:val="333333"/>
          <w:sz w:val="21"/>
          <w:szCs w:val="21"/>
        </w:rPr>
        <w:t xml:space="preserve">Conversation windowing: </w:t>
      </w:r>
      <w:r>
        <w:rPr>
          <w:rFonts w:ascii="Arial" w:cs="Arial" w:eastAsia="Arial" w:hAnsi="Arial"/>
          <w:color w:val="333333"/>
          <w:sz w:val="21"/>
          <w:szCs w:val="21"/>
        </w:rPr>
        <w:t xml:space="preserve">Keep recent N messages verbatim plus a summary of older messages. Trigger summarization at 70–80% context capacity</w:t>
      </w:r>
    </w:p>
    <w:p>
      <w:pPr>
        <w:spacing w:after="120"/>
      </w:pPr>
    </w:p>
    <w:p>
      <w:pPr>
        <w:pStyle w:val="Heading2"/>
        <w:spacing w:before="280" w:after="160"/>
      </w:pPr>
      <w:r>
        <w:rPr>
          <w:rFonts w:ascii="Arial" w:cs="Arial" w:eastAsia="Arial" w:hAnsi="Arial"/>
          <w:b/>
          <w:bCs/>
          <w:color w:val="2E86C1"/>
          <w:sz w:val="26"/>
          <w:szCs w:val="26"/>
        </w:rPr>
        <w:t xml:space="preserve">4.3 Grounding Techniques</w:t>
      </w:r>
    </w:p>
    <w:p>
      <w:pPr>
        <w:pStyle w:val="ListParagraph"/>
        <w:numPr>
          <w:ilvl w:val="0"/>
          <w:numId w:val="2"/>
        </w:numPr>
        <w:spacing w:after="80" w:line="276"/>
      </w:pPr>
      <w:r>
        <w:rPr>
          <w:rFonts w:ascii="Arial" w:cs="Arial" w:eastAsia="Arial" w:hAnsi="Arial"/>
          <w:b/>
          <w:bCs/>
          <w:color w:val="333333"/>
          <w:sz w:val="21"/>
          <w:szCs w:val="21"/>
        </w:rPr>
        <w:t xml:space="preserve">Explicit source referencing: </w:t>
      </w:r>
      <w:r>
        <w:rPr>
          <w:rFonts w:ascii="Arial" w:cs="Arial" w:eastAsia="Arial" w:hAnsi="Arial"/>
          <w:color w:val="333333"/>
          <w:sz w:val="21"/>
          <w:szCs w:val="21"/>
        </w:rPr>
        <w:t xml:space="preserve">Instruct agents to quote specific passages from retrieved context using numbered citations</w:t>
      </w:r>
    </w:p>
    <w:p>
      <w:pPr>
        <w:pStyle w:val="ListParagraph"/>
        <w:numPr>
          <w:ilvl w:val="0"/>
          <w:numId w:val="2"/>
        </w:numPr>
        <w:spacing w:after="80" w:line="276"/>
      </w:pPr>
      <w:r>
        <w:rPr>
          <w:rFonts w:ascii="Arial" w:cs="Arial" w:eastAsia="Arial" w:hAnsi="Arial"/>
          <w:b/>
          <w:bCs/>
          <w:color w:val="333333"/>
          <w:sz w:val="21"/>
          <w:szCs w:val="21"/>
        </w:rPr>
        <w:t xml:space="preserve">Confidence-gated output: </w:t>
      </w:r>
      <w:r>
        <w:rPr>
          <w:rFonts w:ascii="Arial" w:cs="Arial" w:eastAsia="Arial" w:hAnsi="Arial"/>
          <w:color w:val="333333"/>
          <w:sz w:val="21"/>
          <w:szCs w:val="21"/>
        </w:rPr>
        <w:t xml:space="preserve">Require agents to output a confidence score (1–5) with each claim. Route low-confidence responses to verification loops</w:t>
      </w:r>
    </w:p>
    <w:p>
      <w:pPr>
        <w:pStyle w:val="ListParagraph"/>
        <w:numPr>
          <w:ilvl w:val="0"/>
          <w:numId w:val="2"/>
        </w:numPr>
        <w:spacing w:after="80" w:line="276"/>
      </w:pPr>
      <w:r>
        <w:rPr>
          <w:rFonts w:ascii="Arial" w:cs="Arial" w:eastAsia="Arial" w:hAnsi="Arial"/>
          <w:b/>
          <w:bCs/>
          <w:color w:val="333333"/>
          <w:sz w:val="21"/>
          <w:szCs w:val="21"/>
        </w:rPr>
        <w:t xml:space="preserve">Self-consistency checking: </w:t>
      </w:r>
      <w:r>
        <w:rPr>
          <w:rFonts w:ascii="Arial" w:cs="Arial" w:eastAsia="Arial" w:hAnsi="Arial"/>
          <w:color w:val="333333"/>
          <w:sz w:val="21"/>
          <w:szCs w:val="21"/>
        </w:rPr>
        <w:t xml:space="preserve">Sample 5–10 responses at temperature 0.5–0.7, take majority vote. More reliable than simply lowering temperature</w:t>
      </w:r>
    </w:p>
    <w:p>
      <w:pPr>
        <w:pStyle w:val="ListParagraph"/>
        <w:numPr>
          <w:ilvl w:val="0"/>
          <w:numId w:val="2"/>
        </w:numPr>
        <w:spacing w:after="80" w:line="276"/>
      </w:pPr>
      <w:r>
        <w:rPr>
          <w:rFonts w:ascii="Arial" w:cs="Arial" w:eastAsia="Arial" w:hAnsi="Arial"/>
          <w:b/>
          <w:bCs/>
          <w:color w:val="333333"/>
          <w:sz w:val="21"/>
          <w:szCs w:val="21"/>
        </w:rPr>
        <w:t xml:space="preserve">Fact-checking chain: </w:t>
      </w:r>
      <w:r>
        <w:rPr>
          <w:rFonts w:ascii="Arial" w:cs="Arial" w:eastAsia="Arial" w:hAnsi="Arial"/>
          <w:color w:val="333333"/>
          <w:sz w:val="21"/>
          <w:szCs w:val="21"/>
        </w:rPr>
        <w:t xml:space="preserve">After generation, decompose claims into independently verifiable statements and check each against retrieved context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none" w:sz="0"/>
              <w:bottom w:val="none" w:sz="0"/>
              <w:right w:val="none" w:sz="0"/>
            </w:tcBorders>
            <w:shd w:fill="E8F8F5" w:val="clear"/>
            <w:tcMar>
              <w:top w:type="dxa" w:w="120"/>
              <w:left w:type="dxa" w:w="200"/>
              <w:bottom w:type="dxa" w:w="120"/>
              <w:right w:type="dxa" w:w="200"/>
            </w:tcMar>
          </w:tcPr>
          <w:p>
            <w:r>
              <w:rPr>
                <w:rFonts w:ascii="Arial" w:cs="Arial" w:eastAsia="Arial" w:hAnsi="Arial"/>
                <w:b/>
                <w:bCs/>
                <w:color w:val="1E8449"/>
                <w:sz w:val="20"/>
                <w:szCs w:val="20"/>
              </w:rPr>
              <w:t xml:space="preserve">KEY INSIGHT: DSPy Eliminates Prompt Fragility</w:t>
            </w:r>
          </w:p>
          <w:p>
            <w:pPr>
              <w:spacing w:before="60"/>
            </w:pPr>
            <w:r>
              <w:rPr>
                <w:rFonts w:ascii="Arial" w:cs="Arial" w:eastAsia="Arial" w:hAnsi="Arial"/>
                <w:color w:val="333333"/>
                <w:sz w:val="20"/>
                <w:szCs w:val="20"/>
              </w:rPr>
              <w:t xml:space="preserve">DSPy treats prompts as optimizable parameters. Its MIPROv2 optimizer uses Bayesian optimization across instruction and demonstration combinations, typically requiring 100–500 LLM calls ($20–50) to compile a complex pipeline. The same signature compiles for GPT-4o, Claude, or Llama without maintaining separate prompt libraries.</w:t>
            </w:r>
          </w:p>
        </w:tc>
      </w:tr>
    </w:tbl>
    <w:p>
      <w:r>
        <w:br w:type="page"/>
      </w:r>
    </w:p>
    <w:p>
      <w:pPr>
        <w:pStyle w:val="Heading1"/>
        <w:spacing w:before="360" w:after="200"/>
      </w:pPr>
      <w:r>
        <w:rPr>
          <w:rFonts w:ascii="Arial" w:cs="Arial" w:eastAsia="Arial" w:hAnsi="Arial"/>
          <w:b/>
          <w:bCs/>
          <w:color w:val="1B4F72"/>
          <w:sz w:val="30"/>
          <w:szCs w:val="30"/>
        </w:rPr>
        <w:t xml:space="preserve">5. RAG Pipeline Reference Architecture</w:t>
      </w:r>
    </w:p>
    <w:p>
      <w:pPr>
        <w:pStyle w:val="Heading2"/>
        <w:spacing w:before="280" w:after="160"/>
      </w:pPr>
      <w:r>
        <w:rPr>
          <w:rFonts w:ascii="Arial" w:cs="Arial" w:eastAsia="Arial" w:hAnsi="Arial"/>
          <w:b/>
          <w:bCs/>
          <w:color w:val="2E86C1"/>
          <w:sz w:val="26"/>
          <w:szCs w:val="26"/>
        </w:rPr>
        <w:t xml:space="preserve">5.1 End-to-End Pipeline</w:t>
      </w:r>
    </w:p>
    <w:p>
      <w:pPr>
        <w:spacing w:after="140" w:line="276"/>
      </w:pPr>
      <w:r>
        <w:rPr>
          <w:rFonts w:ascii="Arial" w:cs="Arial" w:eastAsia="Arial" w:hAnsi="Arial"/>
          <w:color w:val="333333"/>
          <w:sz w:val="21"/>
          <w:szCs w:val="21"/>
        </w:rPr>
        <w:t xml:space="preserve">This pipeline represents the consensus best practice from production deployments, benchmark studies, and framework documentation through early 2026.</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300"/>
        <w:gridCol w:w="346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Stage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Technique</w:t>
            </w:r>
          </w:p>
        </w:tc>
        <w:tc>
          <w:tcPr>
            <w:tcW w:type="dxa" w:w="2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Config</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Measured Impact</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Chunking</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Recursive character split</w:t>
            </w:r>
          </w:p>
        </w:tc>
        <w:tc>
          <w:tcPr>
            <w:tcW w:type="dxa" w:w="2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512 tokens, 15% overlap</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69% accuracy (best real-document test 2026)</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Embedding</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Voyage 3 Large or text-embedding-3-large</w:t>
            </w:r>
          </w:p>
        </w:tc>
        <w:tc>
          <w:tcPr>
            <w:tcW w:type="dxa" w:w="2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1024–3072 dimensions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Top MTEB scores for retrieval</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Indexing</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pgvector with HNSW or Qdrant</w:t>
            </w:r>
          </w:p>
        </w:tc>
        <w:tc>
          <w:tcPr>
            <w:tcW w:type="dxa" w:w="2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ef_construction=128, M=16</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471 QPS at 99% recall (50M vectors)</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Retrieval</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Hybrid: BM25 + dense with RRF (k=60)</w:t>
            </w:r>
          </w:p>
        </w:tc>
        <w:tc>
          <w:tcPr>
            <w:tcW w:type="dxa" w:w="2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Top 50–100 candidates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+15–30% recall vs. single method</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Reranking</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Cross-encoder (Cohere Rerank 4 Pro)</w:t>
            </w:r>
          </w:p>
        </w:tc>
        <w:tc>
          <w:tcPr>
            <w:tcW w:type="dxa" w:w="2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Top 3–5 final</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+33–40% accuracy, ~120ms latency</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Injection</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Position-aware (begin/end, never middle)</w:t>
            </w:r>
          </w:p>
        </w:tc>
        <w:tc>
          <w:tcPr>
            <w:tcW w:type="dxa" w:w="2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Sandwich pattern</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30%+ improvement vs. middle placement</w:t>
            </w:r>
          </w:p>
        </w:tc>
      </w:tr>
      <w:tr>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Generation</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Grounded with citations</w:t>
            </w:r>
          </w:p>
        </w:tc>
        <w:tc>
          <w:tcPr>
            <w:tcW w:type="dxa" w:w="2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Temperature 0.0–0.2</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Combined with verification loops</w:t>
            </w:r>
          </w:p>
        </w:tc>
      </w:tr>
    </w:tbl>
    <w:p>
      <w:pPr>
        <w:spacing w:after="120"/>
      </w:pPr>
    </w:p>
    <w:p>
      <w:pPr>
        <w:pStyle w:val="Heading2"/>
        <w:spacing w:before="280" w:after="160"/>
      </w:pPr>
      <w:r>
        <w:rPr>
          <w:rFonts w:ascii="Arial" w:cs="Arial" w:eastAsia="Arial" w:hAnsi="Arial"/>
          <w:b/>
          <w:bCs/>
          <w:color w:val="2E86C1"/>
          <w:sz w:val="26"/>
          <w:szCs w:val="26"/>
        </w:rPr>
        <w:t xml:space="preserve">5.2 Agentic RAG: When and How</w:t>
      </w:r>
    </w:p>
    <w:p>
      <w:pPr>
        <w:spacing w:after="140" w:line="276"/>
      </w:pPr>
      <w:r>
        <w:rPr>
          <w:rFonts w:ascii="Arial" w:cs="Arial" w:eastAsia="Arial" w:hAnsi="Arial"/>
          <w:color w:val="333333"/>
          <w:sz w:val="21"/>
          <w:szCs w:val="21"/>
        </w:rPr>
        <w:t xml:space="preserve">Use agentic RAG only when query complexity is high AND cost of being wrong is high. For FAQs and straightforward extraction, classic RAG is faster, cheaper, and far easier to debug.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000"/>
        <w:gridCol w:w="2560"/>
      </w:tblGrid>
      <w:tr>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Approach</w:t>
            </w:r>
          </w:p>
        </w:tc>
        <w:tc>
          <w:tcPr>
            <w:tcW w:type="dxa" w:w="2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Best For</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Added Latency</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Complexity</w:t>
            </w:r>
          </w:p>
        </w:tc>
      </w:tr>
      <w:tr>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Classic RAG</w:t>
            </w:r>
          </w:p>
        </w:tc>
        <w:tc>
          <w:tcPr>
            <w:tcW w:type="dxa" w:w="2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FAQ, single-hop extraction, known patterns</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50–200ms</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Low</w:t>
            </w:r>
          </w:p>
        </w:tc>
      </w:tr>
      <w:tr>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Self-RAG</w:t>
            </w:r>
          </w:p>
        </w:tc>
        <w:tc>
          <w:tcPr>
            <w:tcW w:type="dxa" w:w="2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Tasks needing selective retrieval</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200–500ms</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Medium</w:t>
            </w:r>
          </w:p>
        </w:tc>
      </w:tr>
      <w:tr>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CRAG (Corrective)</w:t>
            </w:r>
          </w:p>
        </w:tc>
        <w:tc>
          <w:tcPr>
            <w:tcW w:type="dxa" w:w="2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High-stakes with ambiguous queries</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100–800ms</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Medium</w:t>
            </w:r>
          </w:p>
        </w:tc>
      </w:tr>
      <w:tr>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Adaptive RAG</w:t>
            </w:r>
          </w:p>
        </w:tc>
        <w:tc>
          <w:tcPr>
            <w:tcW w:type="dxa" w:w="2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Mixed complexity workloads</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Variable</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High</w:t>
            </w:r>
          </w:p>
        </w:tc>
      </w:tr>
      <w:tr>
        <w:tc>
          <w:tcPr>
            <w:tcW w:type="dxa" w:w="2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GraphRAG</w:t>
            </w:r>
          </w:p>
        </w:tc>
        <w:tc>
          <w:tcPr>
            <w:tcW w:type="dxa" w:w="2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Multi-hop reasoning, entity relationships</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500ms–2s</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High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none" w:sz="0"/>
              <w:bottom w:val="none" w:sz="0"/>
              <w:right w:val="none" w:sz="0"/>
            </w:tcBorders>
            <w:shd w:fill="FDEDEC" w:val="clear"/>
            <w:tcMar>
              <w:top w:type="dxa" w:w="120"/>
              <w:left w:type="dxa" w:w="200"/>
              <w:bottom w:type="dxa" w:w="120"/>
              <w:right w:type="dxa" w:w="200"/>
            </w:tcMar>
          </w:tcPr>
          <w:p>
            <w:r>
              <w:rPr>
                <w:rFonts w:ascii="Arial" w:cs="Arial" w:eastAsia="Arial" w:hAnsi="Arial"/>
                <w:b/>
                <w:bCs/>
                <w:color w:val="C0392B"/>
                <w:sz w:val="20"/>
                <w:szCs w:val="20"/>
              </w:rPr>
              <w:t xml:space="preserve">AGENTIC RAG FAILURE MODES</w:t>
            </w:r>
          </w:p>
          <w:p>
            <w:pPr>
              <w:spacing w:before="60"/>
            </w:pPr>
            <w:r>
              <w:rPr>
                <w:rFonts w:ascii="Arial" w:cs="Arial" w:eastAsia="Arial" w:hAnsi="Arial"/>
                <w:color w:val="333333"/>
                <w:sz w:val="20"/>
                <w:szCs w:val="20"/>
              </w:rPr>
              <w:t xml:space="preserve">Watch for retrieval thrash (agent keeps searching without converging), tool storms (cascading tool calls), and context bloat (accumulated retrieval fills the window). Implement hard token budgets per retrieval cycle, stop rules after 3–5 retrieval attempts, and comprehensive tracing.</w:t>
            </w:r>
          </w:p>
        </w:tc>
      </w:tr>
    </w:tbl>
    <w:p>
      <w:r>
        <w:br w:type="page"/>
      </w:r>
    </w:p>
    <w:p>
      <w:pPr>
        <w:pStyle w:val="Heading1"/>
        <w:spacing w:before="360" w:after="200"/>
      </w:pPr>
      <w:r>
        <w:rPr>
          <w:rFonts w:ascii="Arial" w:cs="Arial" w:eastAsia="Arial" w:hAnsi="Arial"/>
          <w:b/>
          <w:bCs/>
          <w:color w:val="1B4F72"/>
          <w:sz w:val="30"/>
          <w:szCs w:val="30"/>
        </w:rPr>
        <w:t xml:space="preserve">6. Memory System Integration Guide</w:t>
      </w:r>
    </w:p>
    <w:p>
      <w:pPr>
        <w:pStyle w:val="Heading2"/>
        <w:spacing w:before="280" w:after="160"/>
      </w:pPr>
      <w:r>
        <w:rPr>
          <w:rFonts w:ascii="Arial" w:cs="Arial" w:eastAsia="Arial" w:hAnsi="Arial"/>
          <w:b/>
          <w:bCs/>
          <w:color w:val="2E86C1"/>
          <w:sz w:val="26"/>
          <w:szCs w:val="26"/>
        </w:rPr>
        <w:t xml:space="preserve">6.1 Tool Selection Quick Reference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000"/>
        <w:gridCol w:w="2800"/>
        <w:gridCol w:w="2760"/>
      </w:tblGrid>
      <w:tr>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Tool</w:t>
            </w:r>
          </w:p>
        </w:tc>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Stars</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Architecture</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Best For</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Key Metric</w:t>
            </w:r>
          </w:p>
        </w:tc>
      </w:tr>
      <w:tr>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Mem0</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48K</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Hybrid vector + graph</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Personalized assistants, broadest integrations</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91% lower p95 latency vs OpenAI Memory</w:t>
            </w:r>
          </w:p>
        </w:tc>
      </w:tr>
      <w:tr>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Graphiti/Zep</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23K</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Temporal knowledge graph</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Enterprise compliance, temporal reasoning</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94.8% on DMR benchmark</w:t>
            </w:r>
          </w:p>
        </w:tc>
      </w:tr>
      <w:tr>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Letta</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21K</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OS-inspired three-tier</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Self-managing stateful agents</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Agent actively manages its own memory</w:t>
            </w:r>
          </w:p>
        </w:tc>
      </w:tr>
      <w:tr>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Cognee</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12.5K</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Knowledge graph engine</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On-prem, 38+ data source connectors</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Runs fully locally (SQLite+LanceDB+Kuzu)</w:t>
            </w:r>
          </w:p>
        </w:tc>
      </w:tr>
      <w:tr>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LangMem</w:t>
            </w:r>
          </w:p>
        </w:tc>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N/A</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LangGraph-native</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LangGraph ecosystems, procedural memory</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Free, zero additional infrastructure</w:t>
            </w:r>
          </w:p>
        </w:tc>
      </w:tr>
    </w:tbl>
    <w:p>
      <w:pPr>
        <w:spacing w:after="120"/>
      </w:pPr>
    </w:p>
    <w:p>
      <w:pPr>
        <w:pStyle w:val="Heading2"/>
        <w:spacing w:before="280" w:after="160"/>
      </w:pPr>
      <w:r>
        <w:rPr>
          <w:rFonts w:ascii="Arial" w:cs="Arial" w:eastAsia="Arial" w:hAnsi="Arial"/>
          <w:b/>
          <w:bCs/>
          <w:color w:val="2E86C1"/>
          <w:sz w:val="26"/>
          <w:szCs w:val="26"/>
        </w:rPr>
        <w:t xml:space="preserve">6.2 Multi-Agent Memory Patterns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Pattern</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Architecture</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Use When</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Risk</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Per-agent (local)</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Each agent has private memory</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Role-specific knowledge, parallel work</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No shared context, duplication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Shared (blackboard)</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Central memory all agents access</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Collaborative problem-solving</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Context bloat, write conflicts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Hierarchical</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Supervisor=global, workers=local</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Orchestrated workflows</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Supervisor becomes bottleneck</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Event-sourced</w:t>
            </w:r>
          </w:p>
        </w:tc>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Immutable event log with projections</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Audit trails, replay capability</w:t>
            </w:r>
          </w:p>
        </w:tc>
        <w:tc>
          <w:tcPr>
            <w:tcW w:type="dxa" w:w="27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Storage growth, projection complexity</w:t>
            </w:r>
          </w:p>
        </w:tc>
      </w:tr>
    </w:tbl>
    <w:p>
      <w:pPr>
        <w:spacing w:after="120"/>
      </w:pPr>
    </w:p>
    <w:p>
      <w:pPr>
        <w:pStyle w:val="Heading2"/>
        <w:spacing w:before="280" w:after="160"/>
      </w:pPr>
      <w:r>
        <w:rPr>
          <w:rFonts w:ascii="Arial" w:cs="Arial" w:eastAsia="Arial" w:hAnsi="Arial"/>
          <w:b/>
          <w:bCs/>
          <w:color w:val="2E86C1"/>
          <w:sz w:val="26"/>
          <w:szCs w:val="26"/>
        </w:rPr>
        <w:t xml:space="preserve">6.3 Storage Backend Decision</w:t>
      </w:r>
    </w:p>
    <w:p>
      <w:pPr>
        <w:spacing w:after="140" w:line="276"/>
      </w:pPr>
      <w:r>
        <w:rPr>
          <w:rFonts w:ascii="Arial" w:cs="Arial" w:eastAsia="Arial" w:hAnsi="Arial"/>
          <w:color w:val="333333"/>
          <w:sz w:val="21"/>
          <w:szCs w:val="21"/>
        </w:rPr>
        <w:t xml:space="preserve">For most teams, start with pgvector (unified stack, 75% less cost than managed alternatives). Add Neo4j/Graphiti when you need multi-hop reasoning or temporal queries. Use the hybrid pattern: vector search for broad recall, graph traversal for structured expansion.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none" w:sz="0"/>
              <w:bottom w:val="none" w:sz="0"/>
              <w:right w:val="none" w:sz="0"/>
            </w:tcBorders>
            <w:shd w:fill="E8F8F5" w:val="clear"/>
            <w:tcMar>
              <w:top w:type="dxa" w:w="120"/>
              <w:left w:type="dxa" w:w="200"/>
              <w:bottom w:type="dxa" w:w="120"/>
              <w:right w:type="dxa" w:w="200"/>
            </w:tcMar>
          </w:tcPr>
          <w:p>
            <w:r>
              <w:rPr>
                <w:rFonts w:ascii="Arial" w:cs="Arial" w:eastAsia="Arial" w:hAnsi="Arial"/>
                <w:b/>
                <w:bCs/>
                <w:color w:val="1E8449"/>
                <w:sz w:val="20"/>
                <w:szCs w:val="20"/>
              </w:rPr>
              <w:t xml:space="preserve">THE HYBRID CONSENSUS</w:t>
            </w:r>
          </w:p>
          <w:p>
            <w:pPr>
              <w:spacing w:before="60"/>
            </w:pPr>
            <w:r>
              <w:rPr>
                <w:rFonts w:ascii="Arial" w:cs="Arial" w:eastAsia="Arial" w:hAnsi="Arial"/>
                <w:color w:val="333333"/>
                <w:sz w:val="20"/>
                <w:szCs w:val="20"/>
              </w:rPr>
              <w:t xml:space="preserve">The field has converged on hybrid vector + graph architectures as the production standard. NVIDIA/BlackRock’s HybridRAG research demonstrated 96% factual faithfulness on financial documents — gains in faithfulness, answer relevance, and context recall versus either approach alone.</w:t>
            </w:r>
          </w:p>
        </w:tc>
      </w:tr>
    </w:tbl>
    <w:p>
      <w:r>
        <w:br w:type="page"/>
      </w:r>
    </w:p>
    <w:p>
      <w:pPr>
        <w:pStyle w:val="Heading1"/>
        <w:spacing w:before="360" w:after="200"/>
      </w:pPr>
      <w:r>
        <w:rPr>
          <w:rFonts w:ascii="Arial" w:cs="Arial" w:eastAsia="Arial" w:hAnsi="Arial"/>
          <w:b/>
          <w:bCs/>
          <w:color w:val="1B4F72"/>
          <w:sz w:val="30"/>
          <w:szCs w:val="30"/>
        </w:rPr>
        <w:t xml:space="preserve">7. Evaluation &amp; Observability Framework</w:t>
      </w:r>
    </w:p>
    <w:p>
      <w:pPr>
        <w:pStyle w:val="Heading2"/>
        <w:spacing w:before="280" w:after="160"/>
      </w:pPr>
      <w:r>
        <w:rPr>
          <w:rFonts w:ascii="Arial" w:cs="Arial" w:eastAsia="Arial" w:hAnsi="Arial"/>
          <w:b/>
          <w:bCs/>
          <w:color w:val="2E86C1"/>
          <w:sz w:val="26"/>
          <w:szCs w:val="26"/>
        </w:rPr>
        <w:t xml:space="preserve">7.1 The RAG Triad (Start Here)</w:t>
      </w:r>
    </w:p>
    <w:p>
      <w:pPr>
        <w:spacing w:after="140" w:line="276"/>
      </w:pPr>
      <w:r>
        <w:rPr>
          <w:rFonts w:ascii="Arial" w:cs="Arial" w:eastAsia="Arial" w:hAnsi="Arial"/>
          <w:color w:val="333333"/>
          <w:sz w:val="21"/>
          <w:szCs w:val="21"/>
        </w:rPr>
        <w:t xml:space="preserve">These three metrics cover approximately 80% of failure modes and should be the starting point for any evaluation pipeline.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336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What It Measures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Target</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Tool</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Faithfulness</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Are claims supported by retrieved context?</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&gt;0.90</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RAGAS, DeepEval, TruLens</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Context Relevance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Is retrieved context relevant to query?</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&gt;0.85</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RAGAS context_precision</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Answer Relevance</w:t>
            </w:r>
          </w:p>
        </w:tc>
        <w:tc>
          <w:tcPr>
            <w:tcW w:type="dxa" w:w="3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Does the answer address the query?</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&gt;0.90</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RAGAS answer_relevancy</w:t>
            </w:r>
          </w:p>
        </w:tc>
      </w:tr>
    </w:tbl>
    <w:p>
      <w:pPr>
        <w:spacing w:after="120"/>
      </w:pPr>
    </w:p>
    <w:p>
      <w:pPr>
        <w:pStyle w:val="Heading2"/>
        <w:spacing w:before="280" w:after="160"/>
      </w:pPr>
      <w:r>
        <w:rPr>
          <w:rFonts w:ascii="Arial" w:cs="Arial" w:eastAsia="Arial" w:hAnsi="Arial"/>
          <w:b/>
          <w:bCs/>
          <w:color w:val="2E86C1"/>
          <w:sz w:val="26"/>
          <w:szCs w:val="26"/>
        </w:rPr>
        <w:t xml:space="preserve">7.2 Extended Metrics for Production</w:t>
      </w:r>
    </w:p>
    <w:p>
      <w:pPr>
        <w:pStyle w:val="ListParagraph"/>
        <w:numPr>
          <w:ilvl w:val="0"/>
          <w:numId w:val="2"/>
        </w:numPr>
        <w:spacing w:after="80" w:line="276"/>
      </w:pPr>
      <w:r>
        <w:rPr>
          <w:rFonts w:ascii="Arial" w:cs="Arial" w:eastAsia="Arial" w:hAnsi="Arial"/>
          <w:b/>
          <w:bCs/>
          <w:color w:val="333333"/>
          <w:sz w:val="21"/>
          <w:szCs w:val="21"/>
        </w:rPr>
        <w:t xml:space="preserve">Hallucination rate: </w:t>
      </w:r>
      <w:r>
        <w:rPr>
          <w:rFonts w:ascii="Arial" w:cs="Arial" w:eastAsia="Arial" w:hAnsi="Arial"/>
          <w:color w:val="333333"/>
          <w:sz w:val="21"/>
          <w:szCs w:val="21"/>
        </w:rPr>
        <w:t xml:space="preserve">Percentage of claims not supported by any source. Target &lt;5%</w:t>
      </w:r>
    </w:p>
    <w:p>
      <w:pPr>
        <w:pStyle w:val="ListParagraph"/>
        <w:numPr>
          <w:ilvl w:val="0"/>
          <w:numId w:val="2"/>
        </w:numPr>
        <w:spacing w:after="80" w:line="276"/>
      </w:pPr>
      <w:r>
        <w:rPr>
          <w:rFonts w:ascii="Arial" w:cs="Arial" w:eastAsia="Arial" w:hAnsi="Arial"/>
          <w:b/>
          <w:bCs/>
          <w:color w:val="333333"/>
          <w:sz w:val="21"/>
          <w:szCs w:val="21"/>
        </w:rPr>
        <w:t xml:space="preserve">Context utilization: </w:t>
      </w:r>
      <w:r>
        <w:rPr>
          <w:rFonts w:ascii="Arial" w:cs="Arial" w:eastAsia="Arial" w:hAnsi="Arial"/>
          <w:color w:val="333333"/>
          <w:sz w:val="21"/>
          <w:szCs w:val="21"/>
        </w:rPr>
        <w:t xml:space="preserve">Percentage of context window actively used. Target 30–70% (below 30% = wasted capacity, above 70% = accuracy risk)</w:t>
      </w:r>
    </w:p>
    <w:p>
      <w:pPr>
        <w:pStyle w:val="ListParagraph"/>
        <w:numPr>
          <w:ilvl w:val="0"/>
          <w:numId w:val="2"/>
        </w:numPr>
        <w:spacing w:after="80" w:line="276"/>
      </w:pPr>
      <w:r>
        <w:rPr>
          <w:rFonts w:ascii="Arial" w:cs="Arial" w:eastAsia="Arial" w:hAnsi="Arial"/>
          <w:b/>
          <w:bCs/>
          <w:color w:val="333333"/>
          <w:sz w:val="21"/>
          <w:szCs w:val="21"/>
        </w:rPr>
        <w:t xml:space="preserve">Token cost per interaction: </w:t>
      </w:r>
      <w:r>
        <w:rPr>
          <w:rFonts w:ascii="Arial" w:cs="Arial" w:eastAsia="Arial" w:hAnsi="Arial"/>
          <w:color w:val="333333"/>
          <w:sz w:val="21"/>
          <w:szCs w:val="21"/>
        </w:rPr>
        <w:t xml:space="preserve">Track per-agent and total. Budget for 4–15× overhead vs. single-agent</w:t>
      </w:r>
    </w:p>
    <w:p>
      <w:pPr>
        <w:pStyle w:val="ListParagraph"/>
        <w:numPr>
          <w:ilvl w:val="0"/>
          <w:numId w:val="2"/>
        </w:numPr>
        <w:spacing w:after="80" w:line="276"/>
      </w:pPr>
      <w:r>
        <w:rPr>
          <w:rFonts w:ascii="Arial" w:cs="Arial" w:eastAsia="Arial" w:hAnsi="Arial"/>
          <w:b/>
          <w:bCs/>
          <w:color w:val="333333"/>
          <w:sz w:val="21"/>
          <w:szCs w:val="21"/>
        </w:rPr>
        <w:t xml:space="preserve">Handoff success rate: </w:t>
      </w:r>
      <w:r>
        <w:rPr>
          <w:rFonts w:ascii="Arial" w:cs="Arial" w:eastAsia="Arial" w:hAnsi="Arial"/>
          <w:color w:val="333333"/>
          <w:sz w:val="21"/>
          <w:szCs w:val="21"/>
        </w:rPr>
        <w:t xml:space="preserve">Percentage of inter-agent transfers that preserve all required state. Target &gt;98%</w:t>
      </w:r>
    </w:p>
    <w:p>
      <w:pPr>
        <w:pStyle w:val="ListParagraph"/>
        <w:numPr>
          <w:ilvl w:val="0"/>
          <w:numId w:val="2"/>
        </w:numPr>
        <w:spacing w:after="80" w:line="276"/>
      </w:pPr>
      <w:r>
        <w:rPr>
          <w:rFonts w:ascii="Arial" w:cs="Arial" w:eastAsia="Arial" w:hAnsi="Arial"/>
          <w:b/>
          <w:bCs/>
          <w:color w:val="333333"/>
          <w:sz w:val="21"/>
          <w:szCs w:val="21"/>
        </w:rPr>
        <w:t xml:space="preserve">Escalation frequency: </w:t>
      </w:r>
      <w:r>
        <w:rPr>
          <w:rFonts w:ascii="Arial" w:cs="Arial" w:eastAsia="Arial" w:hAnsi="Arial"/>
          <w:color w:val="333333"/>
          <w:sz w:val="21"/>
          <w:szCs w:val="21"/>
        </w:rPr>
        <w:t xml:space="preserve">Rate of human-in-the-loop triggers. Target 10–15% for moderate-confidence threshold</w:t>
      </w:r>
    </w:p>
    <w:p>
      <w:pPr>
        <w:pStyle w:val="ListParagraph"/>
        <w:numPr>
          <w:ilvl w:val="0"/>
          <w:numId w:val="2"/>
        </w:numPr>
        <w:spacing w:after="80" w:line="276"/>
      </w:pPr>
      <w:r>
        <w:rPr>
          <w:rFonts w:ascii="Arial" w:cs="Arial" w:eastAsia="Arial" w:hAnsi="Arial"/>
          <w:b/>
          <w:bCs/>
          <w:color w:val="333333"/>
          <w:sz w:val="21"/>
          <w:szCs w:val="21"/>
        </w:rPr>
        <w:t xml:space="preserve">Contradiction rate: </w:t>
      </w:r>
      <w:r>
        <w:rPr>
          <w:rFonts w:ascii="Arial" w:cs="Arial" w:eastAsia="Arial" w:hAnsi="Arial"/>
          <w:color w:val="333333"/>
          <w:sz w:val="21"/>
          <w:szCs w:val="21"/>
        </w:rPr>
        <w:t xml:space="preserve">Self-contradictions over time. Track using NLI classifiers on sequential outputs</w:t>
      </w:r>
    </w:p>
    <w:p>
      <w:pPr>
        <w:spacing w:after="120"/>
      </w:pPr>
    </w:p>
    <w:p>
      <w:pPr>
        <w:pStyle w:val="Heading2"/>
        <w:spacing w:before="280" w:after="160"/>
      </w:pPr>
      <w:r>
        <w:rPr>
          <w:rFonts w:ascii="Arial" w:cs="Arial" w:eastAsia="Arial" w:hAnsi="Arial"/>
          <w:b/>
          <w:bCs/>
          <w:color w:val="2E86C1"/>
          <w:sz w:val="26"/>
          <w:szCs w:val="26"/>
        </w:rPr>
        <w:t xml:space="preserve">7.3 Tool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Need</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Tool</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Why</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Budget-conscious open source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RAGAS + Langfuse</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Free, comprehensive metrics, vendor-agnostic</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LangChain ecosystem</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LangSmith</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Native integration, 1B+ trace capacity, $39/seat/month</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Framework-agnostic enterprise</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Arize Phoenix</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Best embedding visualization, OpenTelemetry-native</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CI/CD pipeline integration</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DeepEval</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Pytest-like interface, 50+ metrics, 800K daily evaluations</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RAG Triad evaluation</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TruLens</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Pioneered the RAG Triad, Snowflake-backed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none" w:sz="0"/>
              <w:bottom w:val="none" w:sz="0"/>
              <w:right w:val="none" w:sz="0"/>
            </w:tcBorders>
            <w:shd w:fill="FDEDEC" w:val="clear"/>
            <w:tcMar>
              <w:top w:type="dxa" w:w="120"/>
              <w:left w:type="dxa" w:w="200"/>
              <w:bottom w:type="dxa" w:w="120"/>
              <w:right w:type="dxa" w:w="200"/>
            </w:tcMar>
          </w:tcPr>
          <w:p>
            <w:r>
              <w:rPr>
                <w:rFonts w:ascii="Arial" w:cs="Arial" w:eastAsia="Arial" w:hAnsi="Arial"/>
                <w:b/>
                <w:bCs/>
                <w:color w:val="C0392B"/>
                <w:sz w:val="20"/>
                <w:szCs w:val="20"/>
              </w:rPr>
              <w:t xml:space="preserve">CRITICAL WARNING: LLM Judges Disagree</w:t>
            </w:r>
          </w:p>
          <w:p>
            <w:pPr>
              <w:spacing w:before="60"/>
            </w:pPr>
            <w:r>
              <w:rPr>
                <w:rFonts w:ascii="Arial" w:cs="Arial" w:eastAsia="Arial" w:hAnsi="Arial"/>
                <w:color w:val="333333"/>
                <w:sz w:val="20"/>
                <w:szCs w:val="20"/>
              </w:rPr>
              <w:t xml:space="preserve">Faithfulness scores on poorly-retrieved contexts ranged from 0% (Llama 3) to 80%+ (Claude 3 Sonnet) for identical data. Never trust a single LLM judge. Use deterministic metrics where possible (DeepEval’s DAG metric) and calibrate judge models on your specific data.</w:t>
            </w:r>
          </w:p>
        </w:tc>
      </w:tr>
    </w:tbl>
    <w:p>
      <w:r>
        <w:br w:type="page"/>
      </w:r>
    </w:p>
    <w:p>
      <w:pPr>
        <w:pStyle w:val="Heading1"/>
        <w:spacing w:before="360" w:after="200"/>
      </w:pPr>
      <w:r>
        <w:rPr>
          <w:rFonts w:ascii="Arial" w:cs="Arial" w:eastAsia="Arial" w:hAnsi="Arial"/>
          <w:b/>
          <w:bCs/>
          <w:color w:val="1B4F72"/>
          <w:sz w:val="30"/>
          <w:szCs w:val="30"/>
        </w:rPr>
        <w:t xml:space="preserve">8. Critical Anti-Patterns to Avoid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Anti-Pattern</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Why It Fails</w:t>
            </w:r>
          </w:p>
        </w:tc>
        <w:tc>
          <w:tcPr>
            <w:tcW w:type="dxa" w:w="3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What to Do Instead</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Stuffing the full context window</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100% of models degrade; 20–50% accuracy drop at 100K tokens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Target 30–50% utilization; compress and retrieve selectively</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Free-text agent handoffs</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Primary source of context loss in production multi-agent systems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Use typed schemas (Pydantic/TypedDict) with versioned contracts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Unstructured multi-agent swarms</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Error amplification up to 17.2× (Google DeepMind)</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Use supervised hierarchies, pipelines, or routers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More than 15–20 tools per agent</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Selection accuracy drops below 80%</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Smaller specialized agents with 3–5 tools each</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Summarizing instead of compacting</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Causes 13–15% longer agent trajectories; introduces hallucination</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Use verbatim compaction (Morph Compact, LLMLingua-2)</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Placing key info in middle of context</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30%+ accuracy drop from lost-in-the-middle effect</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Sandwich pattern: critical info at beginning and end</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Trusting single LLM judge for eval</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Scores vary 0% to 80%+ across judge models</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Use deterministic metrics; calibrate judges on your data</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No iteration limits on agent loops</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Infinite refinement loops, runaway token consumption</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Hard caps on all loops (most important safety mechanism)</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Skipping reranking in RAG</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Missing 33–40% accuracy improvement for 120ms cost</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Add cross-encoder reranking before generation</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Vector-only memory</w:t>
            </w:r>
          </w:p>
        </w:tc>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Fails at relational queries, temporal reasoning, explainability</w:t>
            </w:r>
          </w:p>
        </w:tc>
        <w:tc>
          <w:tcPr>
            <w:tcW w:type="dxa" w:w="3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Hybrid vector + graph architecture</w:t>
            </w:r>
          </w:p>
        </w:tc>
      </w:tr>
    </w:tbl>
    <w:p>
      <w:r>
        <w:br w:type="page"/>
      </w:r>
    </w:p>
    <w:p>
      <w:pPr>
        <w:pStyle w:val="Heading1"/>
        <w:spacing w:before="360" w:after="200"/>
      </w:pPr>
      <w:r>
        <w:rPr>
          <w:rFonts w:ascii="Arial" w:cs="Arial" w:eastAsia="Arial" w:hAnsi="Arial"/>
          <w:b/>
          <w:bCs/>
          <w:color w:val="1B4F72"/>
          <w:sz w:val="30"/>
          <w:szCs w:val="30"/>
        </w:rPr>
        <w:t xml:space="preserve">9. Cost Optimization Strategies</w:t>
      </w:r>
    </w:p>
    <w:p>
      <w:pPr>
        <w:spacing w:after="120"/>
      </w:pPr>
    </w:p>
    <w:p>
      <w:pPr>
        <w:pStyle w:val="Heading2"/>
        <w:spacing w:before="280" w:after="160"/>
      </w:pPr>
      <w:r>
        <w:rPr>
          <w:rFonts w:ascii="Arial" w:cs="Arial" w:eastAsia="Arial" w:hAnsi="Arial"/>
          <w:b/>
          <w:bCs/>
          <w:color w:val="2E86C1"/>
          <w:sz w:val="26"/>
          <w:szCs w:val="26"/>
        </w:rPr>
        <w:t xml:space="preserve">9.1 Biggest Cost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Strategy</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Savings</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Complexity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Prompt caching (Anthropic/OpenAI)</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50–90% on cached tokens</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Low — often automatic</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Plan-and-Execute (frontier plans, cheap executes)</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Up to 90% on execution</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Medium — requires model routing</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Router pattern (tier queries to model size)</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40–70% on simple queries</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Medium — requires classifier</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Context compression (LLMLingua-2/Compact)</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50–70% token reduction</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Low — drop-in library</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KV-cache compression (KVTC/ChunkKV)</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20× memory reduction</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High — requires GPU infra tuning</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Structured handoffs (vs. full history)</w:t>
            </w:r>
          </w:p>
        </w:tc>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60–70% per-request reduction</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color w:val="333333"/>
                <w:sz w:val="19"/>
                <w:szCs w:val="19"/>
              </w:rPr>
              <w:t xml:space="preserve">Medium — requires schema design</w:t>
            </w:r>
          </w:p>
        </w:tc>
      </w:tr>
    </w:tbl>
    <w:p>
      <w:pPr>
        <w:spacing w:after="120"/>
      </w:pPr>
    </w:p>
    <w:p>
      <w:pPr>
        <w:pStyle w:val="Heading2"/>
        <w:spacing w:before="280" w:after="160"/>
      </w:pPr>
      <w:r>
        <w:rPr>
          <w:rFonts w:ascii="Arial" w:cs="Arial" w:eastAsia="Arial" w:hAnsi="Arial"/>
          <w:b/>
          <w:bCs/>
          <w:color w:val="2E86C1"/>
          <w:sz w:val="26"/>
          <w:szCs w:val="26"/>
        </w:rPr>
        <w:t xml:space="preserve">9.2 Token Budget Monitoring</w:t>
      </w:r>
    </w:p>
    <w:p>
      <w:pPr>
        <w:spacing w:after="140" w:line="276"/>
      </w:pPr>
      <w:r>
        <w:rPr>
          <w:rFonts w:ascii="Arial" w:cs="Arial" w:eastAsia="Arial" w:hAnsi="Arial"/>
          <w:color w:val="333333"/>
          <w:sz w:val="21"/>
          <w:szCs w:val="21"/>
        </w:rPr>
        <w:t xml:space="preserve">Multi-agent systems consume 4–15× more compute than single-agent. Track token usage per agent, per interaction, and per pipeline stage. Set alerts when per-interaction costs exceed 2× your baseline. The most common cost explosion: agentic RAG retrieval thrash where agents repeatedly search without converging.</w:t>
      </w:r>
    </w:p>
    <w:p>
      <w:r>
        <w:br w:type="page"/>
      </w:r>
    </w:p>
    <w:p>
      <w:pPr>
        <w:pStyle w:val="Heading1"/>
        <w:spacing w:before="360" w:after="200"/>
      </w:pPr>
      <w:r>
        <w:rPr>
          <w:rFonts w:ascii="Arial" w:cs="Arial" w:eastAsia="Arial" w:hAnsi="Arial"/>
          <w:b/>
          <w:bCs/>
          <w:color w:val="1B4F72"/>
          <w:sz w:val="30"/>
          <w:szCs w:val="30"/>
        </w:rPr>
        <w:t xml:space="preserve">10. Quick-Start Recipes</w:t>
      </w:r>
    </w:p>
    <w:p>
      <w:pPr>
        <w:spacing w:after="120"/>
      </w:pPr>
    </w:p>
    <w:p>
      <w:pPr>
        <w:pStyle w:val="Heading2"/>
        <w:spacing w:before="280" w:after="160"/>
      </w:pPr>
      <w:r>
        <w:rPr>
          <w:rFonts w:ascii="Arial" w:cs="Arial" w:eastAsia="Arial" w:hAnsi="Arial"/>
          <w:b/>
          <w:bCs/>
          <w:color w:val="2E86C1"/>
          <w:sz w:val="26"/>
          <w:szCs w:val="26"/>
        </w:rPr>
        <w:t xml:space="preserve">Recipe A: Minimal Viable Agent (1 day)</w:t>
      </w:r>
    </w:p>
    <w:p>
      <w:pPr>
        <w:spacing w:after="140" w:line="276"/>
      </w:pPr>
      <w:r>
        <w:rPr>
          <w:rFonts w:ascii="Arial" w:cs="Arial" w:eastAsia="Arial" w:hAnsi="Arial"/>
          <w:color w:val="333333"/>
          <w:sz w:val="21"/>
          <w:szCs w:val="21"/>
        </w:rPr>
        <w:t xml:space="preserve">Single agent, no multi-agent orchestration. Good for chatbots, internal tools, simple automation.</w:t>
      </w:r>
    </w:p>
    <w:p>
      <w:pPr>
        <w:pStyle w:val="ListParagraph"/>
        <w:numPr>
          <w:ilvl w:val="0"/>
          <w:numId w:val="2"/>
        </w:numPr>
        <w:spacing w:after="80" w:line="276"/>
      </w:pPr>
      <w:r>
        <w:rPr>
          <w:rFonts w:ascii="Arial" w:cs="Arial" w:eastAsia="Arial" w:hAnsi="Arial"/>
          <w:color w:val="333333"/>
          <w:sz w:val="21"/>
          <w:szCs w:val="21"/>
        </w:rPr>
        <w:t xml:space="preserve">Framework: LangGraph (or CrewAI for faster prototype)</w:t>
      </w:r>
    </w:p>
    <w:p>
      <w:pPr>
        <w:pStyle w:val="ListParagraph"/>
        <w:numPr>
          <w:ilvl w:val="0"/>
          <w:numId w:val="2"/>
        </w:numPr>
        <w:spacing w:after="80" w:line="276"/>
      </w:pPr>
      <w:r>
        <w:rPr>
          <w:rFonts w:ascii="Arial" w:cs="Arial" w:eastAsia="Arial" w:hAnsi="Arial"/>
          <w:color w:val="333333"/>
          <w:sz w:val="21"/>
          <w:szCs w:val="21"/>
        </w:rPr>
        <w:t xml:space="preserve">Memory: Mem0 Cloud (managed, zero infrastructure)</w:t>
      </w:r>
    </w:p>
    <w:p>
      <w:pPr>
        <w:pStyle w:val="ListParagraph"/>
        <w:numPr>
          <w:ilvl w:val="0"/>
          <w:numId w:val="2"/>
        </w:numPr>
        <w:spacing w:after="80" w:line="276"/>
      </w:pPr>
      <w:r>
        <w:rPr>
          <w:rFonts w:ascii="Arial" w:cs="Arial" w:eastAsia="Arial" w:hAnsi="Arial"/>
          <w:color w:val="333333"/>
          <w:sz w:val="21"/>
          <w:szCs w:val="21"/>
        </w:rPr>
        <w:t xml:space="preserve">RAG: Recursive chunking + pgvector + Cohere Rerank</w:t>
      </w:r>
    </w:p>
    <w:p>
      <w:pPr>
        <w:pStyle w:val="ListParagraph"/>
        <w:numPr>
          <w:ilvl w:val="0"/>
          <w:numId w:val="2"/>
        </w:numPr>
        <w:spacing w:after="80" w:line="276"/>
      </w:pPr>
      <w:r>
        <w:rPr>
          <w:rFonts w:ascii="Arial" w:cs="Arial" w:eastAsia="Arial" w:hAnsi="Arial"/>
          <w:color w:val="333333"/>
          <w:sz w:val="21"/>
          <w:szCs w:val="21"/>
        </w:rPr>
        <w:t xml:space="preserve">Eval: RAGAS faithfulness + answer relevance</w:t>
      </w:r>
    </w:p>
    <w:p>
      <w:pPr>
        <w:pStyle w:val="ListParagraph"/>
        <w:numPr>
          <w:ilvl w:val="0"/>
          <w:numId w:val="2"/>
        </w:numPr>
        <w:spacing w:after="80" w:line="276"/>
      </w:pPr>
      <w:r>
        <w:rPr>
          <w:rFonts w:ascii="Arial" w:cs="Arial" w:eastAsia="Arial" w:hAnsi="Arial"/>
          <w:color w:val="333333"/>
          <w:sz w:val="21"/>
          <w:szCs w:val="21"/>
        </w:rPr>
        <w:t xml:space="preserve">Cost: ~$0.01–$0.05 per interaction</w:t>
      </w:r>
    </w:p>
    <w:p>
      <w:pPr>
        <w:spacing w:after="120"/>
      </w:pPr>
    </w:p>
    <w:p>
      <w:pPr>
        <w:pStyle w:val="Heading2"/>
        <w:spacing w:before="280" w:after="160"/>
      </w:pPr>
      <w:r>
        <w:rPr>
          <w:rFonts w:ascii="Arial" w:cs="Arial" w:eastAsia="Arial" w:hAnsi="Arial"/>
          <w:b/>
          <w:bCs/>
          <w:color w:val="2E86C1"/>
          <w:sz w:val="26"/>
          <w:szCs w:val="26"/>
        </w:rPr>
        <w:t xml:space="preserve">Recipe B: Multi-Agent Orchestration (2–4 weeks)</w:t>
      </w:r>
    </w:p>
    <w:p>
      <w:pPr>
        <w:spacing w:after="140" w:line="276"/>
      </w:pPr>
      <w:r>
        <w:rPr>
          <w:rFonts w:ascii="Arial" w:cs="Arial" w:eastAsia="Arial" w:hAnsi="Arial"/>
          <w:color w:val="333333"/>
          <w:sz w:val="21"/>
          <w:szCs w:val="21"/>
        </w:rPr>
        <w:t xml:space="preserve">Supervisor + 3–5 specialist agents for complex workflows.</w:t>
      </w:r>
    </w:p>
    <w:p>
      <w:pPr>
        <w:pStyle w:val="ListParagraph"/>
        <w:numPr>
          <w:ilvl w:val="0"/>
          <w:numId w:val="2"/>
        </w:numPr>
        <w:spacing w:after="80" w:line="276"/>
      </w:pPr>
      <w:r>
        <w:rPr>
          <w:rFonts w:ascii="Arial" w:cs="Arial" w:eastAsia="Arial" w:hAnsi="Arial"/>
          <w:color w:val="333333"/>
          <w:sz w:val="21"/>
          <w:szCs w:val="21"/>
        </w:rPr>
        <w:t xml:space="preserve">Framework: LangGraph with supervisor pattern</w:t>
      </w:r>
    </w:p>
    <w:p>
      <w:pPr>
        <w:pStyle w:val="ListParagraph"/>
        <w:numPr>
          <w:ilvl w:val="0"/>
          <w:numId w:val="2"/>
        </w:numPr>
        <w:spacing w:after="80" w:line="276"/>
      </w:pPr>
      <w:r>
        <w:rPr>
          <w:rFonts w:ascii="Arial" w:cs="Arial" w:eastAsia="Arial" w:hAnsi="Arial"/>
          <w:color w:val="333333"/>
          <w:sz w:val="21"/>
          <w:szCs w:val="21"/>
        </w:rPr>
        <w:t xml:space="preserve">Memory: Mem0 (per-user) + LangGraph shared state (per-session)</w:t>
      </w:r>
    </w:p>
    <w:p>
      <w:pPr>
        <w:pStyle w:val="ListParagraph"/>
        <w:numPr>
          <w:ilvl w:val="0"/>
          <w:numId w:val="2"/>
        </w:numPr>
        <w:spacing w:after="80" w:line="276"/>
      </w:pPr>
      <w:r>
        <w:rPr>
          <w:rFonts w:ascii="Arial" w:cs="Arial" w:eastAsia="Arial" w:hAnsi="Arial"/>
          <w:color w:val="333333"/>
          <w:sz w:val="21"/>
          <w:szCs w:val="21"/>
        </w:rPr>
        <w:t xml:space="preserve">RAG: Full pipeline with hybrid search + reranking</w:t>
      </w:r>
    </w:p>
    <w:p>
      <w:pPr>
        <w:pStyle w:val="ListParagraph"/>
        <w:numPr>
          <w:ilvl w:val="0"/>
          <w:numId w:val="2"/>
        </w:numPr>
        <w:spacing w:after="80" w:line="276"/>
      </w:pPr>
      <w:r>
        <w:rPr>
          <w:rFonts w:ascii="Arial" w:cs="Arial" w:eastAsia="Arial" w:hAnsi="Arial"/>
          <w:color w:val="333333"/>
          <w:sz w:val="21"/>
          <w:szCs w:val="21"/>
        </w:rPr>
        <w:t xml:space="preserve">Guardrails: NeMo Guardrails + structured citations</w:t>
      </w:r>
    </w:p>
    <w:p>
      <w:pPr>
        <w:pStyle w:val="ListParagraph"/>
        <w:numPr>
          <w:ilvl w:val="0"/>
          <w:numId w:val="2"/>
        </w:numPr>
        <w:spacing w:after="80" w:line="276"/>
      </w:pPr>
      <w:r>
        <w:rPr>
          <w:rFonts w:ascii="Arial" w:cs="Arial" w:eastAsia="Arial" w:hAnsi="Arial"/>
          <w:color w:val="333333"/>
          <w:sz w:val="21"/>
          <w:szCs w:val="21"/>
        </w:rPr>
        <w:t xml:space="preserve">Eval: RAG Triad + handoff success rate + DeepEval CI</w:t>
      </w:r>
    </w:p>
    <w:p>
      <w:pPr>
        <w:pStyle w:val="ListParagraph"/>
        <w:numPr>
          <w:ilvl w:val="0"/>
          <w:numId w:val="2"/>
        </w:numPr>
        <w:spacing w:after="80" w:line="276"/>
      </w:pPr>
      <w:r>
        <w:rPr>
          <w:rFonts w:ascii="Arial" w:cs="Arial" w:eastAsia="Arial" w:hAnsi="Arial"/>
          <w:color w:val="333333"/>
          <w:sz w:val="21"/>
          <w:szCs w:val="21"/>
        </w:rPr>
        <w:t xml:space="preserve">Cost: ~$0.05–$0.50 per interaction</w:t>
      </w:r>
    </w:p>
    <w:p>
      <w:pPr>
        <w:spacing w:after="120"/>
      </w:pPr>
    </w:p>
    <w:p>
      <w:pPr>
        <w:pStyle w:val="Heading2"/>
        <w:spacing w:before="280" w:after="160"/>
      </w:pPr>
      <w:r>
        <w:rPr>
          <w:rFonts w:ascii="Arial" w:cs="Arial" w:eastAsia="Arial" w:hAnsi="Arial"/>
          <w:b/>
          <w:bCs/>
          <w:color w:val="2E86C1"/>
          <w:sz w:val="26"/>
          <w:szCs w:val="26"/>
        </w:rPr>
        <w:t xml:space="preserve">Recipe C: Enterprise Knowledge System (1–2 months)</w:t>
      </w:r>
    </w:p>
    <w:p>
      <w:pPr>
        <w:spacing w:after="140" w:line="276"/>
      </w:pPr>
      <w:r>
        <w:rPr>
          <w:rFonts w:ascii="Arial" w:cs="Arial" w:eastAsia="Arial" w:hAnsi="Arial"/>
          <w:color w:val="333333"/>
          <w:sz w:val="21"/>
          <w:szCs w:val="21"/>
        </w:rPr>
        <w:t xml:space="preserve">Production-grade system with compliance, temporal reasoning, and human oversight.</w:t>
      </w:r>
    </w:p>
    <w:p>
      <w:pPr>
        <w:pStyle w:val="ListParagraph"/>
        <w:numPr>
          <w:ilvl w:val="0"/>
          <w:numId w:val="2"/>
        </w:numPr>
        <w:spacing w:after="80" w:line="276"/>
      </w:pPr>
      <w:r>
        <w:rPr>
          <w:rFonts w:ascii="Arial" w:cs="Arial" w:eastAsia="Arial" w:hAnsi="Arial"/>
          <w:color w:val="333333"/>
          <w:sz w:val="21"/>
          <w:szCs w:val="21"/>
        </w:rPr>
        <w:t xml:space="preserve">Framework: LangGraph + MCP for tool integration</w:t>
      </w:r>
    </w:p>
    <w:p>
      <w:pPr>
        <w:pStyle w:val="ListParagraph"/>
        <w:numPr>
          <w:ilvl w:val="0"/>
          <w:numId w:val="2"/>
        </w:numPr>
        <w:spacing w:after="80" w:line="276"/>
      </w:pPr>
      <w:r>
        <w:rPr>
          <w:rFonts w:ascii="Arial" w:cs="Arial" w:eastAsia="Arial" w:hAnsi="Arial"/>
          <w:color w:val="333333"/>
          <w:sz w:val="21"/>
          <w:szCs w:val="21"/>
        </w:rPr>
        <w:t xml:space="preserve">Memory: Graphiti (temporal KG) + Mem0 (user personalization) + pgvector (document store)</w:t>
      </w:r>
    </w:p>
    <w:p>
      <w:pPr>
        <w:pStyle w:val="ListParagraph"/>
        <w:numPr>
          <w:ilvl w:val="0"/>
          <w:numId w:val="2"/>
        </w:numPr>
        <w:spacing w:after="80" w:line="276"/>
      </w:pPr>
      <w:r>
        <w:rPr>
          <w:rFonts w:ascii="Arial" w:cs="Arial" w:eastAsia="Arial" w:hAnsi="Arial"/>
          <w:color w:val="333333"/>
          <w:sz w:val="21"/>
          <w:szCs w:val="21"/>
        </w:rPr>
        <w:t xml:space="preserve">RAG: GraphRAG for multi-hop + hybrid retrieval + cross-encoder reranking</w:t>
      </w:r>
    </w:p>
    <w:p>
      <w:pPr>
        <w:pStyle w:val="ListParagraph"/>
        <w:numPr>
          <w:ilvl w:val="0"/>
          <w:numId w:val="2"/>
        </w:numPr>
        <w:spacing w:after="80" w:line="276"/>
      </w:pPr>
      <w:r>
        <w:rPr>
          <w:rFonts w:ascii="Arial" w:cs="Arial" w:eastAsia="Arial" w:hAnsi="Arial"/>
          <w:color w:val="333333"/>
          <w:sz w:val="21"/>
          <w:szCs w:val="21"/>
        </w:rPr>
        <w:t xml:space="preserve">Guardrails: CaMeL dual-LLM + NeMo + CoVe verification loops</w:t>
      </w:r>
    </w:p>
    <w:p>
      <w:pPr>
        <w:pStyle w:val="ListParagraph"/>
        <w:numPr>
          <w:ilvl w:val="0"/>
          <w:numId w:val="2"/>
        </w:numPr>
        <w:spacing w:after="80" w:line="276"/>
      </w:pPr>
      <w:r>
        <w:rPr>
          <w:rFonts w:ascii="Arial" w:cs="Arial" w:eastAsia="Arial" w:hAnsi="Arial"/>
          <w:color w:val="333333"/>
          <w:sz w:val="21"/>
          <w:szCs w:val="21"/>
        </w:rPr>
        <w:t xml:space="preserve">Eval: Full RAG Triad + contradiction detection + human audit sample</w:t>
      </w:r>
    </w:p>
    <w:p>
      <w:pPr>
        <w:pStyle w:val="ListParagraph"/>
        <w:numPr>
          <w:ilvl w:val="0"/>
          <w:numId w:val="2"/>
        </w:numPr>
        <w:spacing w:after="80" w:line="276"/>
      </w:pPr>
      <w:r>
        <w:rPr>
          <w:rFonts w:ascii="Arial" w:cs="Arial" w:eastAsia="Arial" w:hAnsi="Arial"/>
          <w:color w:val="333333"/>
          <w:sz w:val="21"/>
          <w:szCs w:val="21"/>
        </w:rPr>
        <w:t xml:space="preserve">Observability: LangSmith or Arize Phoenix + custom dashboards</w:t>
      </w:r>
    </w:p>
    <w:p>
      <w:pPr>
        <w:pStyle w:val="ListParagraph"/>
        <w:numPr>
          <w:ilvl w:val="0"/>
          <w:numId w:val="2"/>
        </w:numPr>
        <w:spacing w:after="80" w:line="276"/>
      </w:pPr>
      <w:r>
        <w:rPr>
          <w:rFonts w:ascii="Arial" w:cs="Arial" w:eastAsia="Arial" w:hAnsi="Arial"/>
          <w:color w:val="333333"/>
          <w:sz w:val="21"/>
          <w:szCs w:val="21"/>
        </w:rPr>
        <w:t xml:space="preserve">Cost: ~$0.10–$2.00 per interaction, offset by 50–90% with caching</w:t>
      </w:r>
    </w:p>
    <w:p>
      <w:pPr>
        <w:spacing w:after="120"/>
      </w:pPr>
    </w:p>
    <w:p>
      <w:pPr>
        <w:pStyle w:val="Heading2"/>
        <w:spacing w:before="280" w:after="160"/>
      </w:pPr>
      <w:r>
        <w:rPr>
          <w:rFonts w:ascii="Arial" w:cs="Arial" w:eastAsia="Arial" w:hAnsi="Arial"/>
          <w:b/>
          <w:bCs/>
          <w:color w:val="2E86C1"/>
          <w:sz w:val="26"/>
          <w:szCs w:val="26"/>
        </w:rPr>
        <w:t xml:space="preserve">Final Word</w:t>
      </w:r>
    </w:p>
    <w:p>
      <w:pPr>
        <w:spacing w:after="140" w:line="276"/>
      </w:pPr>
      <w:r>
        <w:rPr>
          <w:rFonts w:ascii="Arial" w:cs="Arial" w:eastAsia="Arial" w:hAnsi="Arial"/>
          <w:color w:val="333333"/>
          <w:sz w:val="21"/>
          <w:szCs w:val="21"/>
        </w:rPr>
        <w:t xml:space="preserve">The evidence from 200+ sources across three deep research reports converges on a single insight: </w:t>
      </w:r>
      <w:r>
        <w:rPr>
          <w:rFonts w:ascii="Arial" w:cs="Arial" w:eastAsia="Arial" w:hAnsi="Arial"/>
          <w:b/>
          <w:bCs/>
          <w:color w:val="333333"/>
          <w:sz w:val="21"/>
          <w:szCs w:val="21"/>
        </w:rPr>
        <w:t xml:space="preserve">the teams that invest in context engineering — treating every token as a scarce resource, structuring memory as first-class infrastructure, and instrumenting every pipeline stage — consistently outperform those that chase the newest model. </w:t>
      </w:r>
      <w:r>
        <w:rPr>
          <w:rFonts w:ascii="Arial" w:cs="Arial" w:eastAsia="Arial" w:hAnsi="Arial"/>
          <w:color w:val="333333"/>
          <w:sz w:val="21"/>
          <w:szCs w:val="21"/>
        </w:rPr>
        <w:t xml:space="preserve">The model matters less than the architecture around it. Build the architecture right, and any frontier model will deliver reliable results.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jc w:val="right"/>
    </w:pPr>
    <w:r>
      <w:rPr>
        <w:rFonts w:ascii="Arial" w:cs="Arial" w:eastAsia="Arial" w:hAnsi="Arial"/>
        <w:i/>
        <w:iCs/>
        <w:color w:val="5D6D7E"/>
        <w:sz w:val="16"/>
        <w:szCs w:val="16"/>
      </w:rPr>
      <w:t xml:space="preserve">The Complete Guide to Building Production-Grade AI Agent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0"/>
      <w:szCs w:val="30"/>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2026-03-28T01:06:26.375Z</dcterms:created>
  <dcterms:modified xsi:type="dcterms:W3CDTF">2026-03-28T01:06:26.376Z</dcterms:modified>
</cp:coreProperties>
</file>

<file path=docProps/custom.xml><?xml version="1.0" encoding="utf-8"?>
<Properties xmlns="http://schemas.openxmlformats.org/officeDocument/2006/custom-properties" xmlns:vt="http://schemas.openxmlformats.org/officeDocument/2006/docPropsVTypes"/>
</file>