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drawing>
          <wp:inline distT="0" distB="0" distL="0" distR="0">
            <wp:extent cx="28194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514350"/>
                    </a:xfrm>
                    <a:prstGeom prst="rect">
                      <a:avLst/>
                    </a:prstGeom>
                  </pic:spPr>
                </pic:pic>
              </a:graphicData>
            </a:graphic>
          </wp:inline>
        </w:drawing>
      </w:r>
    </w:p>
    <w:p>
      <w:pPr>
        <w:spacing w:after="40" w:before="0" w:line="276"/>
        <w:jc w:val="center"/>
      </w:pPr>
      <w:r>
        <w:rPr>
          <w:rFonts w:ascii="Calibri" w:cs="Calibri" w:eastAsia="Calibri" w:hAnsi="Calibri"/>
          <w:b/>
          <w:bCs/>
          <w:color w:val="5A5A5A"/>
          <w:sz w:val="22"/>
          <w:szCs w:val="22"/>
        </w:rPr>
        <w:t xml:space="preserve">ASOBARES CAPÍTULO QUINDÍO</w:t>
      </w:r>
    </w:p>
    <w:p>
      <w:pPr>
        <w:spacing w:after="700" w:before="0" w:line="276"/>
        <w:jc w:val="center"/>
      </w:pPr>
      <w:r>
        <w:rPr>
          <w:rFonts w:ascii="Calibri" w:cs="Calibri" w:eastAsia="Calibri" w:hAnsi="Calibri"/>
          <w:color w:val="5A5A5A"/>
          <w:sz w:val="19"/>
          <w:szCs w:val="19"/>
        </w:rPr>
        <w:t xml:space="preserve">Práctica empresarial · Universidad Alexander von Humboldt</w:t>
      </w:r>
    </w:p>
    <w:p>
      <w:pPr>
        <w:pBdr>
          <w:top w:val="single" w:color="EE4137" w:sz="12"/>
        </w:pBdr>
        <w:spacing w:after="100"/>
        <w:jc w:val="center"/>
      </w:pPr>
      <w:r>
        <w:rPr>
          <w:sz w:val="4"/>
          <w:szCs w:val="4"/>
        </w:rPr>
        <w:t xml:space="preserve"/>
      </w:r>
    </w:p>
    <w:p>
      <w:pPr>
        <w:spacing w:after="60" w:before="0" w:line="276"/>
        <w:jc w:val="center"/>
      </w:pPr>
      <w:r>
        <w:rPr>
          <w:rFonts w:ascii="Calibri" w:cs="Calibri" w:eastAsia="Calibri" w:hAnsi="Calibri"/>
          <w:b/>
          <w:bCs/>
          <w:color w:val="0B090A"/>
          <w:sz w:val="40"/>
          <w:szCs w:val="40"/>
        </w:rPr>
        <w:t xml:space="preserve">INFORME DE CUMPLIMIENTO</w:t>
      </w:r>
    </w:p>
    <w:p>
      <w:pPr>
        <w:spacing w:after="140" w:before="0" w:line="276"/>
        <w:jc w:val="center"/>
      </w:pPr>
      <w:r>
        <w:rPr>
          <w:rFonts w:ascii="Calibri" w:cs="Calibri" w:eastAsia="Calibri" w:hAnsi="Calibri"/>
          <w:b/>
          <w:bCs/>
          <w:color w:val="0B090A"/>
          <w:sz w:val="40"/>
          <w:szCs w:val="40"/>
        </w:rPr>
        <w:t xml:space="preserve">DEL CRONOGRAMA DE PRÁCTICAS</w:t>
      </w:r>
    </w:p>
    <w:p>
      <w:pPr>
        <w:spacing w:after="100" w:before="0" w:line="276"/>
        <w:jc w:val="center"/>
      </w:pPr>
      <w:r>
        <w:rPr>
          <w:rFonts w:ascii="Calibri" w:cs="Calibri" w:eastAsia="Calibri" w:hAnsi="Calibri"/>
          <w:color w:val="EE4137"/>
          <w:sz w:val="24"/>
          <w:szCs w:val="24"/>
        </w:rPr>
        <w:t xml:space="preserve">Proyecto: Sitio Web — ASOBARES Quindío</w:t>
      </w:r>
    </w:p>
    <w:p>
      <w:pPr>
        <w:pBdr>
          <w:bottom w:val="single" w:color="EE4137" w:sz="12"/>
        </w:pBdr>
        <w:spacing w:after="800"/>
        <w:jc w:val="center"/>
      </w:pPr>
      <w:r>
        <w:rPr>
          <w:sz w:val="4"/>
          <w:szCs w:val="4"/>
        </w:rPr>
        <w:t xml:space="preserve"/>
      </w:r>
    </w:p>
    <w:tbl>
      <w:tblPr>
        <w:tblW w:type="dxa" w:w="7800"/>
        <w:jc w:val="center"/>
        <w:tblBorders>
          <w:top w:val="none"/>
          <w:left w:val="none"/>
          <w:bottom w:val="none"/>
          <w:right w:val="none"/>
          <w:insideH w:val="single" w:color="D9D9D9" w:sz="2"/>
          <w:insideV w:val="none"/>
        </w:tblBorders>
      </w:tblPr>
      <w:tblGrid>
        <w:gridCol w:w="2600"/>
        <w:gridCol w:w="5200"/>
      </w:tblGrid>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Corte del informe</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18 de agosto de 2026 — cierre de la semana 4 de 8</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Documento rector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Cronograma Prácticas Asobares, firmado por la Directora Ejecutiva</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Fecha límite del proyecto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22 de septiembre de 2026</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Elaboró</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Juan José Sua Gómez — practicante, Ingeniería de Software</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Tutora empresarial</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Natalia Gutiérrez — Directora Ejecutiva, ASOBARES Capítulo Quindío</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Docente asesor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César Augusto Granada Muñoz — Universidad Alexander von Humboldt</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Repositorio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github.com/Jsua3/asobares</w:t>
            </w:r>
          </w:p>
        </w:tc>
      </w:tr>
    </w:tbl>
    <w:p>
      <w:r>
        <w:br w:type="page"/>
      </w:r>
    </w:p>
    <w:p>
      <w:pPr>
        <w:pStyle w:val="Heading1"/>
        <w:spacing w:after="180" w:before="360"/>
      </w:pPr>
      <w:r>
        <w:rPr>
          <w:rFonts w:ascii="Calibri" w:cs="Calibri" w:eastAsia="Calibri" w:hAnsi="Calibri"/>
          <w:b/>
          <w:bCs/>
          <w:color w:val="EE4137"/>
          <w:sz w:val="30"/>
          <w:szCs w:val="30"/>
        </w:rPr>
        <w:t xml:space="preserve">Tabla de contenido</w:t>
      </w:r>
    </w:p>
    <w:tbl>
      <w:tblPr>
        <w:tblW w:type="dxa" w:w="9360"/>
        <w:tblBorders>
          <w:top w:val="none"/>
          <w:left w:val="none"/>
          <w:bottom w:val="none"/>
          <w:right w:val="none"/>
          <w:insideH w:val="none"/>
          <w:insideV w:val="none"/>
        </w:tblBorders>
      </w:tblPr>
      <w:tblGrid>
        <w:gridCol w:w="8560"/>
        <w:gridCol w:w="800"/>
      </w:tblGrid>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 Objeto de este informe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1.1  Cómo leer los estados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3</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2. Resumen ejecutivo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2.1  Estado de las ocho semanas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2.2  Cifras del proyecto al 18 de agosto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3. Cumplimiento semana a semana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1 · Planificación y diseño (semanas 1 y 2)</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2 · Desarrollo base y contenidos (semanas 3 y 4)</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3 · Funcionalidades avanzadas e integraciones (semanas 5 y 6)</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7</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4 · Pruebas, lanzamiento y entrega (semanas 7 y 8)</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8</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4. Pautas obligatorias transversales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11</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5. Entregables finales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12</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6. Alcance construido por encima del contrato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7. Evidencia documental producida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8. Brechas declaradas, con responsable y fecha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8.1  Brechas que no dependen del equipo de desarrollo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8.2  Decisión pendiente de la dirección</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8.3  Brechas técnicas a cargo del equipo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8.4  Insumos que la plataforma sigue esperando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17</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9. Plan hasta el 22 de septiembre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18</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10. Constancia de revisión y observaciones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Anexo · Índice de documentos del proyecto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20</w:t>
            </w:r>
          </w:p>
        </w:tc>
      </w:tr>
    </w:tbl>
    <w:p>
      <w:r>
        <w:br w:type="page"/>
      </w:r>
    </w:p>
    <w:p>
      <w:pPr>
        <w:pStyle w:val="Heading1"/>
        <w:spacing w:after="180" w:before="360"/>
      </w:pPr>
      <w:r>
        <w:rPr>
          <w:rFonts w:ascii="Calibri" w:cs="Calibri" w:eastAsia="Calibri" w:hAnsi="Calibri"/>
          <w:b/>
          <w:bCs/>
          <w:color w:val="EE4137"/>
          <w:sz w:val="30"/>
          <w:szCs w:val="30"/>
        </w:rPr>
        <w:t xml:space="preserve">1. Objeto de este informe</w:t>
      </w:r>
    </w:p>
    <w:p>
      <w:pPr>
        <w:spacing w:after="120" w:before="0" w:line="276"/>
      </w:pPr>
      <w:r>
        <w:rPr>
          <w:rFonts w:ascii="Calibri" w:cs="Calibri" w:eastAsia="Calibri" w:hAnsi="Calibri"/>
          <w:color w:val="0B090A"/>
          <w:sz w:val="21"/>
          <w:szCs w:val="21"/>
        </w:rPr>
        <w:t xml:space="preserve">Este documento contrasta, punto por punto, lo que exige el cronograma firmado por la dirección ejecutiva de ASOBARES Capítulo Quindío con lo que efectivamente se ha construido y entregado al 18 de agosto de 2026.</w:t>
      </w:r>
    </w:p>
    <w:p>
      <w:pPr>
        <w:spacing w:after="120" w:before="0" w:line="276"/>
      </w:pPr>
      <w:r>
        <w:rPr>
          <w:rFonts w:ascii="Calibri" w:cs="Calibri" w:eastAsia="Calibri" w:hAnsi="Calibri"/>
          <w:color w:val="0B090A"/>
          <w:sz w:val="21"/>
          <w:szCs w:val="21"/>
        </w:rPr>
        <w:t xml:space="preserve">Está organizado por las mismas cuatro fases y ocho semanas del cronograma original, de modo que cada exigencia pueda rastrearse hasta su semana y hasta la evidencia que la respalda. Cada requisito aparece transcrito del documento firmado antes de decir qué se hizo con él.</w:t>
      </w:r>
    </w:p>
    <w:p>
      <w:pPr>
        <w:spacing w:after="120" w:before="0" w:line="276"/>
      </w:pPr>
      <w:r>
        <w:rPr>
          <w:rFonts w:ascii="Calibri" w:cs="Calibri" w:eastAsia="Calibri" w:hAnsi="Calibri"/>
          <w:color w:val="0B090A"/>
          <w:sz w:val="21"/>
          <w:szCs w:val="21"/>
        </w:rPr>
        <w:t xml:space="preserve">El informe cumple dos funciones simultáneas: es el reporte de avance para la dirección ejecutiva y es el soporte documental del capítulo de desarrollo del proyecto de práctica ante la Universidad.</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c>
          <w:tcPr>
            <w:tcW w:type="dxa" w:w="9360"/>
            <w:shd w:fill="FDF3E2"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8A5B00"/>
                <w:sz w:val="20"/>
                <w:szCs w:val="20"/>
              </w:rPr>
              <w:t xml:space="preserve">Sobre las brechas</w:t>
            </w:r>
          </w:p>
          <w:p>
            <w:pPr>
              <w:spacing w:after="0" w:before="0" w:line="276"/>
            </w:pPr>
            <w:r>
              <w:rPr>
                <w:rFonts w:ascii="Calibri" w:cs="Calibri" w:eastAsia="Calibri" w:hAnsi="Calibri"/>
                <w:color w:val="0B090A"/>
                <w:sz w:val="20"/>
                <w:szCs w:val="20"/>
              </w:rPr>
              <w:t xml:space="preserve">Las exigencias no cumplidas aparecen en el cuerpo del informe, en su semana, con el mismo detalle que las cumplidas — no relegadas a un apartado final. La sección 8 recoge cada una con su causa, su responsable y la decisión que requiere. Un informe de avance que solo enumera logros no sirve para dirigir un proyecto.</w:t>
            </w:r>
          </w:p>
        </w:tc>
      </w:tr>
    </w:tbl>
    <w:p>
      <w:pPr>
        <w:pStyle w:val="Heading2"/>
        <w:keepNext/>
        <w:spacing w:after="140" w:before="280"/>
      </w:pPr>
      <w:r>
        <w:rPr>
          <w:rFonts w:ascii="Calibri" w:cs="Calibri" w:eastAsia="Calibri" w:hAnsi="Calibri"/>
          <w:b/>
          <w:bCs/>
          <w:color w:val="0B090A"/>
          <w:sz w:val="25"/>
          <w:szCs w:val="25"/>
        </w:rPr>
        <w:t xml:space="preserve">1.1 Cómo leer los estados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68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6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significa</w:t>
            </w:r>
          </w:p>
        </w:tc>
      </w:tr>
      <w:tr>
        <w:trPr>
          <w:cantSplit/>
        </w:trPr>
        <w:tc>
          <w:tcPr>
            <w:tcW w:type="dxa" w:w="25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La exigencia está cumplida y hay evidencia verificable.</w:t>
            </w:r>
          </w:p>
        </w:tc>
      </w:tr>
      <w:tr>
        <w:trPr>
          <w:cantSplit/>
        </w:trPr>
        <w:tc>
          <w:tcPr>
            <w:tcW w:type="dxa" w:w="25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Cumplida antes de la semana en que el cronograma la sitúa.</w:t>
            </w:r>
          </w:p>
        </w:tc>
      </w:tr>
      <w:tr>
        <w:trPr>
          <w:cantSplit/>
        </w:trPr>
        <w:tc>
          <w:tcPr>
            <w:tcW w:type="dxa" w:w="25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Una parte está cumplida y otra no. En cada caso se dice exactamente cuál es cuál.</w:t>
            </w:r>
          </w:p>
        </w:tc>
      </w:tr>
      <w:tr>
        <w:trPr>
          <w:cantSplit/>
        </w:trPr>
        <w:tc>
          <w:tcPr>
            <w:tcW w:type="dxa" w:w="25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No depende del equipo de desarrollo. Se detalla quién puede destrabarla.</w:t>
            </w:r>
          </w:p>
        </w:tc>
      </w:tr>
      <w:tr>
        <w:trPr>
          <w:cantSplit/>
        </w:trPr>
        <w:tc>
          <w:tcPr>
            <w:tcW w:type="dxa" w:w="25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Corresponde a una semana futura del cronograma. No hay incumplimiento.</w:t>
            </w:r>
          </w:p>
        </w:tc>
      </w:tr>
    </w:tbl>
    <w:p>
      <w:pPr>
        <w:spacing w:after="120" w:before="160" w:line="276"/>
      </w:pPr>
      <w:r>
        <w:rPr>
          <w:rFonts w:ascii="Calibri" w:cs="Calibri" w:eastAsia="Calibri" w:hAnsi="Calibri"/>
          <w:i/>
          <w:iCs/>
          <w:color w:val="5A5A5A"/>
          <w:sz w:val="20"/>
          <w:szCs w:val="20"/>
        </w:rPr>
        <w:t xml:space="preserve">Las referencias en la columna «Evidencia» apuntan a archivos reales del repositorio o a pruebas automatizadas que se pueden ejecutar y observar. La trazabilidad completa de cada requisito contra la prueba que lo verifica está en el documento «Matriz de pruebas», anexo a este informe.</w:t>
      </w:r>
    </w:p>
    <w:p>
      <w:pPr>
        <w:pStyle w:val="Heading1"/>
        <w:spacing w:after="180" w:before="360"/>
      </w:pPr>
      <w:r>
        <w:rPr>
          <w:rFonts w:ascii="Calibri" w:cs="Calibri" w:eastAsia="Calibri" w:hAnsi="Calibri"/>
          <w:b/>
          <w:bCs/>
          <w:color w:val="EE4137"/>
          <w:sz w:val="30"/>
          <w:szCs w:val="30"/>
        </w:rPr>
        <w:t xml:space="preserve">2. Resumen ejecutivo</w:t>
      </w:r>
    </w:p>
    <w:p>
      <w:pPr>
        <w:spacing w:after="120" w:before="0" w:line="276"/>
      </w:pPr>
      <w:r>
        <w:rPr>
          <w:rFonts w:ascii="Calibri" w:cs="Calibri" w:eastAsia="Calibri" w:hAnsi="Calibri"/>
          <w:b/>
          <w:bCs/>
          <w:color w:val="0B090A"/>
          <w:sz w:val="21"/>
          <w:szCs w:val="21"/>
        </w:rPr>
        <w:t xml:space="preserve">Al cierre de la semana 4 de 8, el desarrollo del producto está entre dos y tres semanas por delante del cronograma. </w:t>
      </w:r>
      <w:r>
        <w:rPr>
          <w:rFonts w:ascii="Calibri" w:cs="Calibri" w:eastAsia="Calibri" w:hAnsi="Calibri"/>
          <w:color w:val="0B090A"/>
          <w:sz w:val="21"/>
          <w:szCs w:val="21"/>
        </w:rPr>
        <w:t xml:space="preserve">Las semanas 5 y 6 —pasarela de pagos y panel de administración— están terminadas desde principios de agosto, y el alcance construido supera al contratado: además de lo exigido, la plataforma incluye la guía normativa por municipio, la bolsa de empleo del sector, el directorio de artistas, la bolsa de proveedores y el estado de cartera del afiliado.</w:t>
      </w:r>
    </w:p>
    <w:p>
      <w:pPr>
        <w:spacing w:after="120" w:before="0" w:line="276"/>
      </w:pPr>
      <w:r>
        <w:rPr>
          <w:rFonts w:ascii="Calibri" w:cs="Calibri" w:eastAsia="Calibri" w:hAnsi="Calibri"/>
          <w:color w:val="0B090A"/>
          <w:sz w:val="21"/>
          <w:szCs w:val="21"/>
        </w:rPr>
        <w:t xml:space="preserve">Frente a eso, hay un punto único y persistente sin cumplir en las semanas ya vencidas: el hosting de pruebas de la semana 3. No es una brecha técnica. La aplicación está lista para desplegarse; lo que falta es una cuenta de hosting a nombre del gremio y con medio de pago del gremio, decisión que corresponde a la dirección y a la junta.</w:t>
      </w:r>
    </w:p>
    <w:p>
      <w:pPr>
        <w:spacing w:after="120" w:before="0" w:line="276"/>
      </w:pPr>
      <w:r>
        <w:rPr>
          <w:rFonts w:ascii="Calibri" w:cs="Calibri" w:eastAsia="Calibri" w:hAnsi="Calibri"/>
          <w:color w:val="0B090A"/>
          <w:sz w:val="21"/>
          <w:szCs w:val="21"/>
        </w:rPr>
        <w:t xml:space="preserve">Ese único punto arrastra tres consecuencias que conviene ver juntas, porque se resuelven todas con la misma decisión: sin servidor no hay certificado de seguridad (semana 8), no hay dónde probar en dispositivos reales (semana 7) y la tutora empresarial no tiene cómo revisar la plataforma por su cuenta.</w:t>
      </w:r>
    </w:p>
    <w:p>
      <w:pPr>
        <w:pStyle w:val="Heading2"/>
        <w:keepNext/>
        <w:spacing w:after="140" w:before="280"/>
      </w:pPr>
      <w:r>
        <w:rPr>
          <w:rFonts w:ascii="Calibri" w:cs="Calibri" w:eastAsia="Calibri" w:hAnsi="Calibri"/>
          <w:b/>
          <w:bCs/>
          <w:color w:val="0B090A"/>
          <w:sz w:val="25"/>
          <w:szCs w:val="25"/>
        </w:rPr>
        <w:t xml:space="preserve">2.1 Estado de las ocho semanas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1900"/>
        <w:gridCol w:w="3200"/>
        <w:gridCol w:w="3360"/>
      </w:tblGrid>
      <w:tr>
        <w:trPr>
          <w:tblHeader/>
        </w:trPr>
        <w:tc>
          <w:tcPr>
            <w:tcW w:type="dxa" w:w="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32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Foco según el cronograma</w:t>
            </w:r>
          </w:p>
        </w:tc>
        <w:tc>
          <w:tcPr>
            <w:tcW w:type="dxa" w:w="3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1</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27 al 31 de julio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Levantamiento de información y arquitectura</w:t>
            </w:r>
          </w:p>
        </w:tc>
        <w:tc>
          <w:tcPr>
            <w:tcW w:type="dxa" w:w="3360"/>
            <w:shd w:fill="E9F5EC"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B5E35"/>
                <w:sz w:val="18"/>
                <w:szCs w:val="18"/>
              </w:rPr>
              <w:t xml:space="preserve">Cumplido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2</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 al 7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Diseño de interfaz</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3</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10 al 14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Maquetación inicial y secciones institucionales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4</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17 al 21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Módulos dinámicos: asociados y eventos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24 al 28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Pasarela de pagos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31 de agosto al 4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Panel de administración (CMS)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7 al 11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Pruebas globales y correcciones</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14 al 18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Despliegue en vivo y capacitación</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bl>
    <w:p>
      <w:pPr>
        <w:spacing w:after="120" w:before="140" w:line="276"/>
      </w:pPr>
      <w:r>
        <w:rPr>
          <w:rFonts w:ascii="Calibri" w:cs="Calibri" w:eastAsia="Calibri" w:hAnsi="Calibri"/>
          <w:i/>
          <w:iCs/>
          <w:color w:val="5A5A5A"/>
          <w:sz w:val="20"/>
          <w:szCs w:val="20"/>
        </w:rPr>
        <w:t xml:space="preserve">Las semanas 7 y 8 corresponden a septiembre: no están iniciadas y no hay incumplimiento. Parte de su contenido —el manual de usuario y la documentación técnica— ya está adelantado.</w:t>
      </w:r>
    </w:p>
    <w:p>
      <w:pPr>
        <w:pStyle w:val="Heading2"/>
        <w:keepNext/>
        <w:spacing w:after="140" w:before="280"/>
      </w:pPr>
      <w:r>
        <w:rPr>
          <w:rFonts w:ascii="Calibri" w:cs="Calibri" w:eastAsia="Calibri" w:hAnsi="Calibri"/>
          <w:b/>
          <w:bCs/>
          <w:color w:val="0B090A"/>
          <w:sz w:val="25"/>
          <w:szCs w:val="25"/>
        </w:rPr>
        <w:t xml:space="preserve">2.2 Cifras del proyecto al 18 de agosto</w:t>
      </w:r>
    </w:p>
    <w:tbl>
      <w:tblPr>
        <w:tblW w:type="dxa" w:w="9360"/>
        <w:tblBorders>
          <w:top w:val="none"/>
          <w:left w:val="none"/>
          <w:bottom w:val="none"/>
          <w:right w:val="none"/>
          <w:insideH w:val="single" w:color="D9D9D9" w:sz="2"/>
          <w:insideV w:val="none"/>
        </w:tblBorders>
      </w:tblPr>
      <w:tblGrid>
        <w:gridCol w:w="1200"/>
        <w:gridCol w:w="8160"/>
      </w:tblGrid>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21</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entidades de datos modeladas e implementadas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19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módulos de gestión en el panel administrativo</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460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métodos de prueba automatizados, en 48 archivos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599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casos de prueba ejecutados (15 métodos se parametrizan y expanden a varios casos)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fallos en la última ejecución registrada de la suite</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diagramas de ingeniería con sus fuentes editables</w:t>
            </w:r>
          </w:p>
        </w:tc>
      </w:tr>
    </w:tbl>
    <w:p>
      <w:pPr>
        <w:spacing w:after="120" w:before="160" w:line="276"/>
      </w:pPr>
      <w:r>
        <w:rPr>
          <w:rFonts w:ascii="Calibri" w:cs="Calibri" w:eastAsia="Calibri" w:hAnsi="Calibri"/>
          <w:i/>
          <w:iCs/>
          <w:color w:val="5A5A5A"/>
          <w:sz w:val="20"/>
          <w:szCs w:val="20"/>
        </w:rPr>
        <w:t xml:space="preserve">Las dos cifras de pruebas miden cosas distintas y ambas son correctas: 460 es el número de métodos escritos; 599 es el número de casos que se ejecutan, porque quince de esos métodos se prueban con varios juegos de datos cada uno.</w:t>
      </w:r>
    </w:p>
    <w:p>
      <w:pPr>
        <w:pStyle w:val="Heading1"/>
        <w:spacing w:after="180" w:before="360"/>
      </w:pPr>
      <w:r>
        <w:rPr>
          <w:rFonts w:ascii="Calibri" w:cs="Calibri" w:eastAsia="Calibri" w:hAnsi="Calibri"/>
          <w:b/>
          <w:bCs/>
          <w:color w:val="EE4137"/>
          <w:sz w:val="30"/>
          <w:szCs w:val="30"/>
        </w:rPr>
        <w:t xml:space="preserve">3. Cumplimiento semana a semana</w:t>
      </w:r>
    </w:p>
    <w:p>
      <w:pPr>
        <w:spacing w:after="120" w:before="0" w:line="276"/>
      </w:pPr>
      <w:r>
        <w:rPr>
          <w:rFonts w:ascii="Calibri" w:cs="Calibri" w:eastAsia="Calibri" w:hAnsi="Calibri"/>
          <w:color w:val="0B090A"/>
          <w:sz w:val="21"/>
          <w:szCs w:val="21"/>
        </w:rPr>
        <w:t xml:space="preserve">Cada exigencia aparece transcrita del cronograma firmado, seguida de lo realmente ejecutado y de la evidencia que lo respalda.</w:t>
      </w:r>
    </w:p>
    <w:p>
      <w:pPr>
        <w:shd w:fill="EE4137" w:color="auto" w:val="clear"/>
        <w:spacing w:after="60" w:before="340"/>
      </w:pPr>
      <w:r>
        <w:rPr>
          <w:rFonts w:ascii="Calibri" w:cs="Calibri" w:eastAsia="Calibri" w:hAnsi="Calibri"/>
          <w:b/>
          <w:bCs/>
          <w:color w:val="FFFFFF"/>
          <w:sz w:val="24"/>
          <w:szCs w:val="24"/>
        </w:rPr>
        <w:t xml:space="preserve">  FASE 1 · Planificación y Diseño</w:t>
      </w:r>
    </w:p>
    <w:p>
      <w:pPr>
        <w:spacing w:after="200" w:before="0" w:line="276"/>
      </w:pPr>
      <w:r>
        <w:rPr>
          <w:rFonts w:ascii="Calibri" w:cs="Calibri" w:eastAsia="Calibri" w:hAnsi="Calibri"/>
          <w:i/>
          <w:iCs/>
          <w:color w:val="5A5A5A"/>
          <w:sz w:val="20"/>
          <w:szCs w:val="20"/>
        </w:rPr>
        <w:t xml:space="preserve">Dejar todo definido antes de escribir la primera línea de código.</w:t>
      </w:r>
    </w:p>
    <w:p>
      <w:pPr>
        <w:pStyle w:val="Heading2"/>
        <w:keepNext/>
        <w:spacing w:after="140" w:before="280"/>
      </w:pPr>
      <w:r>
        <w:rPr>
          <w:rFonts w:ascii="Calibri" w:cs="Calibri" w:eastAsia="Calibri" w:hAnsi="Calibri"/>
          <w:b/>
          <w:bCs/>
          <w:color w:val="0B090A"/>
          <w:sz w:val="25"/>
          <w:szCs w:val="25"/>
        </w:rPr>
        <w:t xml:space="preserve">Semana 1 · Levantamiento de información y arquitectura</w:t>
      </w:r>
    </w:p>
    <w:p>
      <w:pPr>
        <w:spacing w:after="160" w:before="0" w:line="276"/>
      </w:pPr>
      <w:r>
        <w:rPr>
          <w:rFonts w:ascii="Calibri" w:cs="Calibri" w:eastAsia="Calibri" w:hAnsi="Calibri"/>
          <w:b/>
          <w:bCs/>
          <w:color w:val="5A5A5A"/>
          <w:sz w:val="20"/>
          <w:szCs w:val="20"/>
        </w:rPr>
        <w:t xml:space="preserve">27 al 31 de julio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Reunión de inicio para recopilar textos: «Quiénes somos», lista de beneficios, convenios, logos de aliados y datos de asociados iniciales.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realizaron dos sesiones de levantamiento: Reunión 1 con la dirección ejecutiva (28 de julio) y Reunión 2 con el directivo del capítulo (31 de julio). Ambas transcritas y con acta.</w:t>
            </w:r>
          </w:p>
          <w:p>
            <w:pPr>
              <w:spacing w:after="0" w:before="0" w:line="276"/>
            </w:pPr>
            <w:r>
              <w:rPr>
                <w:rFonts w:ascii="Calibri" w:cs="Calibri" w:eastAsia="Calibri" w:hAnsi="Calibri"/>
                <w:i/>
                <w:iCs/>
                <w:color w:val="5A5A5A"/>
                <w:sz w:val="17"/>
                <w:szCs w:val="17"/>
              </w:rPr>
              <w:t xml:space="preserve">transcripcion-reunion-1.md · transcripcion-reunion-2.md · acta-reunion-2.md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mapa del sitio (sitemap) definitivo.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Sitemap definido y ejecutado. El sitio publicado tiene además sitemap.xml generado por ruta y robots.txt que excluye las zonas privadas.</w:t>
            </w:r>
          </w:p>
          <w:p>
            <w:pPr>
              <w:spacing w:after="0" w:before="0" w:line="276"/>
            </w:pPr>
            <w:r>
              <w:rPr>
                <w:rFonts w:ascii="Calibri" w:cs="Calibri" w:eastAsia="Calibri" w:hAnsi="Calibri"/>
                <w:i/>
                <w:iCs/>
                <w:color w:val="5A5A5A"/>
                <w:sz w:val="17"/>
                <w:szCs w:val="17"/>
              </w:rPr>
              <w:t xml:space="preserve">SitemapController · rutas verificadas por prueba automatizada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Elección del stack tecnológico (ej.: WordPress / Astro + Strapi / Laravel).</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eligió Laravel 13 + Filament 4 + Livewire 3 sobre PHP 8.3+, con Tailwind 4 y base de datos SQLite en desarrollo. La elección se sustentó en una comparativa de alternativas.</w:t>
            </w:r>
          </w:p>
          <w:p>
            <w:pPr>
              <w:spacing w:after="0" w:before="0" w:line="276"/>
            </w:pPr>
            <w:r>
              <w:rPr>
                <w:rFonts w:ascii="Calibri" w:cs="Calibri" w:eastAsia="Calibri" w:hAnsi="Calibri"/>
                <w:i/>
                <w:iCs/>
                <w:color w:val="5A5A5A"/>
                <w:sz w:val="17"/>
                <w:szCs w:val="17"/>
              </w:rPr>
              <w:t xml:space="preserve">comparativa-stacks-asobares.html · README.md</w:t>
            </w:r>
          </w:p>
        </w:tc>
      </w:tr>
    </w:tbl>
    <w:p>
      <w:pPr>
        <w:pStyle w:val="Heading2"/>
        <w:keepNext/>
        <w:spacing w:after="140" w:before="280"/>
      </w:pPr>
      <w:r>
        <w:rPr>
          <w:rFonts w:ascii="Calibri" w:cs="Calibri" w:eastAsia="Calibri" w:hAnsi="Calibri"/>
          <w:b/>
          <w:bCs/>
          <w:color w:val="0B090A"/>
          <w:sz w:val="25"/>
          <w:szCs w:val="25"/>
        </w:rPr>
        <w:t xml:space="preserve">Semana 2 · Diseño de interfaz</w:t>
      </w:r>
    </w:p>
    <w:p>
      <w:pPr>
        <w:spacing w:after="160" w:before="0" w:line="276"/>
      </w:pPr>
      <w:r>
        <w:rPr>
          <w:rFonts w:ascii="Calibri" w:cs="Calibri" w:eastAsia="Calibri" w:hAnsi="Calibri"/>
          <w:b/>
          <w:bCs/>
          <w:color w:val="5A5A5A"/>
          <w:sz w:val="20"/>
          <w:szCs w:val="20"/>
        </w:rPr>
        <w:t xml:space="preserve">3 al 7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 wireframes (bocetos) para versión móvil y escritorio.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entregaron maquetas navegables de alta fidelidad en lugar de bocetos, tanto en móvil como en escritorio, acompañadas de un brief de diseño.</w:t>
            </w:r>
          </w:p>
          <w:p>
            <w:pPr>
              <w:spacing w:after="0" w:before="0" w:line="276"/>
            </w:pPr>
            <w:r>
              <w:rPr>
                <w:rFonts w:ascii="Calibri" w:cs="Calibri" w:eastAsia="Calibri" w:hAnsi="Calibri"/>
                <w:i/>
                <w:iCs/>
                <w:color w:val="5A5A5A"/>
                <w:sz w:val="17"/>
                <w:szCs w:val="17"/>
              </w:rPr>
              <w:t xml:space="preserve">mockups-asobares-quindio.html · brief-diseno-mockups-v1.md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Definición de la paleta de colores corporativos de Asobares y tipografías.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Aplicado el Manual de Marca de Asobares Colombia: Pub Red, Ambient White, Pub Black y la familia Poppins. El sitio funciona en tema claro y oscuro con una sola fuente de color, y una prueba automatizada falla si alguien vuelve a escribir un color a mano.</w:t>
            </w:r>
          </w:p>
          <w:p>
            <w:pPr>
              <w:spacing w:after="0" w:before="0" w:line="276"/>
            </w:pPr>
            <w:r>
              <w:rPr>
                <w:rFonts w:ascii="Calibri" w:cs="Calibri" w:eastAsia="Calibri" w:hAnsi="Calibri"/>
                <w:i/>
                <w:iCs/>
                <w:color w:val="5A5A5A"/>
                <w:sz w:val="17"/>
                <w:szCs w:val="17"/>
              </w:rPr>
              <w:t xml:space="preserve">TemaClaroOscuroTest · TemaDelPanelTest · Manual de Marca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HITO DE LA FASE: aprobación del diseño por parte de la directiva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El diseño se presentó y se trabajó sobre él sin objeciones, pero NO existe constancia escrita de la aprobación. El hito contractual está sin formalizar.</w:t>
            </w:r>
          </w:p>
          <w:p>
            <w:pPr>
              <w:spacing w:after="0" w:before="0" w:line="276"/>
            </w:pPr>
            <w:r>
              <w:rPr>
                <w:rFonts w:ascii="Calibri" w:cs="Calibri" w:eastAsia="Calibri" w:hAnsi="Calibri"/>
                <w:i/>
                <w:iCs/>
                <w:color w:val="5A5A5A"/>
                <w:sz w:val="17"/>
                <w:szCs w:val="17"/>
              </w:rPr>
              <w:t xml:space="preserve">Pendiente: acta o firma de aprobación del diseño.</w:t>
            </w:r>
          </w:p>
        </w:tc>
      </w:tr>
    </w:tbl>
    <w:p>
      <w:pPr>
        <w:shd w:fill="EE4137" w:color="auto" w:val="clear"/>
        <w:spacing w:after="60" w:before="340"/>
      </w:pPr>
      <w:r>
        <w:rPr>
          <w:rFonts w:ascii="Calibri" w:cs="Calibri" w:eastAsia="Calibri" w:hAnsi="Calibri"/>
          <w:b/>
          <w:bCs/>
          <w:color w:val="FFFFFF"/>
          <w:sz w:val="24"/>
          <w:szCs w:val="24"/>
        </w:rPr>
        <w:t xml:space="preserve">  FASE 2 · Desarrollo Base y Contenidos</w:t>
      </w:r>
    </w:p>
    <w:p>
      <w:pPr>
        <w:spacing w:after="200" w:before="0" w:line="276"/>
      </w:pPr>
      <w:r>
        <w:rPr>
          <w:rFonts w:ascii="Calibri" w:cs="Calibri" w:eastAsia="Calibri" w:hAnsi="Calibri"/>
          <w:i/>
          <w:iCs/>
          <w:color w:val="5A5A5A"/>
          <w:sz w:val="20"/>
          <w:szCs w:val="20"/>
        </w:rPr>
        <w:t xml:space="preserve">Construcción de la estructura y las secciones institucionales.</w:t>
      </w:r>
    </w:p>
    <w:p>
      <w:pPr>
        <w:pStyle w:val="Heading2"/>
        <w:keepNext/>
        <w:spacing w:after="140" w:before="280"/>
      </w:pPr>
      <w:r>
        <w:rPr>
          <w:rFonts w:ascii="Calibri" w:cs="Calibri" w:eastAsia="Calibri" w:hAnsi="Calibri"/>
          <w:b/>
          <w:bCs/>
          <w:color w:val="0B090A"/>
          <w:sz w:val="25"/>
          <w:szCs w:val="25"/>
        </w:rPr>
        <w:t xml:space="preserve">Semana 3 · Maquetación inicial y secciones institucionales</w:t>
      </w:r>
    </w:p>
    <w:p>
      <w:pPr>
        <w:spacing w:after="160" w:before="0" w:line="276"/>
      </w:pPr>
      <w:r>
        <w:rPr>
          <w:rFonts w:ascii="Calibri" w:cs="Calibri" w:eastAsia="Calibri" w:hAnsi="Calibri"/>
          <w:b/>
          <w:bCs/>
          <w:color w:val="5A5A5A"/>
          <w:sz w:val="20"/>
          <w:szCs w:val="20"/>
        </w:rPr>
        <w:t xml:space="preserve">10 al 14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proyecto, hosting de pruebas y base de datos.</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Proyecto y base de datos: cumplidos (21 entidades, 32 migraciones, 20 juegos de datos de ejemplo). HOSTING DE PRUEBAS: NO EXISTE. El proveedor está decidido (Laravel Cloud, plan Starter) y la aplicación está validada contra el motor de base de datos que usa ese proveedor, pero la cuenta debe crearse a nombre del gremio y con medio de pago del gremio.</w:t>
            </w:r>
          </w:p>
          <w:p>
            <w:pPr>
              <w:spacing w:after="0" w:before="0" w:line="276"/>
            </w:pPr>
            <w:r>
              <w:rPr>
                <w:rFonts w:ascii="Calibri" w:cs="Calibri" w:eastAsia="Calibri" w:hAnsi="Calibri"/>
                <w:i/>
                <w:iCs/>
                <w:color w:val="5A5A5A"/>
                <w:sz w:val="17"/>
                <w:szCs w:val="17"/>
              </w:rPr>
              <w:t xml:space="preserve">Ver sección 8, riesgo R-01. Es el único punto de las semanas 1 a 6 sin cumplir.</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menú de navegación, con enlace a Asobares Nacional, y sección «Quiénes somos».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Menú de navegación adaptado a móvil y escritorio, con enlace al sitio nacional. Sección «Quiénes somos» publicada y editable desde el panel, sin nada escrito en el código.</w:t>
            </w:r>
          </w:p>
          <w:p>
            <w:pPr>
              <w:spacing w:after="0" w:before="0" w:line="276"/>
            </w:pPr>
            <w:r>
              <w:rPr>
                <w:rFonts w:ascii="Calibri" w:cs="Calibri" w:eastAsia="Calibri" w:hAnsi="Calibri"/>
                <w:i/>
                <w:iCs/>
                <w:color w:val="5A5A5A"/>
                <w:sz w:val="17"/>
                <w:szCs w:val="17"/>
              </w:rPr>
              <w:t xml:space="preserve">MenuMovilTest · SitioPublicoTest · AccionesDelPanelTest</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Construcción de la sección «Beneficios y Aliados» (carrusel de logos).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Publicada. Además, el detalle de cada convenio queda reservado a los asociados con sesión iniciada, tal como pidió la dirección: es un privilegio de la afiliación y no información pública.</w:t>
            </w:r>
          </w:p>
          <w:p>
            <w:pPr>
              <w:spacing w:after="0" w:before="0" w:line="276"/>
            </w:pPr>
            <w:r>
              <w:rPr>
                <w:rFonts w:ascii="Calibri" w:cs="Calibri" w:eastAsia="Calibri" w:hAnsi="Calibri"/>
                <w:i/>
                <w:iCs/>
                <w:color w:val="5A5A5A"/>
                <w:sz w:val="17"/>
                <w:szCs w:val="17"/>
              </w:rPr>
              <w:t xml:space="preserve">FormulariosPublicosTest (el detalle no aparece en el sitio público)</w:t>
            </w:r>
          </w:p>
        </w:tc>
      </w:tr>
    </w:tbl>
    <w:p>
      <w:pPr>
        <w:pStyle w:val="Heading2"/>
        <w:keepNext/>
        <w:spacing w:after="140" w:before="280"/>
      </w:pPr>
      <w:r>
        <w:rPr>
          <w:rFonts w:ascii="Calibri" w:cs="Calibri" w:eastAsia="Calibri" w:hAnsi="Calibri"/>
          <w:b/>
          <w:bCs/>
          <w:color w:val="0B090A"/>
          <w:sz w:val="25"/>
          <w:szCs w:val="25"/>
        </w:rPr>
        <w:t xml:space="preserve">Semana 4 · Módulos dinámicos: asociados y eventos</w:t>
      </w:r>
    </w:p>
    <w:p>
      <w:pPr>
        <w:spacing w:after="160" w:before="0" w:line="276"/>
      </w:pPr>
      <w:r>
        <w:rPr>
          <w:rFonts w:ascii="Calibri" w:cs="Calibri" w:eastAsia="Calibri" w:hAnsi="Calibri"/>
          <w:b/>
          <w:bCs/>
          <w:color w:val="5A5A5A"/>
          <w:sz w:val="20"/>
          <w:szCs w:val="20"/>
        </w:rPr>
        <w:t xml:space="preserve">17 al 21 de agosto de 2026</w:t>
      </w:r>
      <w:r>
        <w:rPr>
          <w:rFonts w:ascii="Calibri" w:cs="Calibri" w:eastAsia="Calibri" w:hAnsi="Calibri"/>
          <w:b/>
          <w:bCs/>
          <w:color w:val="EE4137"/>
          <w:sz w:val="20"/>
          <w:szCs w:val="20"/>
        </w:rPr>
        <w:t xml:space="preserve">   ·   SEMANA EN CURSO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directorio de asociados con filtros por municipio (Armenia, Salento, Filandia, etc.).</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5 de agosto, dos semanas antes de lo previsto. Filtros por municipio y por categoría, combinables y compartibles por enlace, búsqueda por nombre, mapa interactivo y ficha individual. La ficha respeta la decisión del propietario sobre qué datos suyos se publican.</w:t>
            </w:r>
          </w:p>
          <w:p>
            <w:pPr>
              <w:spacing w:after="0" w:before="0" w:line="276"/>
            </w:pPr>
            <w:r>
              <w:rPr>
                <w:rFonts w:ascii="Calibri" w:cs="Calibri" w:eastAsia="Calibri" w:hAnsi="Calibri"/>
                <w:i/>
                <w:iCs/>
                <w:color w:val="5A5A5A"/>
                <w:sz w:val="17"/>
                <w:szCs w:val="17"/>
              </w:rPr>
              <w:t xml:space="preserve">SitioPublicoTest · FormulariosPublicosTest · matriz de pruebas, RF-06 a RF-11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módulo de capacitaciones y eventos: calendario + formularios de inscripción.</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Los formularios de inscripción están completos: control de aforo, autorización de tratamiento de datos obligatoria, confirmación al inscrito y pago en línea cuando el evento tiene costo. LA VISTA DE CALENDARIO NO SE CONSTRUYÓ: los eventos se presentan como listado «Próximos / Pasados». Es una diferencia real con el cronograma firmado y se somete a decisión de la dirección (sección 8).</w:t>
            </w:r>
          </w:p>
          <w:p>
            <w:pPr>
              <w:spacing w:after="0" w:before="0" w:line="276"/>
            </w:pPr>
            <w:r>
              <w:rPr>
                <w:rFonts w:ascii="Calibri" w:cs="Calibri" w:eastAsia="Calibri" w:hAnsi="Calibri"/>
                <w:i/>
                <w:iCs/>
                <w:color w:val="5A5A5A"/>
                <w:sz w:val="17"/>
                <w:szCs w:val="17"/>
              </w:rPr>
              <w:t xml:space="preserve">CuposDeEventoTest · FlujoDePagoTest · ConfirmacionDeInscripcionTest</w:t>
            </w:r>
          </w:p>
        </w:tc>
      </w:tr>
    </w:tbl>
    <w:p>
      <w:pPr>
        <w:shd w:fill="EE4137" w:color="auto" w:val="clear"/>
        <w:spacing w:after="60" w:before="340"/>
      </w:pPr>
      <w:r>
        <w:rPr>
          <w:rFonts w:ascii="Calibri" w:cs="Calibri" w:eastAsia="Calibri" w:hAnsi="Calibri"/>
          <w:b/>
          <w:bCs/>
          <w:color w:val="FFFFFF"/>
          <w:sz w:val="24"/>
          <w:szCs w:val="24"/>
        </w:rPr>
        <w:t xml:space="preserve">  FASE 3 · Funcionalidades Avanzadas e Integraciones</w:t>
      </w:r>
    </w:p>
    <w:p>
      <w:pPr>
        <w:spacing w:after="200" w:before="0" w:line="276"/>
      </w:pPr>
      <w:r>
        <w:rPr>
          <w:rFonts w:ascii="Calibri" w:cs="Calibri" w:eastAsia="Calibri" w:hAnsi="Calibri"/>
          <w:i/>
          <w:iCs/>
          <w:color w:val="5A5A5A"/>
          <w:sz w:val="20"/>
          <w:szCs w:val="20"/>
        </w:rPr>
        <w:t xml:space="preserve">Conexión de la pasarela de pagos y del panel administrativo.</w:t>
      </w:r>
    </w:p>
    <w:p>
      <w:pPr>
        <w:pStyle w:val="Heading2"/>
        <w:keepNext/>
        <w:spacing w:after="140" w:before="280"/>
      </w:pPr>
      <w:r>
        <w:rPr>
          <w:rFonts w:ascii="Calibri" w:cs="Calibri" w:eastAsia="Calibri" w:hAnsi="Calibri"/>
          <w:b/>
          <w:bCs/>
          <w:color w:val="0B090A"/>
          <w:sz w:val="25"/>
          <w:szCs w:val="25"/>
        </w:rPr>
        <w:t xml:space="preserve">Semana 5 · Pasarela de pagos</w:t>
      </w:r>
    </w:p>
    <w:p>
      <w:pPr>
        <w:spacing w:after="160" w:before="0" w:line="276"/>
      </w:pPr>
      <w:r>
        <w:rPr>
          <w:rFonts w:ascii="Calibri" w:cs="Calibri" w:eastAsia="Calibri" w:hAnsi="Calibri"/>
          <w:b/>
          <w:bCs/>
          <w:color w:val="5A5A5A"/>
          <w:sz w:val="20"/>
          <w:szCs w:val="20"/>
        </w:rPr>
        <w:t xml:space="preserve">24 al 28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Integración con la pasarela seleccionada (Wompi, Bold o PayU) para cobro de cuotas o inscripciones.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4 de agosto, tres semanas antes de lo previsto. Se integró BOLD, la pasarela que el gremio ya tiene contratada, contra su documentación oficial. Conviven dos pasarelas conmutables por configuración: la real de Bold y una simulada para demostrar el flujo sin credenciales. Pasar a producción no exige tocar código.</w:t>
            </w:r>
          </w:p>
          <w:p>
            <w:pPr>
              <w:spacing w:after="0" w:before="0" w:line="276"/>
            </w:pPr>
            <w:r>
              <w:rPr>
                <w:rFonts w:ascii="Calibri" w:cs="Calibri" w:eastAsia="Calibri" w:hAnsi="Calibri"/>
                <w:i/>
                <w:iCs/>
                <w:color w:val="5A5A5A"/>
                <w:sz w:val="17"/>
                <w:szCs w:val="17"/>
              </w:rPr>
              <w:t xml:space="preserve">FlujoDePagoTest (26 casos) · README.md, sección «Activar Bold de verdad»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de transacción en entorno de desarrollo.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Cubiertas con 26 casos automatizados que incluyen la validación de la firma de seguridad de las notificaciones de Bold, el rechazo de pagos con monto o moneda alterados, la imposibilidad de cobrar dos veces por lo mismo y la negativa del sistema a usar la pasarela simulada fuera del entorno local.</w:t>
            </w:r>
          </w:p>
          <w:p>
            <w:pPr>
              <w:spacing w:after="0" w:before="0" w:line="276"/>
            </w:pPr>
            <w:r>
              <w:rPr>
                <w:rFonts w:ascii="Calibri" w:cs="Calibri" w:eastAsia="Calibri" w:hAnsi="Calibri"/>
                <w:i/>
                <w:iCs/>
                <w:color w:val="5A5A5A"/>
                <w:sz w:val="17"/>
                <w:szCs w:val="17"/>
              </w:rPr>
              <w:t xml:space="preserve">FlujoDePagoTest · matriz de pruebas, RF-32 a RF-34</w:t>
            </w:r>
          </w:p>
        </w:tc>
      </w:tr>
    </w:tbl>
    <w:p>
      <w:pPr>
        <w:pStyle w:val="Heading2"/>
        <w:keepNext/>
        <w:spacing w:after="140" w:before="280"/>
      </w:pPr>
      <w:r>
        <w:rPr>
          <w:rFonts w:ascii="Calibri" w:cs="Calibri" w:eastAsia="Calibri" w:hAnsi="Calibri"/>
          <w:b/>
          <w:bCs/>
          <w:color w:val="0B090A"/>
          <w:sz w:val="25"/>
          <w:szCs w:val="25"/>
        </w:rPr>
        <w:t xml:space="preserve">Semana 6 · Panel de administración (CMS)</w:t>
      </w:r>
    </w:p>
    <w:p>
      <w:pPr>
        <w:spacing w:after="160" w:before="0" w:line="276"/>
      </w:pPr>
      <w:r>
        <w:rPr>
          <w:rFonts w:ascii="Calibri" w:cs="Calibri" w:eastAsia="Calibri" w:hAnsi="Calibri"/>
          <w:b/>
          <w:bCs/>
          <w:color w:val="5A5A5A"/>
          <w:sz w:val="20"/>
          <w:szCs w:val="20"/>
        </w:rPr>
        <w:t xml:space="preserve">31 de agosto al 4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panel interno para que el personal de Asobares pueda agregar, editar o eliminar asociados, eventos y capacitaciones sin código.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9 de agosto, tres semanas antes de lo previsto, y con más alcance del exigido: 19 módulos de gestión en español, dos niveles de permiso (dirección y secretaría), flujo de aprobación donde la secretaría redacta y solo la dirección publica, bitácora de quién hizo qué y cuándo, doble factor de autenticación obligatorio, e importación del archivo de cartera de la contadora.</w:t>
            </w:r>
          </w:p>
          <w:p>
            <w:pPr>
              <w:spacing w:after="0" w:before="0" w:line="276"/>
            </w:pPr>
            <w:r>
              <w:rPr>
                <w:rFonts w:ascii="Calibri" w:cs="Calibri" w:eastAsia="Calibri" w:hAnsi="Calibri"/>
                <w:i/>
                <w:iCs/>
                <w:color w:val="5A5A5A"/>
                <w:sz w:val="17"/>
                <w:szCs w:val="17"/>
              </w:rPr>
              <w:t xml:space="preserve">PanelCompletoTest · FlujoDeAprobacionTest · PanelAdminTest · manual-de-usuario.md</w:t>
            </w:r>
          </w:p>
        </w:tc>
      </w:tr>
    </w:tbl>
    <w:p>
      <w:pPr>
        <w:shd w:fill="EE4137" w:color="auto" w:val="clear"/>
        <w:spacing w:after="60" w:before="340"/>
      </w:pPr>
      <w:r>
        <w:rPr>
          <w:rFonts w:ascii="Calibri" w:cs="Calibri" w:eastAsia="Calibri" w:hAnsi="Calibri"/>
          <w:b/>
          <w:bCs/>
          <w:color w:val="FFFFFF"/>
          <w:sz w:val="24"/>
          <w:szCs w:val="24"/>
        </w:rPr>
        <w:t xml:space="preserve">  FASE 4 · Pruebas, Lanzamiento y Entrega</w:t>
      </w:r>
    </w:p>
    <w:p>
      <w:pPr>
        <w:spacing w:after="200" w:before="0" w:line="276"/>
      </w:pPr>
      <w:r>
        <w:rPr>
          <w:rFonts w:ascii="Calibri" w:cs="Calibri" w:eastAsia="Calibri" w:hAnsi="Calibri"/>
          <w:i/>
          <w:iCs/>
          <w:color w:val="5A5A5A"/>
          <w:sz w:val="20"/>
          <w:szCs w:val="20"/>
        </w:rPr>
        <w:t xml:space="preserve">Asegurar que todo funcione sin errores y capacitar al equipo.</w:t>
      </w:r>
    </w:p>
    <w:p>
      <w:pPr>
        <w:pStyle w:val="Heading2"/>
        <w:keepNext/>
        <w:spacing w:after="140" w:before="280"/>
      </w:pPr>
      <w:r>
        <w:rPr>
          <w:rFonts w:ascii="Calibri" w:cs="Calibri" w:eastAsia="Calibri" w:hAnsi="Calibri"/>
          <w:b/>
          <w:bCs/>
          <w:color w:val="0B090A"/>
          <w:sz w:val="25"/>
          <w:szCs w:val="25"/>
        </w:rPr>
        <w:t xml:space="preserve">Semana 7 · Pruebas globales y correcciones</w:t>
      </w:r>
    </w:p>
    <w:p>
      <w:pPr>
        <w:spacing w:after="160" w:before="0" w:line="276"/>
      </w:pPr>
      <w:r>
        <w:rPr>
          <w:rFonts w:ascii="Calibri" w:cs="Calibri" w:eastAsia="Calibri" w:hAnsi="Calibri"/>
          <w:b/>
          <w:bCs/>
          <w:color w:val="5A5A5A"/>
          <w:sz w:val="20"/>
          <w:szCs w:val="20"/>
        </w:rPr>
        <w:t xml:space="preserve">7 al 11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diferentes dispositivos (celulares Android/iOS, tablets, laptops).</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Como base ya existe una suite de 460 pruebas automatizadas que verifica el comportamiento táctil y la maquetación adaptable, pero ninguna se ha ejecutado sobre un teléfono real.</w:t>
            </w:r>
          </w:p>
          <w:p>
            <w:pPr>
              <w:spacing w:after="0" w:before="0" w:line="276"/>
            </w:pPr>
            <w:r>
              <w:rPr>
                <w:rFonts w:ascii="Calibri" w:cs="Calibri" w:eastAsia="Calibri" w:hAnsi="Calibri"/>
                <w:i/>
                <w:iCs/>
                <w:color w:val="5A5A5A"/>
                <w:sz w:val="17"/>
                <w:szCs w:val="17"/>
              </w:rPr>
              <w:t xml:space="preserve">Programado para la semana 7.</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 velocidad de carga y optimización de imágenes.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Optimización de imágenes: CUMPLIDA por anticipado — el sistema convierte y comprime automáticamente a formato .webp. Velocidad de carga: SIN MEDIR. No existe todavía ninguna cifra de tiempo de carga, y el cronograma fija un máximo de 2,5 segundos.</w:t>
            </w:r>
          </w:p>
          <w:p>
            <w:pPr>
              <w:spacing w:after="0" w:before="0" w:line="276"/>
            </w:pPr>
            <w:r>
              <w:rPr>
                <w:rFonts w:ascii="Calibri" w:cs="Calibri" w:eastAsia="Calibri" w:hAnsi="Calibri"/>
                <w:i/>
                <w:iCs/>
                <w:color w:val="5A5A5A"/>
                <w:sz w:val="17"/>
                <w:szCs w:val="17"/>
              </w:rPr>
              <w:t xml:space="preserve">SubidaDeImagenesTest (11 casos). Medición pendiente; ver sección 8.</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Corrección de errores (bugs) reportados por el tutor de práctica.</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depende de que la tutora empresarial pruebe la plataforma. Se propone abrir el registro de observaciones desde ya, con este mismo informe (sección 10), para no concentrar todo el ciclo en una sola semana.</w:t>
            </w:r>
          </w:p>
          <w:p>
            <w:pPr>
              <w:spacing w:after="0" w:before="0" w:line="276"/>
            </w:pPr>
            <w:r>
              <w:rPr>
                <w:rFonts w:ascii="Calibri" w:cs="Calibri" w:eastAsia="Calibri" w:hAnsi="Calibri"/>
                <w:i/>
                <w:iCs/>
                <w:color w:val="5A5A5A"/>
                <w:sz w:val="17"/>
                <w:szCs w:val="17"/>
              </w:rPr>
              <w:t xml:space="preserve">Programado para la semana 7.</w:t>
            </w:r>
          </w:p>
        </w:tc>
      </w:tr>
    </w:tbl>
    <w:p>
      <w:pPr>
        <w:pStyle w:val="Heading2"/>
        <w:keepNext/>
        <w:spacing w:after="140" w:before="280"/>
      </w:pPr>
      <w:r>
        <w:rPr>
          <w:rFonts w:ascii="Calibri" w:cs="Calibri" w:eastAsia="Calibri" w:hAnsi="Calibri"/>
          <w:b/>
          <w:bCs/>
          <w:color w:val="0B090A"/>
          <w:sz w:val="25"/>
          <w:szCs w:val="25"/>
        </w:rPr>
        <w:t xml:space="preserve">Semana 8 · Despliegue en vivo y capacitación</w:t>
      </w:r>
    </w:p>
    <w:p>
      <w:pPr>
        <w:spacing w:after="160" w:before="0" w:line="276"/>
      </w:pPr>
      <w:r>
        <w:rPr>
          <w:rFonts w:ascii="Calibri" w:cs="Calibri" w:eastAsia="Calibri" w:hAnsi="Calibri"/>
          <w:b/>
          <w:bCs/>
          <w:color w:val="5A5A5A"/>
          <w:sz w:val="20"/>
          <w:szCs w:val="20"/>
        </w:rPr>
        <w:t xml:space="preserve">14 al 18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dominio final y certificado de seguridad (SSL/HTTPS), o en su defecto el requerido.</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La aplicación está preparada (cookies seguras, cabeceras de seguridad y validación contra el motor de base de datos del proveedor elegido), pero depende del mismo bloqueo de la semana 3: sin cuenta institucional no hay servidor ni certificado.</w:t>
            </w:r>
          </w:p>
          <w:p>
            <w:pPr>
              <w:spacing w:after="0" w:before="0" w:line="276"/>
            </w:pPr>
            <w:r>
              <w:rPr>
                <w:rFonts w:ascii="Calibri" w:cs="Calibri" w:eastAsia="Calibri" w:hAnsi="Calibri"/>
                <w:i/>
                <w:iCs/>
                <w:color w:val="5A5A5A"/>
                <w:sz w:val="17"/>
                <w:szCs w:val="17"/>
              </w:rPr>
              <w:t xml:space="preserve">CabecerasDeSeguridadTest. Ver sección 8, riesgo R-01.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Sesión de capacitación al equipo administrativo de Asobares para el uso del panel.</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El manual que la soporta ya está redactado (siguiente fila).</w:t>
            </w:r>
          </w:p>
          <w:p>
            <w:pPr>
              <w:spacing w:after="0" w:before="0" w:line="276"/>
            </w:pPr>
            <w:r>
              <w:rPr>
                <w:rFonts w:ascii="Calibri" w:cs="Calibri" w:eastAsia="Calibri" w:hAnsi="Calibri"/>
                <w:i/>
                <w:iCs/>
                <w:color w:val="5A5A5A"/>
                <w:sz w:val="17"/>
                <w:szCs w:val="17"/>
              </w:rPr>
              <w:t xml:space="preserve">Programado para la semana 8.</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de documentación técnica y manual de usuario.</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ADELANTADO. La documentación técnica está escrita (cómo instalar y correr el proyecto, credenciales de demostración, tecnologías, estructura de la base de datos y cinco guiones de demostración de punta a punta). El manual de usuario está redactado por completo y organizado por tarea, no por menú; le faltan únicamente 11 capturas de pantalla.</w:t>
            </w:r>
          </w:p>
          <w:p>
            <w:pPr>
              <w:spacing w:after="0" w:before="0" w:line="276"/>
            </w:pPr>
            <w:r>
              <w:rPr>
                <w:rFonts w:ascii="Calibri" w:cs="Calibri" w:eastAsia="Calibri" w:hAnsi="Calibri"/>
                <w:i/>
                <w:iCs/>
                <w:color w:val="5A5A5A"/>
                <w:sz w:val="17"/>
                <w:szCs w:val="17"/>
              </w:rPr>
              <w:t xml:space="preserve">README.md · docs/ingenieria/manual-de-usuario.md</w:t>
            </w:r>
          </w:p>
        </w:tc>
      </w:tr>
    </w:tbl>
    <w:p>
      <w:r>
        <w:br w:type="page"/>
      </w:r>
    </w:p>
    <w:p>
      <w:pPr>
        <w:pStyle w:val="Heading1"/>
        <w:spacing w:after="180" w:before="360"/>
      </w:pPr>
      <w:r>
        <w:rPr>
          <w:rFonts w:ascii="Calibri" w:cs="Calibri" w:eastAsia="Calibri" w:hAnsi="Calibri"/>
          <w:b/>
          <w:bCs/>
          <w:color w:val="EE4137"/>
          <w:sz w:val="30"/>
          <w:szCs w:val="30"/>
        </w:rPr>
        <w:t xml:space="preserve">4. Pautas obligatorias transversales</w:t>
      </w:r>
    </w:p>
    <w:p>
      <w:pPr>
        <w:spacing w:after="120" w:before="0" w:line="276"/>
      </w:pPr>
      <w:r>
        <w:rPr>
          <w:rFonts w:ascii="Calibri" w:cs="Calibri" w:eastAsia="Calibri" w:hAnsi="Calibri"/>
          <w:color w:val="0B090A"/>
          <w:sz w:val="21"/>
          <w:szCs w:val="21"/>
        </w:rPr>
        <w:t xml:space="preserve">El cronograma define cinco pautas que rigen todo el desarrollo, con independencia de la semana. Se evalúan aquí una por una.</w:t>
      </w:r>
    </w:p>
    <w:p>
      <w:pPr>
        <w:pStyle w:val="Heading2"/>
        <w:keepNext/>
        <w:spacing w:after="140" w:before="280"/>
      </w:pPr>
      <w:r>
        <w:rPr>
          <w:rFonts w:ascii="Calibri" w:cs="Calibri" w:eastAsia="Calibri" w:hAnsi="Calibri"/>
          <w:b/>
          <w:bCs/>
          <w:color w:val="0B090A"/>
          <w:sz w:val="25"/>
          <w:szCs w:val="25"/>
        </w:rPr>
        <w:t xml:space="preserve">1. Enfoque móvil</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Más del 80 % de los usuarios navegarán desde smartphones. Todo diseño, maquetación y componente debe conceptualizarse y probarse primero en teléfonos móviles. Los menús desplegables, los formularios de inscripción y el directorio deben ser 100 % funcionales y cómodos al uso táctil.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Todo el sitio se construyó primero para móvil. Los menús desplegables, los formularios y el directorio funcionan al tacto, y hay pruebas automatizadas que verifican que cada elemento con efecto de pasar el cursor tenga su equivalente táctil. Pendiente: la verificación sobre teléfonos reales, que el cronograma sitúa en la semana 7.</w:t>
      </w:r>
    </w:p>
    <w:p>
      <w:pPr>
        <w:pStyle w:val="Heading2"/>
        <w:keepNext/>
        <w:spacing w:after="140" w:before="280"/>
      </w:pPr>
      <w:r>
        <w:rPr>
          <w:rFonts w:ascii="Calibri" w:cs="Calibri" w:eastAsia="Calibri" w:hAnsi="Calibri"/>
          <w:b/>
          <w:bCs/>
          <w:color w:val="0B090A"/>
          <w:sz w:val="25"/>
          <w:szCs w:val="25"/>
        </w:rPr>
        <w:t xml:space="preserve">2. Autonomía administrativa</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El personal debe poder crear, editar y eliminar contenidos (noticias, capacitaciones, nuevos afiliados y logos de aliados) de forma intuitiva. No se aceptarán secciones clave escritas en el código.</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y verificado por prueba: los 19 módulos del panel abren su listado, su formulario de creación y su formulario de edición, y una prueba comprueba que no quede ninguna pantalla del panel sin registrar. Los datos de contacto, redes y textos generales se cambian desde «Ajustes del sitio» y se reflejan en todo el sitio. Nada del contenido cambiante está escrito en el código.</w:t>
      </w:r>
    </w:p>
    <w:p>
      <w:pPr>
        <w:pStyle w:val="Heading2"/>
        <w:keepNext/>
        <w:spacing w:after="140" w:before="280"/>
      </w:pPr>
      <w:r>
        <w:rPr>
          <w:rFonts w:ascii="Calibri" w:cs="Calibri" w:eastAsia="Calibri" w:hAnsi="Calibri"/>
          <w:b/>
          <w:bCs/>
          <w:color w:val="0B090A"/>
          <w:sz w:val="25"/>
          <w:szCs w:val="25"/>
        </w:rPr>
        <w:t xml:space="preserve">3. Seguridad e integración de pagos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Certificado SSL (HTTPS) indispensable. La pasarela debe integrarse primero en entorno de pruebas (sandbox); ninguna prueba con dinero real hasta validar respuestas del servidor. Los formularios deben cumplir la normativa de tratamiento de datos personales (Habeas Data).</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Pasarela en entorno de pruebas: cumplido, y el sistema se niega por diseño a operar la pasarela simulada fuera del entorno local. Habeas Data: cumplido por encima de lo exigido — además de exigir la autorización en los siete formularios del sitio y guardar constancia con fecha, hora y versión del texto aceptado, los datos personales de las bolsas de empleo se eliminan automáticamente al vencer su plazo de conservación, y cada borrado queda en la bitácora. SSL: bloqueado por la ausencia de servidor.</w:t>
      </w:r>
    </w:p>
    <w:p>
      <w:pPr>
        <w:pStyle w:val="Heading2"/>
        <w:keepNext/>
        <w:spacing w:after="140" w:before="280"/>
      </w:pPr>
      <w:r>
        <w:rPr>
          <w:rFonts w:ascii="Calibri" w:cs="Calibri" w:eastAsia="Calibri" w:hAnsi="Calibri"/>
          <w:b/>
          <w:bCs/>
          <w:color w:val="0B090A"/>
          <w:sz w:val="25"/>
          <w:szCs w:val="25"/>
        </w:rPr>
        <w:t xml:space="preserve">4. Rendimiento y optimización web</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Imágenes comprimidas en .webp o .svg. La página principal no debe tardar más de 2,5 segundos en cargar. Estructuración correcta de etiquetas HTML para posicionar en buscadores.</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Imágenes: cumplido, con conversión automática a .webp verificada por 11 pruebas. Posicionamiento: la estructura está completa (mapa del sitio, datos estructurados en cuatro tipos de ficha, etiquetas sociales), aunque el posicionamiento real solo puede medirse con un dominio publicado. Tiempo de carga: SIN MEDIR — es la brecha más barata de cerrar y la única cifra que hoy falta para poder afirmar el cumplimiento de esta pauta.</w:t>
      </w:r>
    </w:p>
    <w:p>
      <w:pPr>
        <w:pStyle w:val="Heading2"/>
        <w:keepNext/>
        <w:spacing w:after="140" w:before="280"/>
      </w:pPr>
      <w:r>
        <w:rPr>
          <w:rFonts w:ascii="Calibri" w:cs="Calibri" w:eastAsia="Calibri" w:hAnsi="Calibri"/>
          <w:b/>
          <w:bCs/>
          <w:color w:val="0B090A"/>
          <w:sz w:val="25"/>
          <w:szCs w:val="25"/>
        </w:rPr>
        <w:t xml:space="preserve">5. Control de versiones y entregables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Todo el código fuente debe gestionarse en un repositorio GitHub / GitLab con commits descriptivos de cada avance semanal.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El repositorio está en GitHub con historial descriptivo. Se corrige aquí, por transparencia, una desviación ya subsanada: entre el 5 y el 14 de agosto el repositorio remoto quedó desactualizado frente al trabajo local. Se detectó en una auditoría interna del 14 de agosto y quedó resuelto: hoy el repositorio remoto refleja íntegramente el avance.</w:t>
      </w:r>
    </w:p>
    <w:p>
      <w:pPr>
        <w:pStyle w:val="Heading1"/>
        <w:spacing w:after="180" w:before="360"/>
      </w:pPr>
      <w:r>
        <w:rPr>
          <w:rFonts w:ascii="Calibri" w:cs="Calibri" w:eastAsia="Calibri" w:hAnsi="Calibri"/>
          <w:b/>
          <w:bCs/>
          <w:color w:val="EE4137"/>
          <w:sz w:val="30"/>
          <w:szCs w:val="30"/>
        </w:rPr>
        <w:t xml:space="preserve">5. Entregables finales</w:t>
      </w:r>
    </w:p>
    <w:p>
      <w:pPr>
        <w:spacing w:after="120" w:before="0" w:line="276"/>
      </w:pPr>
      <w:r>
        <w:rPr>
          <w:rFonts w:ascii="Calibri" w:cs="Calibri" w:eastAsia="Calibri" w:hAnsi="Calibri"/>
          <w:color w:val="0B090A"/>
          <w:sz w:val="21"/>
          <w:szCs w:val="21"/>
        </w:rPr>
        <w:t xml:space="preserve">El cronograma exige tres entregables al cierre del proyecto. Este es su estado con cinco semanas de antelación.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2100"/>
        <w:gridCol w:w="38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Entregable exigido</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3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Situación actual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 usuario sencillo (guía en PDF o video) para el administrador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Redactado por completo, dirigido a personal sin conocimientos técnicos y organizado por tarea. Incluye preguntas frecuentes y la explicación del flujo de aprobación. Faltan 11 capturas de pantalla para publicarlo como PDF.</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básica (credenciales de acceso, estructura de base de datos y tecnologías utilizadas).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Completa, y ampliada con material que no se exigía: cinco guiones de demostración de punta a punta, siete diagramas de ingeniería (incluido el modelo de datos de las 21 entidades) y una matriz que traza cada requisito contratado contra la prueba que lo verifica.</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del proyecto y base de datos exportada.</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disponible en el repositorio, íntegro y al día. Base de datos exportada: pendiente de generar; es un paso mecánico previsto para la entrega final.</w:t>
            </w:r>
          </w:p>
        </w:tc>
      </w:tr>
    </w:tbl>
    <w:p>
      <w:r>
        <w:br w:type="page"/>
      </w:r>
    </w:p>
    <w:p>
      <w:pPr>
        <w:pStyle w:val="Heading1"/>
        <w:spacing w:after="180" w:before="360"/>
      </w:pPr>
      <w:r>
        <w:rPr>
          <w:rFonts w:ascii="Calibri" w:cs="Calibri" w:eastAsia="Calibri" w:hAnsi="Calibri"/>
          <w:b/>
          <w:bCs/>
          <w:color w:val="EE4137"/>
          <w:sz w:val="30"/>
          <w:szCs w:val="30"/>
        </w:rPr>
        <w:t xml:space="preserve">6. Alcance construido por encima del contrato</w:t>
      </w:r>
    </w:p>
    <w:p>
      <w:pPr>
        <w:spacing w:after="120" w:before="0" w:line="276"/>
      </w:pPr>
      <w:r>
        <w:rPr>
          <w:rFonts w:ascii="Calibri" w:cs="Calibri" w:eastAsia="Calibri" w:hAnsi="Calibri"/>
          <w:color w:val="0B090A"/>
          <w:sz w:val="21"/>
          <w:szCs w:val="21"/>
        </w:rPr>
        <w:t xml:space="preserve">Los módulos siguientes no figuran en el cronograma firmado. Surgieron de la segunda reunión de levantamiento, en la que el directivo del capítulo reordenó las prioridades del proyecto, y se construyeron sin desplazar ninguna exigencia contractual. Se listan aquí para que la dirección los evalúe formalmente y decidan qué se mantiene en el alcance de esta entrega.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Módulo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resuelve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Guía normativa por municipio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Requisitos y trámites para abrir y operar un establecimiento nocturno, por municipio, con formatos oficiales descargables. Incluye una métrica anónima de consultas y descargas que permite demostrarle a una alcaldía cuánta gente usa la guía, sin registrar quién la consulta.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empleo del sector</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publica sus vacantes desde su propio portal y el gremio modera; los candidatos se postulan en línea y el establecimiento recibe aviso. Los datos personales de los candidatos se eliminan solos al vencer el plazo de conservación.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Directorio de artistas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Fichas de DJ, músicos y agrupaciones con género, tarifa y video, por inscripción pública moderada.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proveedores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Proveedores del sector por categoría (hielo, licor, aseo, seguridad, mantenimiento), con la estructura lista para el cobro que la junta decida.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Estado de cartera del afiliado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entra, ve cuánto debe y paga en línea. Responde a la petición textual de la Reunión 2: la gente no paga porque no sabe cuánto debe.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Observatorio del gremio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Seis indicadores del sector para la dirección, con una regla explícita: cada gráfica se abstiene de dibujar cuando su muestra es insuficiente, en lugar de mostrar una cifra que no se sostiene.</w:t>
            </w:r>
          </w:p>
        </w:tc>
      </w:tr>
    </w:tbl>
    <w:tbl>
      <w:tblPr>
        <w:tblW w:type="dxa" w:w="9360"/>
        <w:tblBorders>
          <w:top w:val="single" w:color="E4EEFB" w:sz="2"/>
          <w:left w:val="single" w:color="11408A" w:sz="18"/>
          <w:bottom w:val="single" w:color="E4EEFB" w:sz="2"/>
          <w:right w:val="single" w:color="E4EEFB" w:sz="2"/>
          <w:insideH w:val="none"/>
          <w:insideV w:val="none"/>
        </w:tblBorders>
      </w:tblPr>
      <w:tblGrid>
        <w:gridCol w:w="9360"/>
      </w:tblGrid>
      <w:tr>
        <w:tc>
          <w:tcPr>
            <w:tcW w:type="dxa" w:w="9360"/>
            <w:shd w:fill="E4EEFB"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11408A"/>
                <w:sz w:val="20"/>
                <w:szCs w:val="20"/>
              </w:rPr>
              <w:t xml:space="preserve">Recomendación</w:t>
            </w:r>
          </w:p>
          <w:p>
            <w:pPr>
              <w:spacing w:after="0" w:before="0" w:line="276"/>
            </w:pPr>
            <w:r>
              <w:rPr>
                <w:rFonts w:ascii="Calibri" w:cs="Calibri" w:eastAsia="Calibri" w:hAnsi="Calibri"/>
                <w:color w:val="0B090A"/>
                <w:sz w:val="20"/>
                <w:szCs w:val="20"/>
              </w:rPr>
              <w:t xml:space="preserve">Se sugiere congelar el alcance en este punto. Lo que resta del proyecto —despliegue, pruebas en dispositivos, capacitación y entrega— no es trabajo de construcción y no se puede comprimir: depende de terceros y de agendas. Añadir un módulo más a estas alturas se paga con esas actividades, que son las que el cronograma sitúa al final y las que cierran el proyecto.</w:t>
            </w:r>
          </w:p>
        </w:tc>
      </w:tr>
    </w:tbl>
    <w:p>
      <w:pPr>
        <w:pStyle w:val="Heading1"/>
        <w:spacing w:after="180" w:before="360"/>
      </w:pPr>
      <w:r>
        <w:rPr>
          <w:rFonts w:ascii="Calibri" w:cs="Calibri" w:eastAsia="Calibri" w:hAnsi="Calibri"/>
          <w:b/>
          <w:bCs/>
          <w:color w:val="EE4137"/>
          <w:sz w:val="30"/>
          <w:szCs w:val="30"/>
        </w:rPr>
        <w:t xml:space="preserve">7. Evidencia documental producida</w:t>
      </w:r>
    </w:p>
    <w:p>
      <w:pPr>
        <w:spacing w:after="120" w:before="0" w:line="276"/>
      </w:pPr>
      <w:r>
        <w:rPr>
          <w:rFonts w:ascii="Calibri" w:cs="Calibri" w:eastAsia="Calibri" w:hAnsi="Calibri"/>
          <w:color w:val="0B090A"/>
          <w:sz w:val="21"/>
          <w:szCs w:val="21"/>
        </w:rPr>
        <w:t xml:space="preserve">La documentación técnica y de ingeniería del proyecto está consolidada dentro del propio repositorio, en la carpeta docs/ingenieria. Se entrega junto con el código fuente.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Matriz de pruebas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 los 62 requisitos funcionales y los 14 no funcionales contratados contra la prueba automatizada que verifica cada uno, e identifica explícitamente los que no tienen cobertura y por qué.</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de usuario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Guía del panel administrativo para personal sin conocimientos técnicos, organizada por tarea. Incluye el flujo de aprobación, la importación de cartera y preguntas frecuentes.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Diagramas de ingeniería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con sus fuentes editables: casos de uso, contexto, dos procesos de negocio en notación BPMN, el proceso de trabajo del equipo, el ciclo semanal y el modelo de datos de las 21 entidades.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Documentación técnica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Instalación, credenciales de demostración, tecnologías, estructura de datos y cinco guiones de demostración de punta a punta.</w:t>
            </w:r>
          </w:p>
        </w:tc>
      </w:tr>
    </w:tbl>
    <w:p>
      <w:pPr>
        <w:spacing w:after="120" w:before="160" w:line="276"/>
      </w:pPr>
      <w:r>
        <w:rPr>
          <w:rFonts w:ascii="Calibri" w:cs="Calibri" w:eastAsia="Calibri" w:hAnsi="Calibri"/>
          <w:i/>
          <w:iCs/>
          <w:color w:val="5A5A5A"/>
          <w:sz w:val="20"/>
          <w:szCs w:val="20"/>
        </w:rPr>
        <w:t xml:space="preserve">El modelo de datos no documenta intenciones: se construyó leyendo las migraciones y las relaciones declaradas en el código, de modo que refleja el sistema tal como existe.</w:t>
      </w:r>
    </w:p>
    <w:p>
      <w:pPr>
        <w:pStyle w:val="Heading1"/>
        <w:spacing w:after="180" w:before="360"/>
      </w:pPr>
      <w:r>
        <w:rPr>
          <w:rFonts w:ascii="Calibri" w:cs="Calibri" w:eastAsia="Calibri" w:hAnsi="Calibri"/>
          <w:b/>
          <w:bCs/>
          <w:color w:val="EE4137"/>
          <w:sz w:val="30"/>
          <w:szCs w:val="30"/>
        </w:rPr>
        <w:t xml:space="preserve">8. Brechas declaradas, con responsable y fecha</w:t>
      </w:r>
    </w:p>
    <w:p>
      <w:pPr>
        <w:spacing w:after="120" w:before="0" w:line="276"/>
      </w:pPr>
      <w:r>
        <w:rPr>
          <w:rFonts w:ascii="Calibri" w:cs="Calibri" w:eastAsia="Calibri" w:hAnsi="Calibri"/>
          <w:color w:val="0B090A"/>
          <w:sz w:val="21"/>
          <w:szCs w:val="21"/>
        </w:rPr>
        <w:t xml:space="preserve">Cada punto no cumplido, con su causa real y quién puede resolverlo. Ninguno de estos es desconocimiento del equipo: todos están identificados, medidos y con vía de solución.</w:t>
      </w:r>
    </w:p>
    <w:p>
      <w:pPr>
        <w:pStyle w:val="Heading2"/>
        <w:keepNext/>
        <w:spacing w:after="140" w:before="280"/>
      </w:pPr>
      <w:r>
        <w:rPr>
          <w:rFonts w:ascii="Calibri" w:cs="Calibri" w:eastAsia="Calibri" w:hAnsi="Calibri"/>
          <w:b/>
          <w:bCs/>
          <w:color w:val="0B090A"/>
          <w:sz w:val="25"/>
          <w:szCs w:val="25"/>
        </w:rPr>
        <w:t xml:space="preserve">8.1 Brechas que no dependen del equipo de desarrollo</w:t>
      </w:r>
    </w:p>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rPr>
          <w:cantSplit/>
        </w:trPr>
        <w:tc>
          <w:tcPr>
            <w:tcW w:type="dxa" w:w="9360"/>
            <w:shd w:fill="FCEAE8"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9B1C14"/>
                <w:sz w:val="22"/>
                <w:szCs w:val="22"/>
              </w:rPr>
              <w:t xml:space="preserve">R-01 · La plataforma no vive en ningún servidor</w:t>
            </w:r>
          </w:p>
          <w:p>
            <w:pPr>
              <w:spacing w:after="100" w:before="0" w:line="276"/>
            </w:pPr>
            <w:r>
              <w:rPr>
                <w:rFonts w:ascii="Calibri" w:cs="Calibri" w:eastAsia="Calibri" w:hAnsi="Calibri"/>
                <w:color w:val="0B090A"/>
                <w:sz w:val="20"/>
                <w:szCs w:val="20"/>
              </w:rPr>
              <w:t xml:space="preserve">Afecta a: semana 3 (hosting de pruebas), semana 7 (pruebas en dispositivos), semana 8 (dominio y certificado SSL) y a la revisión de la plataforma por parte de la tutora empresarial.</w:t>
            </w:r>
          </w:p>
          <w:p>
            <w:pPr>
              <w:spacing w:after="100" w:before="0" w:line="276"/>
            </w:pPr>
            <w:r>
              <w:rPr>
                <w:rFonts w:ascii="Calibri" w:cs="Calibri" w:eastAsia="Calibri" w:hAnsi="Calibri"/>
                <w:color w:val="0B090A"/>
                <w:sz w:val="20"/>
                <w:szCs w:val="20"/>
              </w:rPr>
              <w:t xml:space="preserve">Qué falta exactamente: crear la cuenta del proveedor de hosting con el correo institucional del gremio y un medio de pago del gremio. El proveedor ya está elegido tras un análisis comparativo, y la aplicación ya fue validada contra el motor de base de datos que ese proveedor utiliza. El costo estimado es de aproximadamente cinco dólares mensuales, con un tope de gasto configurable desde el primer día.</w:t>
            </w:r>
          </w:p>
          <w:p>
            <w:pPr>
              <w:spacing w:after="100" w:before="0" w:line="276"/>
            </w:pPr>
            <w:r>
              <w:rPr>
                <w:rFonts w:ascii="Calibri" w:cs="Calibri" w:eastAsia="Calibri" w:hAnsi="Calibri"/>
                <w:color w:val="0B090A"/>
                <w:sz w:val="20"/>
                <w:szCs w:val="20"/>
              </w:rPr>
              <w:t xml:space="preserve">Por qué no se resuelve con una cuenta personal del practicante: porque la vinculación del practicante termina el 22 de septiembre. Una plataforma alojada en una cuenta personal se queda sin dueño el día que la práctica acaba, y el gremio tendría que reconstruir el despliegue desde cero en el peor momento posible. Es un riesgo de continuidad, no una preferencia técnica.</w:t>
            </w:r>
          </w:p>
          <w:p>
            <w:pPr>
              <w:spacing w:after="60" w:before="0" w:line="276"/>
            </w:pPr>
            <w:r>
              <w:rPr>
                <w:rFonts w:ascii="Calibri" w:cs="Calibri" w:eastAsia="Calibri" w:hAnsi="Calibri"/>
                <w:b/>
                <w:bCs/>
                <w:color w:val="0B090A"/>
                <w:sz w:val="20"/>
                <w:szCs w:val="20"/>
              </w:rPr>
              <w:t xml:space="preserve">Responsable de la decisión: dirección ejecutiva y junta directiva.</w:t>
            </w:r>
          </w:p>
          <w:p>
            <w:pPr>
              <w:spacing w:after="0" w:before="0" w:line="276"/>
            </w:pPr>
            <w:r>
              <w:rPr>
                <w:rFonts w:ascii="Calibri" w:cs="Calibri" w:eastAsia="Calibri" w:hAnsi="Calibri"/>
                <w:b/>
                <w:bCs/>
                <w:color w:val="0B090A"/>
                <w:sz w:val="20"/>
                <w:szCs w:val="20"/>
              </w:rPr>
              <w:t xml:space="preserve">Fecha sugerida: antes del 29 de agosto de 2026, para que quede margen de despliegue y pruebas antes de la semana 7.</w:t>
            </w:r>
          </w:p>
        </w:tc>
      </w:tr>
    </w:tbl>
    <w:p>
      <w:pPr>
        <w:spacing w:after="120" w:before="200" w:line="276"/>
      </w:pPr>
      <w:r>
        <w:rPr>
          <w:rFonts w:ascii="Calibri" w:cs="Calibri" w:eastAsia="Calibri" w:hAnsi="Calibri"/>
          <w:color w:val="0B090A"/>
          <w:sz w:val="20"/>
          <w:szCs w:val="20"/>
        </w:rPr>
        <w:t xml:space="preserve">Recomendación adicional, del mismo orden: el repositorio de código está hoy en una cuenta personal de GitHub. Conviene trasladarlo a una organización del gremio, o al menos añadir un segundo administrador, antes del cierre del proyecto. Es gratuito y toma minutos.</w:t>
      </w:r>
    </w:p>
    <w:p>
      <w:pPr>
        <w:pStyle w:val="Heading2"/>
        <w:keepNext/>
        <w:spacing w:after="140" w:before="280"/>
      </w:pPr>
      <w:r>
        <w:rPr>
          <w:rFonts w:ascii="Calibri" w:cs="Calibri" w:eastAsia="Calibri" w:hAnsi="Calibri"/>
          <w:b/>
          <w:bCs/>
          <w:color w:val="0B090A"/>
          <w:sz w:val="25"/>
          <w:szCs w:val="25"/>
        </w:rPr>
        <w:t xml:space="preserve">8.2 Decisión pendiente de la dirección</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rPr>
          <w:cantSplit/>
        </w:trPr>
        <w:tc>
          <w:tcPr>
            <w:tcW w:type="dxa" w:w="9360"/>
            <w:shd w:fill="FDF3E2"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8A5B00"/>
                <w:sz w:val="22"/>
                <w:szCs w:val="22"/>
              </w:rPr>
              <w:t xml:space="preserve">D-01 · El calendario de eventos</w:t>
            </w:r>
          </w:p>
          <w:p>
            <w:pPr>
              <w:spacing w:after="100" w:before="0" w:line="276"/>
            </w:pPr>
            <w:r>
              <w:rPr>
                <w:rFonts w:ascii="Calibri" w:cs="Calibri" w:eastAsia="Calibri" w:hAnsi="Calibri"/>
                <w:color w:val="0B090A"/>
                <w:sz w:val="20"/>
                <w:szCs w:val="20"/>
              </w:rPr>
              <w:t xml:space="preserve">El cronograma firmado pide, en la semana 4, un «calendario + formularios de inscripción». Los formularios están completos. La vista de calendario no se construyó: los eventos se presentan como un listado de «Próximos» y «Pasados».</w:t>
            </w:r>
          </w:p>
          <w:p>
            <w:pPr>
              <w:spacing w:after="100" w:before="0" w:line="276"/>
            </w:pPr>
            <w:r>
              <w:rPr>
                <w:rFonts w:ascii="Calibri" w:cs="Calibri" w:eastAsia="Calibri" w:hAnsi="Calibri"/>
                <w:color w:val="0B090A"/>
                <w:sz w:val="20"/>
                <w:szCs w:val="20"/>
              </w:rPr>
              <w:t xml:space="preserve">Se plantea abiertamente porque es una diferencia con el documento firmado, y las diferencias que no se nombran aparecen en la revisión final. Hay dos salidas y ambas son válidas:</w:t>
            </w:r>
          </w:p>
          <w:p>
            <w:pPr>
              <w:spacing w:after="60" w:before="0" w:line="276"/>
            </w:pPr>
            <w:r>
              <w:rPr>
                <w:rFonts w:ascii="Calibri" w:cs="Calibri" w:eastAsia="Calibri" w:hAnsi="Calibri"/>
                <w:color w:val="0B090A"/>
                <w:sz w:val="20"/>
                <w:szCs w:val="20"/>
              </w:rPr>
              <w:t xml:space="preserve">a)  Construir la vista de calendario. Es trabajo acotado y cabe en el plazo restante.</w:t>
            </w:r>
          </w:p>
          <w:p>
            <w:pPr>
              <w:spacing w:after="100" w:before="0" w:line="276"/>
            </w:pPr>
            <w:r>
              <w:rPr>
                <w:rFonts w:ascii="Calibri" w:cs="Calibri" w:eastAsia="Calibri" w:hAnsi="Calibri"/>
                <w:color w:val="0B090A"/>
                <w:sz w:val="20"/>
                <w:szCs w:val="20"/>
              </w:rPr>
              <w:t xml:space="preserve">b)  Acordar por escrito que el listado la sustituye. Es defendible: el gremio publica pocos eventos propios al año y un calendario mensual se vería mayormente vacío, mientras que un listado ordenado por proximidad se lee mejor en teléfono, que es donde estará el 80 % de los usuarios.</w:t>
            </w:r>
          </w:p>
          <w:p>
            <w:pPr>
              <w:spacing w:after="60" w:before="0" w:line="276"/>
            </w:pPr>
            <w:r>
              <w:rPr>
                <w:rFonts w:ascii="Calibri" w:cs="Calibri" w:eastAsia="Calibri" w:hAnsi="Calibri"/>
                <w:b/>
                <w:bCs/>
                <w:color w:val="0B090A"/>
                <w:sz w:val="20"/>
                <w:szCs w:val="20"/>
              </w:rPr>
              <w:t xml:space="preserve">Recomendación del equipo: la opción (b), dejándola registrada en el acta de la reunión.</w:t>
            </w:r>
          </w:p>
          <w:p>
            <w:pPr>
              <w:spacing w:after="0" w:before="0" w:line="276"/>
            </w:pPr>
            <w:r>
              <w:rPr>
                <w:rFonts w:ascii="Calibri" w:cs="Calibri" w:eastAsia="Calibri" w:hAnsi="Calibri"/>
                <w:b/>
                <w:bCs/>
                <w:color w:val="0B090A"/>
                <w:sz w:val="20"/>
                <w:szCs w:val="20"/>
              </w:rPr>
              <w:t xml:space="preserve">Responsable de la decisión: dirección ejecutiva.  ·  Fecha sugerida: 21 de agosto de 2026.</w:t>
            </w:r>
          </w:p>
        </w:tc>
      </w:tr>
    </w:tbl>
    <w:p>
      <w:pPr>
        <w:pStyle w:val="Heading2"/>
        <w:keepNext/>
        <w:spacing w:after="140" w:before="280"/>
      </w:pPr>
      <w:r>
        <w:rPr>
          <w:rFonts w:ascii="Calibri" w:cs="Calibri" w:eastAsia="Calibri" w:hAnsi="Calibri"/>
          <w:b/>
          <w:bCs/>
          <w:color w:val="0B090A"/>
          <w:sz w:val="25"/>
          <w:szCs w:val="25"/>
        </w:rPr>
        <w:t xml:space="preserve">8.3 Brechas técnicas a cargo del equipo</w:t>
      </w:r>
    </w:p>
    <w:p>
      <w:pPr>
        <w:spacing w:after="120" w:before="0" w:line="276"/>
      </w:pPr>
      <w:r>
        <w:rPr>
          <w:rFonts w:ascii="Calibri" w:cs="Calibri" w:eastAsia="Calibri" w:hAnsi="Calibri"/>
          <w:color w:val="0B090A"/>
          <w:sz w:val="21"/>
          <w:szCs w:val="21"/>
        </w:rPr>
        <w:t xml:space="preserve">Estas dependen únicamente del equipo de desarrollo y se cierran dentro del plazo previsto.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3900"/>
        <w:gridCol w:w="1500"/>
        <w:gridCol w:w="14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Brecha</w:t>
            </w:r>
          </w:p>
        </w:tc>
        <w:tc>
          <w:tcPr>
            <w:tcW w:type="dxa" w:w="3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Detalle y forma de cierre</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Cierre previsto</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Tiempo de carga sin medir</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cronograma fija un máximo de 2,5 segundos para la página principal y hoy no existe ninguna medición. Se cierra con una herramienta estándar de medición sobre las rutas públicas.</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5</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Foco visible en formularios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Una auditoría interna del 18 de agosto detectó que los campos de formulario del sitio anulan el indicador que señala dónde está el cursor, lo que dificulta el uso a quien navega con teclado. Se corrige eliminando una línea de estilo.</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5</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Áreas táctiles pequeñas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 75 elementos interactivos, 41 quedan por debajo del tamaño mínimo recomendado para el uso con el dedo. Afecta a la pauta de enfoque móvil.</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6</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11 capturas del manual</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manual de usuario está redactado; faltan las imágenes de pantalla que lo ilustran.</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6</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exportada</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Entregable final del cronograma. Es un paso mecánico previo a la entrega.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8</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Hito de diseño sin firmar</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aprobación del diseño por la directiva (hito de la semana 2) nunca quedó por escrito. Se resuelve con una constancia en acta.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5</w:t>
            </w:r>
          </w:p>
        </w:tc>
      </w:tr>
    </w:tbl>
    <w:p>
      <w:pPr>
        <w:pStyle w:val="Heading2"/>
        <w:keepNext/>
        <w:spacing w:after="140" w:before="280"/>
      </w:pPr>
      <w:r>
        <w:rPr>
          <w:rFonts w:ascii="Calibri" w:cs="Calibri" w:eastAsia="Calibri" w:hAnsi="Calibri"/>
          <w:b/>
          <w:bCs/>
          <w:color w:val="0B090A"/>
          <w:sz w:val="25"/>
          <w:szCs w:val="25"/>
        </w:rPr>
        <w:t xml:space="preserve">8.4 Insumos que la plataforma sigue esperando</w:t>
      </w:r>
    </w:p>
    <w:p>
      <w:pPr>
        <w:spacing w:after="120" w:before="0" w:line="276"/>
      </w:pPr>
      <w:r>
        <w:rPr>
          <w:rFonts w:ascii="Calibri" w:cs="Calibri" w:eastAsia="Calibri" w:hAnsi="Calibri"/>
          <w:color w:val="0B090A"/>
          <w:sz w:val="21"/>
          <w:szCs w:val="21"/>
        </w:rPr>
        <w:t xml:space="preserve">Estos no son brechas de construcción: son datos y contenidos que solo el gremio puede entregar, y sin ellos algunos módulos se lanzarían vacíos.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4900"/>
        <w:gridCol w:w="1460"/>
      </w:tblGrid>
      <w:tr>
        <w:trPr>
          <w:tblHeader/>
        </w:trPr>
        <w:tc>
          <w:tcPr>
            <w:tcW w:type="dxa" w:w="30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Insumo</w:t>
            </w:r>
          </w:p>
        </w:tc>
        <w:tc>
          <w:tcPr>
            <w:tcW w:type="dxa" w:w="4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bloquea</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de los ~60 asociados, con su autorización de publicación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Sin ella, el directorio se lanza vacío o con datos de ejemplo. Es el insumo más urgente y se ha solicitado desde principios de agosto. La autorización de cada establecimiento es además una exigencia legal antes de publicar sus datos.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Listas de chequeo por entidad y municipio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Alimentan la guía normativa. Bomberos y Salud ya fueron remitidos; faltan las demás entidades y los demás municipios.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 vigente de aliados con el beneficio de cada uno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sección existe y funciona; le falta el contenido real.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Textos definitivos de «Quiénes somos»</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Hoy se muestra el texto elaborado a partir del plan estratégico y el documento gremial.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Documentos del gremio para activar la pasarela en producción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RUT, cámara de comercio y datos de la cuenta receptora. Sin ellos el cobro real no puede habilitarse, aunque la integración esté lista.</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bl>
    <w:p>
      <w:r>
        <w:br w:type="page"/>
      </w:r>
    </w:p>
    <w:p>
      <w:pPr>
        <w:pStyle w:val="Heading1"/>
        <w:spacing w:after="180" w:before="360"/>
      </w:pPr>
      <w:r>
        <w:rPr>
          <w:rFonts w:ascii="Calibri" w:cs="Calibri" w:eastAsia="Calibri" w:hAnsi="Calibri"/>
          <w:b/>
          <w:bCs/>
          <w:color w:val="EE4137"/>
          <w:sz w:val="30"/>
          <w:szCs w:val="30"/>
        </w:rPr>
        <w:t xml:space="preserve">9. Plan hasta el 22 de septiembre</w:t>
      </w:r>
    </w:p>
    <w:p>
      <w:pPr>
        <w:spacing w:after="120" w:before="0" w:line="276"/>
      </w:pPr>
      <w:r>
        <w:rPr>
          <w:rFonts w:ascii="Calibri" w:cs="Calibri" w:eastAsia="Calibri" w:hAnsi="Calibri"/>
          <w:color w:val="0B090A"/>
          <w:sz w:val="21"/>
          <w:szCs w:val="21"/>
        </w:rPr>
        <w:t xml:space="preserve">Las semanas 5 y 6 del cronograma están terminadas, lo que libera esas dos semanas. Se propone usarlas para adelantar la fase de cierre, que es la que no se puede comprimir.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1900"/>
        <w:gridCol w:w="5960"/>
      </w:tblGrid>
      <w:tr>
        <w:trPr>
          <w:tblHeader/>
        </w:trPr>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Semana</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Actividades propuestas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24 – 28 ago</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Desplegar en cuanto exista la cuenta institucional. Medir el tiempo de carga y corregir el foco visible de los formularios. Registrar por escrito el hito de diseño y la decisión sobre el calendario de eventos.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31 ago – 4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Completar las capturas del manual de usuario y publicarlo en PDF. Corregir las áreas táctiles. Cargar la base real de asociados en cuanto la dirección la entregue.</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7 – 11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dispositivos reales (Android, iOS, tabletas y escritorio). Atender las observaciones que reporte la tutora empresarial. Corregir lo que salga.</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14 – 18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Dominio final y certificado de seguridad. Sesión de capacitación al equipo administrativo. Entrega de documentación técnica, manual y base de datos exportada.</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Cierre</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22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formal del proyecto y traspaso de accesos.</w:t>
            </w:r>
          </w:p>
        </w:tc>
      </w:tr>
    </w:tbl>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c>
          <w:tcPr>
            <w:tcW w:type="dxa" w:w="9360"/>
            <w:shd w:fill="FCEAE8"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9B1C14"/>
                <w:sz w:val="20"/>
                <w:szCs w:val="20"/>
              </w:rPr>
              <w:t xml:space="preserve">El camino crítico</w:t>
            </w:r>
          </w:p>
          <w:p>
            <w:pPr>
              <w:spacing w:after="0" w:before="0" w:line="276"/>
            </w:pPr>
            <w:r>
              <w:rPr>
                <w:rFonts w:ascii="Calibri" w:cs="Calibri" w:eastAsia="Calibri" w:hAnsi="Calibri"/>
                <w:color w:val="0B090A"/>
                <w:sz w:val="20"/>
                <w:szCs w:val="20"/>
              </w:rPr>
              <w:t xml:space="preserve">Todo el plan de arriba depende de una sola decisión: la cuenta de hosting institucional. Mientras no exista, la semana 7 no puede ejecutarse como está escrita en el cronograma y el certificado de seguridad de la semana 8 no puede instalarse. Es el punto que conviene resolver primero, aunque cueste cinco dólares al mes.</w:t>
            </w:r>
          </w:p>
        </w:tc>
      </w:tr>
    </w:tbl>
    <w:p>
      <w:r>
        <w:br w:type="page"/>
      </w:r>
    </w:p>
    <w:p>
      <w:pPr>
        <w:pStyle w:val="Heading1"/>
        <w:spacing w:after="180" w:before="360"/>
      </w:pPr>
      <w:r>
        <w:rPr>
          <w:rFonts w:ascii="Calibri" w:cs="Calibri" w:eastAsia="Calibri" w:hAnsi="Calibri"/>
          <w:b/>
          <w:bCs/>
          <w:color w:val="EE4137"/>
          <w:sz w:val="30"/>
          <w:szCs w:val="30"/>
        </w:rPr>
        <w:t xml:space="preserve">10. Constancia de revisión y observaciones</w:t>
      </w:r>
    </w:p>
    <w:p>
      <w:pPr>
        <w:spacing w:after="120" w:before="0" w:line="276"/>
      </w:pPr>
      <w:r>
        <w:rPr>
          <w:rFonts w:ascii="Calibri" w:cs="Calibri" w:eastAsia="Calibri" w:hAnsi="Calibri"/>
          <w:color w:val="0B090A"/>
          <w:sz w:val="21"/>
          <w:szCs w:val="21"/>
        </w:rPr>
        <w:t xml:space="preserve">El cronograma establece, para la semana 7, la corrección de los errores reportados por la tutora empresarial. Este apartado abre ese canal desde ahora, para no concentrar todo el ciclo de revisión en una sola semana de septiembre.</w:t>
      </w:r>
    </w:p>
    <w:p>
      <w:pPr>
        <w:spacing w:after="120" w:before="0" w:line="276"/>
      </w:pPr>
      <w:r>
        <w:rPr>
          <w:rFonts w:ascii="Calibri" w:cs="Calibri" w:eastAsia="Calibri" w:hAnsi="Calibri"/>
          <w:color w:val="0B090A"/>
          <w:sz w:val="21"/>
          <w:szCs w:val="21"/>
        </w:rPr>
        <w:t xml:space="preserve">Se solicita a la tutora empresarial dejar constancia de su revisión del avance y de las observaciones que considere pertinentes. Este registro forma parte del expediente del proyecto y del proceso de práctica ante la Universidad.</w:t>
      </w:r>
    </w:p>
    <w:p>
      <w:pPr>
        <w:pStyle w:val="Heading2"/>
        <w:keepNext/>
        <w:spacing w:after="140" w:before="280"/>
      </w:pPr>
      <w:r>
        <w:rPr>
          <w:rFonts w:ascii="Calibri" w:cs="Calibri" w:eastAsia="Calibri" w:hAnsi="Calibri"/>
          <w:b/>
          <w:bCs/>
          <w:color w:val="0B090A"/>
          <w:sz w:val="25"/>
          <w:szCs w:val="25"/>
        </w:rPr>
        <w:t xml:space="preserve">Observaciones de la tutora empresarial</w:t>
      </w:r>
    </w:p>
    <w:tbl>
      <w:tblPr>
        <w:tblW w:type="dxa" w:w="9360"/>
        <w:tblBorders>
          <w:top w:val="single" w:color="D9D9D9" w:sz="2"/>
          <w:left w:val="single" w:color="D9D9D9" w:sz="2"/>
          <w:bottom w:val="single" w:color="D9D9D9" w:sz="2"/>
          <w:right w:val="single" w:color="D9D9D9" w:sz="2"/>
          <w:insideH w:val="single" w:color="D9D9D9" w:sz="2"/>
          <w:insideV w:val="none"/>
        </w:tblBorders>
      </w:tblPr>
      <w:tblGrid>
        <w:gridCol w:w="9360"/>
      </w:tblGrid>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pStyle w:val="Heading2"/>
        <w:keepNext/>
        <w:spacing w:after="140" w:before="280"/>
      </w:pPr>
      <w:r>
        <w:rPr>
          <w:rFonts w:ascii="Calibri" w:cs="Calibri" w:eastAsia="Calibri" w:hAnsi="Calibri"/>
          <w:b/>
          <w:bCs/>
          <w:color w:val="0B090A"/>
          <w:sz w:val="25"/>
          <w:szCs w:val="25"/>
        </w:rPr>
        <w:t xml:space="preserve">Decisiones que este informe somete a la dirección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360"/>
        <w:gridCol w:w="1500"/>
        <w:gridCol w:w="1500"/>
      </w:tblGrid>
      <w:tr>
        <w:trPr>
          <w:tblHeader/>
        </w:trPr>
        <w:tc>
          <w:tcPr>
            <w:tcW w:type="dxa" w:w="6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Decisión requerida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Aprobada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w:t>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Cuenta de hosting institucional del gremio (riesgo R-01, sección 8.1).</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Vista de calendario de eventos: construirla o sustituirla formalmente por el listado (decisión D-01, sección 8.2).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Constancia escrita del hito de aprobación del diseño (semana 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Fecha comprometida para la entrega de la base de datos de asociados con sus autorizaciones.</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Congelación del alcance en los módulos ya construidos (sección 6).</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keepNext/>
        <w:spacing w:after="0" w:before="220" w:line="276"/>
      </w:pPr>
      <w:r>
        <w:rPr>
          <w:rFonts w:ascii="Calibri" w:cs="Calibri" w:eastAsia="Calibri" w:hAnsi="Calibri"/>
          <w:color w:val="0B090A"/>
          <w:sz w:val="21"/>
          <w:szCs w:val="21"/>
        </w:rPr>
        <w:t xml:space="preserve"/>
      </w:r>
    </w:p>
    <w:tbl>
      <w:tblPr>
        <w:tblW w:type="dxa" w:w="9360"/>
        <w:tblBorders>
          <w:top w:val="none"/>
          <w:left w:val="none"/>
          <w:bottom w:val="none"/>
          <w:right w:val="none"/>
          <w:insideH w:val="none"/>
          <w:insideV w:val="none"/>
        </w:tblBorders>
      </w:tblPr>
      <w:tblGrid>
        <w:gridCol w:w="4380"/>
        <w:gridCol w:w="600"/>
        <w:gridCol w:w="4380"/>
      </w:tblGrid>
      <w:tr>
        <w:trPr>
          <w:cantSplit/>
        </w:trPr>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Natalia Gutiérrez</w:t>
            </w:r>
          </w:p>
          <w:p>
            <w:pPr>
              <w:spacing w:after="20" w:before="0" w:line="276"/>
              <w:jc w:val="center"/>
            </w:pPr>
            <w:r>
              <w:rPr>
                <w:rFonts w:ascii="Calibri" w:cs="Calibri" w:eastAsia="Calibri" w:hAnsi="Calibri"/>
                <w:color w:val="5A5A5A"/>
                <w:sz w:val="18"/>
                <w:szCs w:val="18"/>
              </w:rPr>
              <w:t xml:space="preserve">Directora Ejecutiva · Tutora empresarial</w:t>
            </w:r>
          </w:p>
          <w:p>
            <w:pPr>
              <w:spacing w:after="0" w:before="0" w:line="276"/>
              <w:jc w:val="center"/>
            </w:pPr>
            <w:r>
              <w:rPr>
                <w:rFonts w:ascii="Calibri" w:cs="Calibri" w:eastAsia="Calibri" w:hAnsi="Calibri"/>
                <w:color w:val="5A5A5A"/>
                <w:sz w:val="18"/>
                <w:szCs w:val="18"/>
              </w:rPr>
              <w:t xml:space="preserve">ASOBARES Capítulo Quindío</w:t>
            </w:r>
          </w:p>
        </w:tc>
        <w:tc>
          <w:tcPr>
            <w:tcW w:type="dxa" w:w="6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Juan José Sua Gómez</w:t>
            </w:r>
          </w:p>
          <w:p>
            <w:pPr>
              <w:spacing w:after="20" w:before="0" w:line="276"/>
              <w:jc w:val="center"/>
            </w:pPr>
            <w:r>
              <w:rPr>
                <w:rFonts w:ascii="Calibri" w:cs="Calibri" w:eastAsia="Calibri" w:hAnsi="Calibri"/>
                <w:color w:val="5A5A5A"/>
                <w:sz w:val="18"/>
                <w:szCs w:val="18"/>
              </w:rPr>
              <w:t xml:space="preserve">Practicante · Ingeniería de Software</w:t>
            </w:r>
          </w:p>
          <w:p>
            <w:pPr>
              <w:spacing w:after="0" w:before="0" w:line="276"/>
              <w:jc w:val="center"/>
            </w:pPr>
            <w:r>
              <w:rPr>
                <w:rFonts w:ascii="Calibri" w:cs="Calibri" w:eastAsia="Calibri" w:hAnsi="Calibri"/>
                <w:color w:val="5A5A5A"/>
                <w:sz w:val="18"/>
                <w:szCs w:val="18"/>
              </w:rPr>
              <w:t xml:space="preserve">Universidad Alexander von Humboldt</w:t>
            </w:r>
          </w:p>
        </w:tc>
      </w:tr>
    </w:tbl>
    <w:p>
      <w:pPr>
        <w:spacing w:after="120" w:before="300" w:line="276"/>
        <w:jc w:val="center"/>
      </w:pPr>
      <w:r>
        <w:rPr>
          <w:rFonts w:ascii="Calibri" w:cs="Calibri" w:eastAsia="Calibri" w:hAnsi="Calibri"/>
          <w:color w:val="0B090A"/>
          <w:sz w:val="20"/>
          <w:szCs w:val="20"/>
        </w:rPr>
        <w:t xml:space="preserve">Fecha de la revisión: ______________________________</w:t>
      </w:r>
    </w:p>
    <w:p>
      <w:pPr>
        <w:pStyle w:val="Heading1"/>
        <w:spacing w:after="180" w:before="360"/>
      </w:pPr>
      <w:r>
        <w:rPr>
          <w:rFonts w:ascii="Calibri" w:cs="Calibri" w:eastAsia="Calibri" w:hAnsi="Calibri"/>
          <w:b/>
          <w:bCs/>
          <w:color w:val="EE4137"/>
          <w:sz w:val="30"/>
          <w:szCs w:val="30"/>
        </w:rPr>
        <w:t xml:space="preserve">Anexo. Índice de documentos del proyecto</w:t>
      </w:r>
    </w:p>
    <w:p>
      <w:pPr>
        <w:spacing w:after="120" w:before="0" w:line="276"/>
      </w:pPr>
      <w:r>
        <w:rPr>
          <w:rFonts w:ascii="Calibri" w:cs="Calibri" w:eastAsia="Calibri" w:hAnsi="Calibri"/>
          <w:color w:val="0B090A"/>
          <w:sz w:val="21"/>
          <w:szCs w:val="21"/>
        </w:rPr>
        <w:t xml:space="preserve">Todo lo referenciado en este informe está disponible en el repositorio del proyecto.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59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docs/ingenieria/matriz-de-pruebas.md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Trazabilidad de los 62 requisitos funcionales y 14 no funcionales contra las pruebas que los verifican.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docs/ingenieria/manual-de-usuario.md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del panel administrativo para personal no técnico.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docs/ingenieria/diagramas/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de ingeniería en imagen, con sus fuentes editables.</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README.md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instalación, credenciales, tecnologías y cinco guiones de demostración.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Cronograma Prácticas Asobares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Documento rector firmado por la dirección ejecutiva. Fuente de todas las exigencias citadas en este informe.</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Especificación de requisitos v3.0</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Línea base de requisitos del proyecto: 62 requisitos funcionales, 14 no funcionales y 253 criterios de aceptación. Pendiente de firma.</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Actas de las reuniones 1 y 2</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Levantamiento de información con la dirección ejecutiva y con el directivo del capítulo.</w:t>
            </w:r>
          </w:p>
        </w:tc>
      </w:tr>
    </w:tbl>
    <w:p>
      <w:pPr>
        <w:spacing w:after="120" w:before="300" w:line="276"/>
        <w:jc w:val="center"/>
      </w:pPr>
      <w:r>
        <w:rPr>
          <w:rFonts w:ascii="Calibri" w:cs="Calibri" w:eastAsia="Calibri" w:hAnsi="Calibri"/>
          <w:i/>
          <w:iCs/>
          <w:color w:val="5A5A5A"/>
          <w:sz w:val="18"/>
          <w:szCs w:val="18"/>
        </w:rPr>
        <w:t xml:space="preserve">Informe elaborado el 18 de agosto de 2026 sobre el estado del repositorio en la revisión 4f15d24. Las cifras de pruebas provienen de la última ejecución registrada de la suite automatizada.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A5A"/>
        <w:sz w:val="16"/>
        <w:szCs w:val="16"/>
      </w:rPr>
      <w:t xml:space="preserve">Corte al 18 de agosto de 2026   ·   </w:t>
    </w:r>
    <w:r>
      <w:rPr>
        <w:rFonts w:ascii="Calibri" w:cs="Calibri" w:eastAsia="Calibri" w:hAnsi="Calibri"/>
        <w:color w:val="5A5A5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200"/>
      <w:jc w:val="right"/>
    </w:pPr>
    <w:r>
      <w:rPr>
        <w:rFonts w:ascii="Calibri" w:cs="Calibri" w:eastAsia="Calibri" w:hAnsi="Calibri"/>
        <w:color w:val="5A5A5A"/>
        <w:sz w:val="16"/>
        <w:szCs w:val="16"/>
      </w:rPr>
      <w:t xml:space="preserve">Informe de cumplimiento del cronograma  ·  Plataforma Web ASOBARES Quindío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9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83d9c911f59e9c3052d7fa48f44b63a414d1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cumplimiento del cronograma — Plataforma Web ASOBARES Quindío</dc:title>
  <dc:creator>Juan José Sua Gómez</dc:creator>
  <dc:description>Contraste entre el cronograma firmado y lo ejecutado, al 18 de agosto de 2026.</dc:description>
  <cp:lastModifiedBy>Un-named</cp:lastModifiedBy>
  <cp:revision>1</cp:revision>
  <dcterms:created xsi:type="dcterms:W3CDTF">2026-08-19T02:07:56.464Z</dcterms:created>
  <dcterms:modified xsi:type="dcterms:W3CDTF">2026-08-19T02:07:56.464Z</dcterms:modified>
</cp:coreProperties>
</file>

<file path=docProps/custom.xml><?xml version="1.0" encoding="utf-8"?>
<Properties xmlns="http://schemas.openxmlformats.org/officeDocument/2006/custom-properties" xmlns:vt="http://schemas.openxmlformats.org/officeDocument/2006/docPropsVTypes"/>
</file>