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after="360"/>
        <w:jc w:val="center"/>
      </w:pPr>
      <w:r>
        <w:drawing>
          <wp:inline xmlns:a="http://schemas.openxmlformats.org/drawingml/2006/main" xmlns:pic="http://schemas.openxmlformats.org/drawingml/2006/picture">
            <wp:extent cx="2592000" cy="472865"/>
            <wp:docPr id="1" name="Picture 1"/>
            <wp:cNvGraphicFramePr>
              <a:graphicFrameLocks noChangeAspect="1"/>
            </wp:cNvGraphicFramePr>
            <a:graphic>
              <a:graphicData uri="http://schemas.openxmlformats.org/drawingml/2006/picture">
                <pic:pic>
                  <pic:nvPicPr>
                    <pic:cNvPr id="0" name="logo-asobares.png"/>
                    <pic:cNvPicPr/>
                  </pic:nvPicPr>
                  <pic:blipFill>
                    <a:blip r:embed="rId8"/>
                    <a:stretch>
                      <a:fillRect/>
                    </a:stretch>
                  </pic:blipFill>
                  <pic:spPr>
                    <a:xfrm>
                      <a:off x="0" y="0"/>
                      <a:ext cx="2592000" cy="472865"/>
                    </a:xfrm>
                    <a:prstGeom prst="rect"/>
                  </pic:spPr>
                </pic:pic>
              </a:graphicData>
            </a:graphic>
          </wp:inline>
        </w:drawing>
      </w:r>
    </w:p>
    <w:p>
      <w:pPr>
        <w:spacing w:before="0" w:after="20" w:line="240" w:lineRule="auto"/>
        <w:jc w:val="center"/>
      </w:pPr>
      <w:r>
        <w:rPr>
          <w:rFonts w:ascii="Arial" w:hAnsi="Arial" w:cs="Arial" w:eastAsia="Arial"/>
          <w:b/>
          <w:i w:val="0"/>
          <w:color w:val="1A1A1A"/>
          <w:sz w:val="26"/>
        </w:rPr>
        <w:t>CORPORACIÓN UNIVERSITARIA EMPRESARIAL</w:t>
      </w:r>
    </w:p>
    <w:p>
      <w:pPr>
        <w:spacing w:before="0" w:after="20" w:line="240" w:lineRule="auto"/>
        <w:jc w:val="center"/>
      </w:pPr>
      <w:r>
        <w:rPr>
          <w:rFonts w:ascii="Arial" w:hAnsi="Arial" w:cs="Arial" w:eastAsia="Arial"/>
          <w:b/>
          <w:i w:val="0"/>
          <w:color w:val="1A1A1A"/>
          <w:sz w:val="26"/>
        </w:rPr>
        <w:t>ALEXANDER VON HUMBOLDT</w:t>
      </w:r>
    </w:p>
    <w:p>
      <w:pPr>
        <w:spacing w:before="120" w:after="20" w:line="240" w:lineRule="auto"/>
        <w:jc w:val="center"/>
      </w:pPr>
      <w:r>
        <w:rPr>
          <w:rFonts w:ascii="Arial" w:hAnsi="Arial" w:cs="Arial" w:eastAsia="Arial"/>
          <w:b w:val="0"/>
          <w:i w:val="0"/>
          <w:color w:val="1A1A1A"/>
          <w:sz w:val="22"/>
        </w:rPr>
        <w:t>Facultad de Ingenierías y Ciencias Básicas</w:t>
      </w:r>
    </w:p>
    <w:p>
      <w:pPr>
        <w:spacing w:before="0" w:after="440" w:line="240" w:lineRule="auto"/>
        <w:jc w:val="center"/>
      </w:pPr>
      <w:r>
        <w:rPr>
          <w:rFonts w:ascii="Arial" w:hAnsi="Arial" w:cs="Arial" w:eastAsia="Arial"/>
          <w:b w:val="0"/>
          <w:i w:val="0"/>
          <w:color w:val="1A1A1A"/>
          <w:sz w:val="22"/>
        </w:rPr>
        <w:t>Programa de Ingeniería de Software — Modalidad Dual</w:t>
      </w:r>
    </w:p>
    <w:p>
      <w:pPr>
        <w:spacing w:before="0" w:after="160" w:line="240" w:lineRule="auto"/>
        <w:jc w:val="center"/>
      </w:pPr>
      <w:r>
        <w:rPr>
          <w:rFonts w:ascii="Arial" w:hAnsi="Arial" w:cs="Arial" w:eastAsia="Arial"/>
          <w:b/>
          <w:i w:val="0"/>
          <w:color w:val="EE4036"/>
          <w:sz w:val="23"/>
        </w:rPr>
        <w:t>PROYECTO DE PRÁCTICA</w:t>
      </w:r>
    </w:p>
    <w:p>
      <w:pPr>
        <w:spacing w:before="0" w:after="40" w:line="252" w:lineRule="auto"/>
        <w:jc w:val="center"/>
      </w:pPr>
      <w:r>
        <w:rPr>
          <w:rFonts w:ascii="Arial" w:hAnsi="Arial" w:cs="Arial" w:eastAsia="Arial"/>
          <w:b/>
          <w:i w:val="0"/>
          <w:color w:val="1A1A1A"/>
          <w:sz w:val="34"/>
        </w:rPr>
        <w:t>Desarrollo de la plataforma web oficial de</w:t>
      </w:r>
    </w:p>
    <w:p>
      <w:pPr>
        <w:spacing w:before="0" w:after="40" w:line="252" w:lineRule="auto"/>
        <w:jc w:val="center"/>
      </w:pPr>
      <w:r>
        <w:rPr>
          <w:rFonts w:ascii="Arial" w:hAnsi="Arial" w:cs="Arial" w:eastAsia="Arial"/>
          <w:b/>
          <w:i w:val="0"/>
          <w:color w:val="1A1A1A"/>
          <w:sz w:val="34"/>
        </w:rPr>
        <w:t>ASOBARES Capítulo Quindío</w:t>
      </w:r>
    </w:p>
    <w:p>
      <w:pPr>
        <w:spacing w:before="160" w:after="520" w:line="240" w:lineRule="auto"/>
        <w:jc w:val="center"/>
      </w:pPr>
      <w:r>
        <w:rPr>
          <w:rFonts w:ascii="Arial" w:hAnsi="Arial" w:cs="Arial" w:eastAsia="Arial"/>
          <w:b w:val="0"/>
          <w:i/>
          <w:color w:val="555555"/>
          <w:sz w:val="22"/>
        </w:rPr>
        <w:t>Avance del documento · Semanas 3 y 4 (10 al 21 de agosto de 2026)</w:t>
      </w:r>
    </w:p>
    <w:tbl>
      <w:tblPr>
        <w:tblW w:type="auto" w:w="0"/>
        <w:jc w:val="center"/>
        <w:tblLook w:firstColumn="1" w:firstRow="1" w:lastColumn="0" w:lastRow="0" w:noHBand="0" w:noVBand="1" w:val="04A0"/>
        <w:tblLayout w:type="fixed"/>
      </w:tblPr>
      <w:tblGrid>
        <w:gridCol w:w="2835"/>
        <w:gridCol w:w="5443"/>
      </w:tblGrid>
      <w:tr>
        <w:tc>
          <w:tcPr>
            <w:tcW w:type="dxa" w:w="2835"/>
          </w:tcPr>
          <w:p>
            <w:pPr>
              <w:spacing w:after="60" w:line="240" w:lineRule="auto"/>
              <w:jc w:val="right"/>
            </w:pPr>
            <w:r/>
            <w:r>
              <w:rPr>
                <w:rFonts w:ascii="Arial" w:hAnsi="Arial" w:cs="Arial" w:eastAsia="Arial"/>
                <w:b w:val="0"/>
                <w:i w:val="0"/>
                <w:color w:val="555555"/>
                <w:sz w:val="21"/>
              </w:rPr>
              <w:t>Presentado por:</w:t>
            </w:r>
          </w:p>
        </w:tc>
        <w:tc>
          <w:tcPr>
            <w:tcW w:type="dxa" w:w="5443"/>
          </w:tcPr>
          <w:p>
            <w:pPr>
              <w:spacing w:after="60" w:line="240" w:lineRule="auto"/>
              <w:jc w:val="left"/>
            </w:pPr>
            <w:r/>
            <w:r>
              <w:rPr>
                <w:rFonts w:ascii="Arial" w:hAnsi="Arial" w:cs="Arial" w:eastAsia="Arial"/>
                <w:b/>
                <w:i w:val="0"/>
                <w:color w:val="1A1A1A"/>
                <w:sz w:val="21"/>
              </w:rPr>
              <w:t>Juan José Sua Gómez</w:t>
            </w:r>
          </w:p>
        </w:tc>
      </w:tr>
      <w:tr>
        <w:tc>
          <w:tcPr>
            <w:tcW w:type="dxa" w:w="2835"/>
          </w:tcPr>
          <w:p>
            <w:pPr>
              <w:spacing w:after="60" w:line="240" w:lineRule="auto"/>
              <w:jc w:val="right"/>
            </w:pPr>
            <w:r/>
            <w:r>
              <w:rPr>
                <w:rFonts w:ascii="Arial" w:hAnsi="Arial" w:cs="Arial" w:eastAsia="Arial"/>
                <w:b w:val="0"/>
                <w:i w:val="0"/>
                <w:color w:val="555555"/>
                <w:sz w:val="21"/>
              </w:rPr>
              <w:t>Correo institucional:</w:t>
            </w:r>
          </w:p>
        </w:tc>
        <w:tc>
          <w:tcPr>
            <w:tcW w:type="dxa" w:w="5443"/>
          </w:tcPr>
          <w:p>
            <w:pPr>
              <w:spacing w:after="60" w:line="240" w:lineRule="auto"/>
              <w:jc w:val="left"/>
            </w:pPr>
            <w:r/>
            <w:r>
              <w:rPr>
                <w:rFonts w:ascii="Arial" w:hAnsi="Arial" w:cs="Arial" w:eastAsia="Arial"/>
                <w:b/>
                <w:i w:val="0"/>
                <w:color w:val="1A1A1A"/>
                <w:sz w:val="21"/>
              </w:rPr>
              <w:t>jjsua_542@unihumboldt.edu.co</w:t>
            </w:r>
          </w:p>
        </w:tc>
      </w:tr>
      <w:tr>
        <w:tc>
          <w:tcPr>
            <w:tcW w:type="dxa" w:w="2835"/>
          </w:tcPr>
          <w:p>
            <w:pPr>
              <w:spacing w:after="60" w:line="240" w:lineRule="auto"/>
              <w:jc w:val="right"/>
            </w:pPr>
            <w:r/>
            <w:r>
              <w:rPr>
                <w:rFonts w:ascii="Arial" w:hAnsi="Arial" w:cs="Arial" w:eastAsia="Arial"/>
                <w:b w:val="0"/>
                <w:i w:val="0"/>
                <w:color w:val="555555"/>
                <w:sz w:val="21"/>
              </w:rPr>
              <w:t>Semestre:</w:t>
            </w:r>
          </w:p>
        </w:tc>
        <w:tc>
          <w:tcPr>
            <w:tcW w:type="dxa" w:w="5443"/>
          </w:tcPr>
          <w:p>
            <w:pPr>
              <w:spacing w:after="60" w:line="240" w:lineRule="auto"/>
              <w:jc w:val="left"/>
            </w:pPr>
            <w:r/>
            <w:r>
              <w:rPr>
                <w:rFonts w:ascii="Arial" w:hAnsi="Arial" w:cs="Arial" w:eastAsia="Arial"/>
                <w:b/>
                <w:i w:val="0"/>
                <w:color w:val="1A1A1A"/>
                <w:sz w:val="21"/>
              </w:rPr>
              <w:t>Cuarto — Primera práctica</w:t>
            </w:r>
          </w:p>
        </w:tc>
      </w:tr>
      <w:tr>
        <w:tc>
          <w:tcPr>
            <w:tcW w:type="dxa" w:w="2835"/>
          </w:tcPr>
          <w:p>
            <w:pPr>
              <w:spacing w:after="60" w:line="240" w:lineRule="auto"/>
              <w:jc w:val="right"/>
            </w:pPr>
            <w:r/>
            <w:r>
              <w:rPr>
                <w:rFonts w:ascii="Arial" w:hAnsi="Arial" w:cs="Arial" w:eastAsia="Arial"/>
                <w:b w:val="0"/>
                <w:i w:val="0"/>
                <w:color w:val="555555"/>
                <w:sz w:val="21"/>
              </w:rPr>
              <w:t>Área núcleo:</w:t>
            </w:r>
          </w:p>
        </w:tc>
        <w:tc>
          <w:tcPr>
            <w:tcW w:type="dxa" w:w="5443"/>
          </w:tcPr>
          <w:p>
            <w:pPr>
              <w:spacing w:after="60" w:line="240" w:lineRule="auto"/>
              <w:jc w:val="left"/>
            </w:pPr>
            <w:r/>
            <w:r>
              <w:rPr>
                <w:rFonts w:ascii="Arial" w:hAnsi="Arial" w:cs="Arial" w:eastAsia="Arial"/>
                <w:b/>
                <w:i w:val="0"/>
                <w:color w:val="1A1A1A"/>
                <w:sz w:val="21"/>
              </w:rPr>
              <w:t>Desarrollo de software</w:t>
            </w:r>
          </w:p>
        </w:tc>
      </w:tr>
      <w:tr>
        <w:tc>
          <w:tcPr>
            <w:tcW w:type="dxa" w:w="2835"/>
          </w:tcPr>
          <w:p>
            <w:pPr>
              <w:spacing w:after="60" w:line="240" w:lineRule="auto"/>
              <w:jc w:val="right"/>
            </w:pPr>
            <w:r/>
            <w:r>
              <w:rPr>
                <w:rFonts w:ascii="Arial" w:hAnsi="Arial" w:cs="Arial" w:eastAsia="Arial"/>
                <w:b w:val="0"/>
                <w:i w:val="0"/>
                <w:color w:val="555555"/>
                <w:sz w:val="21"/>
              </w:rPr>
              <w:t>Empresa formadora:</w:t>
            </w:r>
          </w:p>
        </w:tc>
        <w:tc>
          <w:tcPr>
            <w:tcW w:type="dxa" w:w="5443"/>
          </w:tcPr>
          <w:p>
            <w:pPr>
              <w:spacing w:after="60" w:line="240" w:lineRule="auto"/>
              <w:jc w:val="left"/>
            </w:pPr>
            <w:r/>
            <w:r>
              <w:rPr>
                <w:rFonts w:ascii="Arial" w:hAnsi="Arial" w:cs="Arial" w:eastAsia="Arial"/>
                <w:b/>
                <w:i w:val="0"/>
                <w:color w:val="1A1A1A"/>
                <w:sz w:val="21"/>
              </w:rPr>
              <w:t>ASOBARES Capítulo Quindío</w:t>
            </w:r>
          </w:p>
        </w:tc>
      </w:tr>
      <w:tr>
        <w:tc>
          <w:tcPr>
            <w:tcW w:type="dxa" w:w="2835"/>
          </w:tcPr>
          <w:p>
            <w:pPr>
              <w:spacing w:after="60" w:line="240" w:lineRule="auto"/>
              <w:jc w:val="right"/>
            </w:pPr>
            <w:r/>
            <w:r>
              <w:rPr>
                <w:rFonts w:ascii="Arial" w:hAnsi="Arial" w:cs="Arial" w:eastAsia="Arial"/>
                <w:b w:val="0"/>
                <w:i w:val="0"/>
                <w:color w:val="555555"/>
                <w:sz w:val="21"/>
              </w:rPr>
              <w:t>Docente asesor:</w:t>
            </w:r>
          </w:p>
        </w:tc>
        <w:tc>
          <w:tcPr>
            <w:tcW w:type="dxa" w:w="5443"/>
          </w:tcPr>
          <w:p>
            <w:pPr>
              <w:spacing w:after="60" w:line="240" w:lineRule="auto"/>
              <w:jc w:val="left"/>
            </w:pPr>
            <w:r/>
            <w:r>
              <w:rPr>
                <w:rFonts w:ascii="Arial" w:hAnsi="Arial" w:cs="Arial" w:eastAsia="Arial"/>
                <w:b/>
                <w:i w:val="0"/>
                <w:color w:val="1A1A1A"/>
                <w:sz w:val="21"/>
              </w:rPr>
              <w:t>César Augusto Granada Muñoz</w:t>
            </w:r>
          </w:p>
        </w:tc>
      </w:tr>
      <w:tr>
        <w:tc>
          <w:tcPr>
            <w:tcW w:type="dxa" w:w="2835"/>
          </w:tcPr>
          <w:p>
            <w:pPr>
              <w:spacing w:after="60" w:line="240" w:lineRule="auto"/>
              <w:jc w:val="right"/>
            </w:pPr>
            <w:r/>
            <w:r>
              <w:rPr>
                <w:rFonts w:ascii="Arial" w:hAnsi="Arial" w:cs="Arial" w:eastAsia="Arial"/>
                <w:b w:val="0"/>
                <w:i w:val="0"/>
                <w:color w:val="555555"/>
                <w:sz w:val="21"/>
              </w:rPr>
              <w:t>Tutora empresarial:</w:t>
            </w:r>
          </w:p>
        </w:tc>
        <w:tc>
          <w:tcPr>
            <w:tcW w:type="dxa" w:w="5443"/>
          </w:tcPr>
          <w:p>
            <w:pPr>
              <w:spacing w:after="60" w:line="240" w:lineRule="auto"/>
              <w:jc w:val="left"/>
            </w:pPr>
            <w:r/>
            <w:r>
              <w:rPr>
                <w:rFonts w:ascii="Arial" w:hAnsi="Arial" w:cs="Arial" w:eastAsia="Arial"/>
                <w:b/>
                <w:i w:val="0"/>
                <w:color w:val="1A1A1A"/>
                <w:sz w:val="21"/>
              </w:rPr>
              <w:t>Natalia Gutiérrez — Directora Ejecutiva</w:t>
            </w:r>
          </w:p>
        </w:tc>
      </w:tr>
    </w:tbl>
    <w:p>
      <w:pPr>
        <w:spacing w:before="0" w:after="360" w:line="240" w:lineRule="auto"/>
        <w:jc w:val="both"/>
      </w:pPr>
    </w:p>
    <w:p>
      <w:pPr>
        <w:spacing w:before="0" w:after="20" w:line="240" w:lineRule="auto"/>
        <w:jc w:val="center"/>
      </w:pPr>
      <w:r>
        <w:rPr>
          <w:rFonts w:ascii="Arial" w:hAnsi="Arial" w:cs="Arial" w:eastAsia="Arial"/>
          <w:b w:val="0"/>
          <w:i w:val="0"/>
          <w:color w:val="1A1A1A"/>
          <w:sz w:val="22"/>
        </w:rPr>
        <w:t>Armenia, Quindío</w:t>
      </w:r>
    </w:p>
    <w:p>
      <w:pPr>
        <w:spacing w:before="0" w:after="0" w:line="240" w:lineRule="auto"/>
        <w:jc w:val="center"/>
      </w:pPr>
      <w:r>
        <w:rPr>
          <w:rFonts w:ascii="Arial" w:hAnsi="Arial" w:cs="Arial" w:eastAsia="Arial"/>
          <w:b w:val="0"/>
          <w:i w:val="0"/>
          <w:color w:val="1A1A1A"/>
          <w:sz w:val="22"/>
        </w:rPr>
        <w:t>21 de agosto de 2026</w:t>
      </w:r>
    </w:p>
    <w:p>
      <w:pPr>
        <w:spacing w:after="0"/>
      </w:pPr>
      <w:r>
        <w:br w:type="page"/>
      </w:r>
    </w:p>
    <w:p>
      <w:pPr>
        <w:pStyle w:val="Ttulo1"/>
        <w:keepNext/>
        <w:spacing w:before="400" w:after="200" w:line="264" w:lineRule="auto"/>
        <w:tabs/>
        <w:ind w:left="0" w:right="0" w:firstLine="0"/>
        <w:jc w:val="left"/>
      </w:pPr>
      <w:r>
        <w:rPr>
          <w:rFonts w:ascii="Arial" w:hAnsi="Arial" w:cs="Arial" w:eastAsia="Arial"/>
          <w:b/>
          <w:i w:val="0"/>
          <w:color w:val="EE4036"/>
          <w:sz w:val="30"/>
        </w:rPr>
        <w:t>Tabla de contenido</w:t>
      </w:r>
    </w:p>
    <w:p>
      <w:pPr>
        <w:spacing w:before="0" w:after="120"/>
        <w:pBdr>
          <w:bottom w:val="single" w:sz="10" w:space="1" w:color="EE4036"/>
        </w:pBdr>
      </w:pPr>
    </w:p>
    <w:p>
      <w:pPr>
        <w:tabs>
          <w:tab w:pos="9411" w:val="right" w:leader="dot"/>
        </w:tabs>
        <w:spacing w:before="80" w:after="20" w:line="240" w:lineRule="auto"/>
        <w:ind w:left="0"/>
        <w:jc w:val="left"/>
      </w:pPr>
      <w:r>
        <w:rPr>
          <w:rFonts w:ascii="Arial" w:hAnsi="Arial" w:cs="Arial" w:eastAsia="Arial"/>
          <w:b/>
          <w:i w:val="0"/>
          <w:color w:val="1A1A1A"/>
          <w:sz w:val="21"/>
        </w:rPr>
        <w:t>1. Contexto de la empresa</w:t>
      </w:r>
      <w:r>
        <w:rPr>
          <w:rFonts w:ascii="Arial" w:hAnsi="Arial" w:cs="Arial" w:eastAsia="Arial"/>
          <w:b/>
          <w:i w:val="0"/>
          <w:color w:val="1A1A1A"/>
          <w:sz w:val="21"/>
        </w:rPr>
        <w:tab/>
        <w:t>3</w:t>
      </w:r>
    </w:p>
    <w:p>
      <w:pPr>
        <w:tabs>
          <w:tab w:pos="9411" w:val="right" w:leader="dot"/>
        </w:tabs>
        <w:spacing w:before="80" w:after="20" w:line="240" w:lineRule="auto"/>
        <w:ind w:left="0"/>
        <w:jc w:val="left"/>
      </w:pPr>
      <w:r>
        <w:rPr>
          <w:rFonts w:ascii="Arial" w:hAnsi="Arial" w:cs="Arial" w:eastAsia="Arial"/>
          <w:b/>
          <w:i w:val="0"/>
          <w:color w:val="1A1A1A"/>
          <w:sz w:val="21"/>
        </w:rPr>
        <w:t>2. Diagnóstico</w:t>
      </w:r>
      <w:r>
        <w:rPr>
          <w:rFonts w:ascii="Arial" w:hAnsi="Arial" w:cs="Arial" w:eastAsia="Arial"/>
          <w:b/>
          <w:i w:val="0"/>
          <w:color w:val="1A1A1A"/>
          <w:sz w:val="21"/>
        </w:rPr>
        <w:tab/>
        <w:t>4</w:t>
      </w:r>
    </w:p>
    <w:p>
      <w:pPr>
        <w:tabs>
          <w:tab w:pos="9411" w:val="right" w:leader="dot"/>
        </w:tabs>
        <w:spacing w:before="20" w:after="20" w:line="240" w:lineRule="auto"/>
        <w:ind w:left="397"/>
        <w:jc w:val="left"/>
      </w:pPr>
      <w:r>
        <w:rPr>
          <w:rFonts w:ascii="Arial" w:hAnsi="Arial" w:cs="Arial" w:eastAsia="Arial"/>
          <w:b w:val="0"/>
          <w:i w:val="0"/>
          <w:color w:val="555555"/>
          <w:sz w:val="20"/>
        </w:rPr>
        <w:t>2.1 Situación encontrada</w:t>
      </w:r>
      <w:r>
        <w:rPr>
          <w:rFonts w:ascii="Arial" w:hAnsi="Arial" w:cs="Arial" w:eastAsia="Arial"/>
          <w:b w:val="0"/>
          <w:i w:val="0"/>
          <w:color w:val="555555"/>
          <w:sz w:val="20"/>
        </w:rPr>
        <w:tab/>
        <w:t>4</w:t>
      </w:r>
    </w:p>
    <w:p>
      <w:pPr>
        <w:tabs>
          <w:tab w:pos="9411" w:val="right" w:leader="dot"/>
        </w:tabs>
        <w:spacing w:before="20" w:after="20" w:line="240" w:lineRule="auto"/>
        <w:ind w:left="397"/>
        <w:jc w:val="left"/>
      </w:pPr>
      <w:r>
        <w:rPr>
          <w:rFonts w:ascii="Arial" w:hAnsi="Arial" w:cs="Arial" w:eastAsia="Arial"/>
          <w:b w:val="0"/>
          <w:i w:val="0"/>
          <w:color w:val="555555"/>
          <w:sz w:val="20"/>
        </w:rPr>
        <w:t>2.2 Causas principales</w:t>
      </w:r>
      <w:r>
        <w:rPr>
          <w:rFonts w:ascii="Arial" w:hAnsi="Arial" w:cs="Arial" w:eastAsia="Arial"/>
          <w:b w:val="0"/>
          <w:i w:val="0"/>
          <w:color w:val="555555"/>
          <w:sz w:val="20"/>
        </w:rPr>
        <w:tab/>
        <w:t>4</w:t>
      </w:r>
    </w:p>
    <w:p>
      <w:pPr>
        <w:tabs>
          <w:tab w:pos="9411" w:val="right" w:leader="dot"/>
        </w:tabs>
        <w:spacing w:before="20" w:after="20" w:line="240" w:lineRule="auto"/>
        <w:ind w:left="397"/>
        <w:jc w:val="left"/>
      </w:pPr>
      <w:r>
        <w:rPr>
          <w:rFonts w:ascii="Arial" w:hAnsi="Arial" w:cs="Arial" w:eastAsia="Arial"/>
          <w:b w:val="0"/>
          <w:i w:val="0"/>
          <w:color w:val="555555"/>
          <w:sz w:val="20"/>
        </w:rPr>
        <w:t>2.3 Evidencia y herramientas de diagnóstico</w:t>
      </w:r>
      <w:r>
        <w:rPr>
          <w:rFonts w:ascii="Arial" w:hAnsi="Arial" w:cs="Arial" w:eastAsia="Arial"/>
          <w:b w:val="0"/>
          <w:i w:val="0"/>
          <w:color w:val="555555"/>
          <w:sz w:val="20"/>
        </w:rPr>
        <w:tab/>
        <w:t>4</w:t>
      </w:r>
    </w:p>
    <w:p>
      <w:pPr>
        <w:tabs>
          <w:tab w:pos="9411" w:val="right" w:leader="dot"/>
        </w:tabs>
        <w:spacing w:before="20" w:after="20" w:line="240" w:lineRule="auto"/>
        <w:ind w:left="397"/>
        <w:jc w:val="left"/>
      </w:pPr>
      <w:r>
        <w:rPr>
          <w:rFonts w:ascii="Arial" w:hAnsi="Arial" w:cs="Arial" w:eastAsia="Arial"/>
          <w:b w:val="0"/>
          <w:i w:val="0"/>
          <w:color w:val="555555"/>
          <w:sz w:val="20"/>
        </w:rPr>
        <w:t>2.4 Formulación del proyecto</w:t>
      </w:r>
      <w:r>
        <w:rPr>
          <w:rFonts w:ascii="Arial" w:hAnsi="Arial" w:cs="Arial" w:eastAsia="Arial"/>
          <w:b w:val="0"/>
          <w:i w:val="0"/>
          <w:color w:val="555555"/>
          <w:sz w:val="20"/>
        </w:rPr>
        <w:tab/>
        <w:t>5</w:t>
      </w:r>
    </w:p>
    <w:p>
      <w:pPr>
        <w:tabs>
          <w:tab w:pos="9411" w:val="right" w:leader="dot"/>
        </w:tabs>
        <w:spacing w:before="80" w:after="20" w:line="240" w:lineRule="auto"/>
        <w:ind w:left="0"/>
        <w:jc w:val="left"/>
      </w:pPr>
      <w:r>
        <w:rPr>
          <w:rFonts w:ascii="Arial" w:hAnsi="Arial" w:cs="Arial" w:eastAsia="Arial"/>
          <w:b/>
          <w:i w:val="0"/>
          <w:color w:val="1A1A1A"/>
          <w:sz w:val="21"/>
        </w:rPr>
        <w:t>3. Objetivos</w:t>
      </w:r>
      <w:r>
        <w:rPr>
          <w:rFonts w:ascii="Arial" w:hAnsi="Arial" w:cs="Arial" w:eastAsia="Arial"/>
          <w:b/>
          <w:i w:val="0"/>
          <w:color w:val="1A1A1A"/>
          <w:sz w:val="21"/>
        </w:rPr>
        <w:tab/>
        <w:t>5</w:t>
      </w:r>
    </w:p>
    <w:p>
      <w:pPr>
        <w:tabs>
          <w:tab w:pos="9411" w:val="right" w:leader="dot"/>
        </w:tabs>
        <w:spacing w:before="20" w:after="20" w:line="240" w:lineRule="auto"/>
        <w:ind w:left="397"/>
        <w:jc w:val="left"/>
      </w:pPr>
      <w:r>
        <w:rPr>
          <w:rFonts w:ascii="Arial" w:hAnsi="Arial" w:cs="Arial" w:eastAsia="Arial"/>
          <w:b w:val="0"/>
          <w:i w:val="0"/>
          <w:color w:val="555555"/>
          <w:sz w:val="20"/>
        </w:rPr>
        <w:t>3.1 Objetivo general</w:t>
      </w:r>
      <w:r>
        <w:rPr>
          <w:rFonts w:ascii="Arial" w:hAnsi="Arial" w:cs="Arial" w:eastAsia="Arial"/>
          <w:b w:val="0"/>
          <w:i w:val="0"/>
          <w:color w:val="555555"/>
          <w:sz w:val="20"/>
        </w:rPr>
        <w:tab/>
        <w:t>5</w:t>
      </w:r>
    </w:p>
    <w:p>
      <w:pPr>
        <w:tabs>
          <w:tab w:pos="9411" w:val="right" w:leader="dot"/>
        </w:tabs>
        <w:spacing w:before="20" w:after="20" w:line="240" w:lineRule="auto"/>
        <w:ind w:left="397"/>
        <w:jc w:val="left"/>
      </w:pPr>
      <w:r>
        <w:rPr>
          <w:rFonts w:ascii="Arial" w:hAnsi="Arial" w:cs="Arial" w:eastAsia="Arial"/>
          <w:b w:val="0"/>
          <w:i w:val="0"/>
          <w:color w:val="555555"/>
          <w:sz w:val="20"/>
        </w:rPr>
        <w:t>3.2 Objetivos específicos</w:t>
      </w:r>
      <w:r>
        <w:rPr>
          <w:rFonts w:ascii="Arial" w:hAnsi="Arial" w:cs="Arial" w:eastAsia="Arial"/>
          <w:b w:val="0"/>
          <w:i w:val="0"/>
          <w:color w:val="555555"/>
          <w:sz w:val="20"/>
        </w:rPr>
        <w:tab/>
        <w:t>5</w:t>
      </w:r>
    </w:p>
    <w:p>
      <w:pPr>
        <w:tabs>
          <w:tab w:pos="9411" w:val="right" w:leader="dot"/>
        </w:tabs>
        <w:spacing w:before="80" w:after="20" w:line="240" w:lineRule="auto"/>
        <w:ind w:left="0"/>
        <w:jc w:val="left"/>
      </w:pPr>
      <w:r>
        <w:rPr>
          <w:rFonts w:ascii="Arial" w:hAnsi="Arial" w:cs="Arial" w:eastAsia="Arial"/>
          <w:b/>
          <w:i w:val="0"/>
          <w:color w:val="1A1A1A"/>
          <w:sz w:val="21"/>
        </w:rPr>
        <w:t>4. Marco conceptual</w:t>
      </w:r>
      <w:r>
        <w:rPr>
          <w:rFonts w:ascii="Arial" w:hAnsi="Arial" w:cs="Arial" w:eastAsia="Arial"/>
          <w:b/>
          <w:i w:val="0"/>
          <w:color w:val="1A1A1A"/>
          <w:sz w:val="21"/>
        </w:rPr>
        <w:tab/>
        <w:t>6</w:t>
      </w:r>
    </w:p>
    <w:p>
      <w:pPr>
        <w:tabs>
          <w:tab w:pos="9411" w:val="right" w:leader="dot"/>
        </w:tabs>
        <w:spacing w:before="20" w:after="20" w:line="240" w:lineRule="auto"/>
        <w:ind w:left="397"/>
        <w:jc w:val="left"/>
      </w:pPr>
      <w:r>
        <w:rPr>
          <w:rFonts w:ascii="Arial" w:hAnsi="Arial" w:cs="Arial" w:eastAsia="Arial"/>
          <w:b w:val="0"/>
          <w:i w:val="0"/>
          <w:color w:val="555555"/>
          <w:sz w:val="20"/>
        </w:rPr>
        <w:t>4.1 Ingeniería de requisitos y desarrollo incremental</w:t>
      </w:r>
      <w:r>
        <w:rPr>
          <w:rFonts w:ascii="Arial" w:hAnsi="Arial" w:cs="Arial" w:eastAsia="Arial"/>
          <w:b w:val="0"/>
          <w:i w:val="0"/>
          <w:color w:val="555555"/>
          <w:sz w:val="20"/>
        </w:rPr>
        <w:tab/>
        <w:t>6</w:t>
      </w:r>
    </w:p>
    <w:p>
      <w:pPr>
        <w:tabs>
          <w:tab w:pos="9411" w:val="right" w:leader="dot"/>
        </w:tabs>
        <w:spacing w:before="20" w:after="20" w:line="240" w:lineRule="auto"/>
        <w:ind w:left="397"/>
        <w:jc w:val="left"/>
      </w:pPr>
      <w:r>
        <w:rPr>
          <w:rFonts w:ascii="Arial" w:hAnsi="Arial" w:cs="Arial" w:eastAsia="Arial"/>
          <w:b w:val="0"/>
          <w:i w:val="0"/>
          <w:color w:val="555555"/>
          <w:sz w:val="20"/>
        </w:rPr>
        <w:t>4.2 Metodologías de desarrollo de software</w:t>
      </w:r>
      <w:r>
        <w:rPr>
          <w:rFonts w:ascii="Arial" w:hAnsi="Arial" w:cs="Arial" w:eastAsia="Arial"/>
          <w:b w:val="0"/>
          <w:i w:val="0"/>
          <w:color w:val="555555"/>
          <w:sz w:val="20"/>
        </w:rPr>
        <w:tab/>
        <w:t>7</w:t>
      </w:r>
    </w:p>
    <w:p>
      <w:pPr>
        <w:tabs>
          <w:tab w:pos="9411" w:val="right" w:leader="dot"/>
        </w:tabs>
        <w:spacing w:before="20" w:after="20" w:line="240" w:lineRule="auto"/>
        <w:ind w:left="397"/>
        <w:jc w:val="left"/>
      </w:pPr>
      <w:r>
        <w:rPr>
          <w:rFonts w:ascii="Arial" w:hAnsi="Arial" w:cs="Arial" w:eastAsia="Arial"/>
          <w:b w:val="0"/>
          <w:i w:val="0"/>
          <w:color w:val="555555"/>
          <w:sz w:val="20"/>
        </w:rPr>
        <w:t>4.3 Modelado del sistema</w:t>
      </w:r>
      <w:r>
        <w:rPr>
          <w:rFonts w:ascii="Arial" w:hAnsi="Arial" w:cs="Arial" w:eastAsia="Arial"/>
          <w:b w:val="0"/>
          <w:i w:val="0"/>
          <w:color w:val="555555"/>
          <w:sz w:val="20"/>
        </w:rPr>
        <w:tab/>
        <w:t>7</w:t>
      </w:r>
    </w:p>
    <w:p>
      <w:pPr>
        <w:tabs>
          <w:tab w:pos="9411" w:val="right" w:leader="dot"/>
        </w:tabs>
        <w:spacing w:before="20" w:after="20" w:line="240" w:lineRule="auto"/>
        <w:ind w:left="397"/>
        <w:jc w:val="left"/>
      </w:pPr>
      <w:r>
        <w:rPr>
          <w:rFonts w:ascii="Arial" w:hAnsi="Arial" w:cs="Arial" w:eastAsia="Arial"/>
          <w:b w:val="0"/>
          <w:i w:val="0"/>
          <w:color w:val="555555"/>
          <w:sz w:val="20"/>
        </w:rPr>
        <w:t>4.4 Arquitectura web y gestión de contenidos</w:t>
      </w:r>
      <w:r>
        <w:rPr>
          <w:rFonts w:ascii="Arial" w:hAnsi="Arial" w:cs="Arial" w:eastAsia="Arial"/>
          <w:b w:val="0"/>
          <w:i w:val="0"/>
          <w:color w:val="555555"/>
          <w:sz w:val="20"/>
        </w:rPr>
        <w:tab/>
        <w:t>7</w:t>
      </w:r>
    </w:p>
    <w:p>
      <w:pPr>
        <w:tabs>
          <w:tab w:pos="9411" w:val="right" w:leader="dot"/>
        </w:tabs>
        <w:spacing w:before="20" w:after="20" w:line="240" w:lineRule="auto"/>
        <w:ind w:left="397"/>
        <w:jc w:val="left"/>
      </w:pPr>
      <w:r>
        <w:rPr>
          <w:rFonts w:ascii="Arial" w:hAnsi="Arial" w:cs="Arial" w:eastAsia="Arial"/>
          <w:b w:val="0"/>
          <w:i w:val="0"/>
          <w:color w:val="555555"/>
          <w:sz w:val="20"/>
        </w:rPr>
        <w:t>4.5 Experiencia de usuario, rendimiento y posicionamiento</w:t>
      </w:r>
      <w:r>
        <w:rPr>
          <w:rFonts w:ascii="Arial" w:hAnsi="Arial" w:cs="Arial" w:eastAsia="Arial"/>
          <w:b w:val="0"/>
          <w:i w:val="0"/>
          <w:color w:val="555555"/>
          <w:sz w:val="20"/>
        </w:rPr>
        <w:tab/>
        <w:t>7</w:t>
      </w:r>
    </w:p>
    <w:p>
      <w:pPr>
        <w:tabs>
          <w:tab w:pos="9411" w:val="right" w:leader="dot"/>
        </w:tabs>
        <w:spacing w:before="20" w:after="20" w:line="240" w:lineRule="auto"/>
        <w:ind w:left="397"/>
        <w:jc w:val="left"/>
      </w:pPr>
      <w:r>
        <w:rPr>
          <w:rFonts w:ascii="Arial" w:hAnsi="Arial" w:cs="Arial" w:eastAsia="Arial"/>
          <w:b w:val="0"/>
          <w:i w:val="0"/>
          <w:color w:val="555555"/>
          <w:sz w:val="20"/>
        </w:rPr>
        <w:t>4.6 Seguridad y protección de datos personales</w:t>
      </w:r>
      <w:r>
        <w:rPr>
          <w:rFonts w:ascii="Arial" w:hAnsi="Arial" w:cs="Arial" w:eastAsia="Arial"/>
          <w:b w:val="0"/>
          <w:i w:val="0"/>
          <w:color w:val="555555"/>
          <w:sz w:val="20"/>
        </w:rPr>
        <w:tab/>
        <w:t>8</w:t>
      </w:r>
    </w:p>
    <w:p>
      <w:pPr>
        <w:tabs>
          <w:tab w:pos="9411" w:val="right" w:leader="dot"/>
        </w:tabs>
        <w:spacing w:before="20" w:after="20" w:line="240" w:lineRule="auto"/>
        <w:ind w:left="397"/>
        <w:jc w:val="left"/>
      </w:pPr>
      <w:r>
        <w:rPr>
          <w:rFonts w:ascii="Arial" w:hAnsi="Arial" w:cs="Arial" w:eastAsia="Arial"/>
          <w:b w:val="0"/>
          <w:i w:val="0"/>
          <w:color w:val="555555"/>
          <w:sz w:val="20"/>
        </w:rPr>
        <w:t>4.7 Pagos electrónicos en línea</w:t>
      </w:r>
      <w:r>
        <w:rPr>
          <w:rFonts w:ascii="Arial" w:hAnsi="Arial" w:cs="Arial" w:eastAsia="Arial"/>
          <w:b w:val="0"/>
          <w:i w:val="0"/>
          <w:color w:val="555555"/>
          <w:sz w:val="20"/>
        </w:rPr>
        <w:tab/>
        <w:t>8</w:t>
      </w:r>
    </w:p>
    <w:p>
      <w:pPr>
        <w:tabs>
          <w:tab w:pos="9411" w:val="right" w:leader="dot"/>
        </w:tabs>
        <w:spacing w:before="20" w:after="20" w:line="240" w:lineRule="auto"/>
        <w:ind w:left="397"/>
        <w:jc w:val="left"/>
      </w:pPr>
      <w:r>
        <w:rPr>
          <w:rFonts w:ascii="Arial" w:hAnsi="Arial" w:cs="Arial" w:eastAsia="Arial"/>
          <w:b w:val="0"/>
          <w:i w:val="0"/>
          <w:color w:val="555555"/>
          <w:sz w:val="20"/>
        </w:rPr>
        <w:t>4.8 Control de versiones y trabajo colaborativo</w:t>
      </w:r>
      <w:r>
        <w:rPr>
          <w:rFonts w:ascii="Arial" w:hAnsi="Arial" w:cs="Arial" w:eastAsia="Arial"/>
          <w:b w:val="0"/>
          <w:i w:val="0"/>
          <w:color w:val="555555"/>
          <w:sz w:val="20"/>
        </w:rPr>
        <w:tab/>
        <w:t>8</w:t>
      </w:r>
    </w:p>
    <w:p>
      <w:pPr>
        <w:tabs>
          <w:tab w:pos="9411" w:val="right" w:leader="dot"/>
        </w:tabs>
        <w:spacing w:before="80" w:after="20" w:line="240" w:lineRule="auto"/>
        <w:ind w:left="0"/>
        <w:jc w:val="left"/>
      </w:pPr>
      <w:r>
        <w:rPr>
          <w:rFonts w:ascii="Arial" w:hAnsi="Arial" w:cs="Arial" w:eastAsia="Arial"/>
          <w:b/>
          <w:i w:val="0"/>
          <w:color w:val="1A1A1A"/>
          <w:sz w:val="21"/>
        </w:rPr>
        <w:t>5. Desarrollo del proyecto</w:t>
      </w:r>
      <w:r>
        <w:rPr>
          <w:rFonts w:ascii="Arial" w:hAnsi="Arial" w:cs="Arial" w:eastAsia="Arial"/>
          <w:b/>
          <w:i w:val="0"/>
          <w:color w:val="1A1A1A"/>
          <w:sz w:val="21"/>
        </w:rPr>
        <w:tab/>
        <w:t>9</w:t>
      </w:r>
    </w:p>
    <w:p>
      <w:pPr>
        <w:tabs>
          <w:tab w:pos="9411" w:val="right" w:leader="dot"/>
        </w:tabs>
        <w:spacing w:before="20" w:after="20" w:line="240" w:lineRule="auto"/>
        <w:ind w:left="397"/>
        <w:jc w:val="left"/>
      </w:pPr>
      <w:r>
        <w:rPr>
          <w:rFonts w:ascii="Arial" w:hAnsi="Arial" w:cs="Arial" w:eastAsia="Arial"/>
          <w:b w:val="0"/>
          <w:i w:val="0"/>
          <w:color w:val="555555"/>
          <w:sz w:val="20"/>
        </w:rPr>
        <w:t>5.1 Metodología aplicada y organización del trabajo</w:t>
      </w:r>
      <w:r>
        <w:rPr>
          <w:rFonts w:ascii="Arial" w:hAnsi="Arial" w:cs="Arial" w:eastAsia="Arial"/>
          <w:b w:val="0"/>
          <w:i w:val="0"/>
          <w:color w:val="555555"/>
          <w:sz w:val="20"/>
        </w:rPr>
        <w:tab/>
        <w:t>9</w:t>
      </w:r>
    </w:p>
    <w:p>
      <w:pPr>
        <w:tabs>
          <w:tab w:pos="9411" w:val="right" w:leader="dot"/>
        </w:tabs>
        <w:spacing w:before="20" w:after="20" w:line="240" w:lineRule="auto"/>
        <w:ind w:left="397"/>
        <w:jc w:val="left"/>
      </w:pPr>
      <w:r>
        <w:rPr>
          <w:rFonts w:ascii="Arial" w:hAnsi="Arial" w:cs="Arial" w:eastAsia="Arial"/>
          <w:b w:val="0"/>
          <w:i w:val="0"/>
          <w:color w:val="555555"/>
          <w:sz w:val="20"/>
        </w:rPr>
        <w:t>5.2 Arquitectura de la solución y decisiones técnicas</w:t>
      </w:r>
      <w:r>
        <w:rPr>
          <w:rFonts w:ascii="Arial" w:hAnsi="Arial" w:cs="Arial" w:eastAsia="Arial"/>
          <w:b w:val="0"/>
          <w:i w:val="0"/>
          <w:color w:val="555555"/>
          <w:sz w:val="20"/>
        </w:rPr>
        <w:tab/>
        <w:t>10</w:t>
      </w:r>
    </w:p>
    <w:p>
      <w:pPr>
        <w:tabs>
          <w:tab w:pos="9411" w:val="right" w:leader="dot"/>
        </w:tabs>
        <w:spacing w:before="20" w:after="20" w:line="240" w:lineRule="auto"/>
        <w:ind w:left="397"/>
        <w:jc w:val="left"/>
      </w:pPr>
      <w:r>
        <w:rPr>
          <w:rFonts w:ascii="Arial" w:hAnsi="Arial" w:cs="Arial" w:eastAsia="Arial"/>
          <w:b w:val="0"/>
          <w:i w:val="0"/>
          <w:color w:val="555555"/>
          <w:sz w:val="20"/>
        </w:rPr>
        <w:t>5.3 Modelado del sistema</w:t>
      </w:r>
      <w:r>
        <w:rPr>
          <w:rFonts w:ascii="Arial" w:hAnsi="Arial" w:cs="Arial" w:eastAsia="Arial"/>
          <w:b w:val="0"/>
          <w:i w:val="0"/>
          <w:color w:val="555555"/>
          <w:sz w:val="20"/>
        </w:rPr>
        <w:tab/>
        <w:t>11</w:t>
      </w:r>
    </w:p>
    <w:p>
      <w:pPr>
        <w:tabs>
          <w:tab w:pos="9411" w:val="right" w:leader="dot"/>
        </w:tabs>
        <w:spacing w:before="20" w:after="20" w:line="240" w:lineRule="auto"/>
        <w:ind w:left="397"/>
        <w:jc w:val="left"/>
      </w:pPr>
      <w:r>
        <w:rPr>
          <w:rFonts w:ascii="Arial" w:hAnsi="Arial" w:cs="Arial" w:eastAsia="Arial"/>
          <w:b w:val="0"/>
          <w:i w:val="0"/>
          <w:color w:val="555555"/>
          <w:sz w:val="20"/>
        </w:rPr>
        <w:t>5.4 Módulos construidos</w:t>
      </w:r>
      <w:r>
        <w:rPr>
          <w:rFonts w:ascii="Arial" w:hAnsi="Arial" w:cs="Arial" w:eastAsia="Arial"/>
          <w:b w:val="0"/>
          <w:i w:val="0"/>
          <w:color w:val="555555"/>
          <w:sz w:val="20"/>
        </w:rPr>
        <w:tab/>
        <w:t>17</w:t>
      </w:r>
    </w:p>
    <w:p>
      <w:pPr>
        <w:tabs>
          <w:tab w:pos="9411" w:val="right" w:leader="dot"/>
        </w:tabs>
        <w:spacing w:before="20" w:after="20" w:line="240" w:lineRule="auto"/>
        <w:ind w:left="397"/>
        <w:jc w:val="left"/>
      </w:pPr>
      <w:r>
        <w:rPr>
          <w:rFonts w:ascii="Arial" w:hAnsi="Arial" w:cs="Arial" w:eastAsia="Arial"/>
          <w:b w:val="0"/>
          <w:i w:val="0"/>
          <w:color w:val="555555"/>
          <w:sz w:val="20"/>
        </w:rPr>
        <w:t>5.5 Seguridad de la aplicación y protección de datos personales</w:t>
      </w:r>
      <w:r>
        <w:rPr>
          <w:rFonts w:ascii="Arial" w:hAnsi="Arial" w:cs="Arial" w:eastAsia="Arial"/>
          <w:b w:val="0"/>
          <w:i w:val="0"/>
          <w:color w:val="555555"/>
          <w:sz w:val="20"/>
        </w:rPr>
        <w:tab/>
        <w:t>18</w:t>
      </w:r>
    </w:p>
    <w:p>
      <w:pPr>
        <w:tabs>
          <w:tab w:pos="9411" w:val="right" w:leader="dot"/>
        </w:tabs>
        <w:spacing w:before="20" w:after="20" w:line="240" w:lineRule="auto"/>
        <w:ind w:left="397"/>
        <w:jc w:val="left"/>
      </w:pPr>
      <w:r>
        <w:rPr>
          <w:rFonts w:ascii="Arial" w:hAnsi="Arial" w:cs="Arial" w:eastAsia="Arial"/>
          <w:b w:val="0"/>
          <w:i w:val="0"/>
          <w:color w:val="555555"/>
          <w:sz w:val="20"/>
        </w:rPr>
        <w:t>5.6 Verificación: suite de pruebas y matriz de trazabilidad</w:t>
      </w:r>
      <w:r>
        <w:rPr>
          <w:rFonts w:ascii="Arial" w:hAnsi="Arial" w:cs="Arial" w:eastAsia="Arial"/>
          <w:b w:val="0"/>
          <w:i w:val="0"/>
          <w:color w:val="555555"/>
          <w:sz w:val="20"/>
        </w:rPr>
        <w:tab/>
        <w:t>19</w:t>
      </w:r>
    </w:p>
    <w:p>
      <w:pPr>
        <w:tabs>
          <w:tab w:pos="9411" w:val="right" w:leader="dot"/>
        </w:tabs>
        <w:spacing w:before="20" w:after="20" w:line="240" w:lineRule="auto"/>
        <w:ind w:left="397"/>
        <w:jc w:val="left"/>
      </w:pPr>
      <w:r>
        <w:rPr>
          <w:rFonts w:ascii="Arial" w:hAnsi="Arial" w:cs="Arial" w:eastAsia="Arial"/>
          <w:b w:val="0"/>
          <w:i w:val="0"/>
          <w:color w:val="555555"/>
          <w:sz w:val="20"/>
        </w:rPr>
        <w:t>5.7 Verificación del rendimiento</w:t>
      </w:r>
      <w:r>
        <w:rPr>
          <w:rFonts w:ascii="Arial" w:hAnsi="Arial" w:cs="Arial" w:eastAsia="Arial"/>
          <w:b w:val="0"/>
          <w:i w:val="0"/>
          <w:color w:val="555555"/>
          <w:sz w:val="20"/>
        </w:rPr>
        <w:tab/>
        <w:t>20</w:t>
      </w:r>
    </w:p>
    <w:p>
      <w:pPr>
        <w:tabs>
          <w:tab w:pos="9411" w:val="right" w:leader="dot"/>
        </w:tabs>
        <w:spacing w:before="20" w:after="20" w:line="240" w:lineRule="auto"/>
        <w:ind w:left="397"/>
        <w:jc w:val="left"/>
      </w:pPr>
      <w:r>
        <w:rPr>
          <w:rFonts w:ascii="Arial" w:hAnsi="Arial" w:cs="Arial" w:eastAsia="Arial"/>
          <w:b w:val="0"/>
          <w:i w:val="0"/>
          <w:color w:val="555555"/>
          <w:sz w:val="20"/>
        </w:rPr>
        <w:t>5.8 Documentación de entrega y preparación del despliegue</w:t>
      </w:r>
      <w:r>
        <w:rPr>
          <w:rFonts w:ascii="Arial" w:hAnsi="Arial" w:cs="Arial" w:eastAsia="Arial"/>
          <w:b w:val="0"/>
          <w:i w:val="0"/>
          <w:color w:val="555555"/>
          <w:sz w:val="20"/>
        </w:rPr>
        <w:tab/>
        <w:t>20</w:t>
      </w:r>
    </w:p>
    <w:p>
      <w:pPr>
        <w:tabs>
          <w:tab w:pos="9411" w:val="right" w:leader="dot"/>
        </w:tabs>
        <w:spacing w:before="20" w:after="20" w:line="240" w:lineRule="auto"/>
        <w:ind w:left="397"/>
        <w:jc w:val="left"/>
      </w:pPr>
      <w:r>
        <w:rPr>
          <w:rFonts w:ascii="Arial" w:hAnsi="Arial" w:cs="Arial" w:eastAsia="Arial"/>
          <w:b w:val="0"/>
          <w:i w:val="0"/>
          <w:color w:val="555555"/>
          <w:sz w:val="20"/>
        </w:rPr>
        <w:t>5.9 Avance del periodo comprendido entre el 10 y el 21 de agosto de 2026</w:t>
      </w:r>
      <w:r>
        <w:rPr>
          <w:rFonts w:ascii="Arial" w:hAnsi="Arial" w:cs="Arial" w:eastAsia="Arial"/>
          <w:b w:val="0"/>
          <w:i w:val="0"/>
          <w:color w:val="555555"/>
          <w:sz w:val="20"/>
        </w:rPr>
        <w:tab/>
        <w:t>21</w:t>
      </w:r>
    </w:p>
    <w:p>
      <w:pPr>
        <w:tabs>
          <w:tab w:pos="9411" w:val="right" w:leader="dot"/>
        </w:tabs>
        <w:spacing w:before="20" w:after="20" w:line="240" w:lineRule="auto"/>
        <w:ind w:left="397"/>
        <w:jc w:val="left"/>
      </w:pPr>
      <w:r>
        <w:rPr>
          <w:rFonts w:ascii="Arial" w:hAnsi="Arial" w:cs="Arial" w:eastAsia="Arial"/>
          <w:b w:val="0"/>
          <w:i w:val="0"/>
          <w:color w:val="555555"/>
          <w:sz w:val="20"/>
        </w:rPr>
        <w:t>5.10 Riesgos, restricciones y control de cambios</w:t>
      </w:r>
      <w:r>
        <w:rPr>
          <w:rFonts w:ascii="Arial" w:hAnsi="Arial" w:cs="Arial" w:eastAsia="Arial"/>
          <w:b w:val="0"/>
          <w:i w:val="0"/>
          <w:color w:val="555555"/>
          <w:sz w:val="20"/>
        </w:rPr>
        <w:tab/>
        <w:t>22</w:t>
      </w:r>
    </w:p>
    <w:p>
      <w:pPr>
        <w:tabs>
          <w:tab w:pos="9411" w:val="right" w:leader="dot"/>
        </w:tabs>
        <w:spacing w:before="80" w:after="20" w:line="240" w:lineRule="auto"/>
        <w:ind w:left="0"/>
        <w:jc w:val="left"/>
      </w:pPr>
      <w:r>
        <w:rPr>
          <w:rFonts w:ascii="Arial" w:hAnsi="Arial" w:cs="Arial" w:eastAsia="Arial"/>
          <w:b/>
          <w:i w:val="0"/>
          <w:color w:val="1A1A1A"/>
          <w:sz w:val="21"/>
        </w:rPr>
        <w:t>Bibliografía</w:t>
      </w:r>
      <w:r>
        <w:rPr>
          <w:rFonts w:ascii="Arial" w:hAnsi="Arial" w:cs="Arial" w:eastAsia="Arial"/>
          <w:b/>
          <w:i w:val="0"/>
          <w:color w:val="1A1A1A"/>
          <w:sz w:val="21"/>
        </w:rPr>
        <w:tab/>
        <w:t>24</w:t>
      </w:r>
    </w:p>
    <w:p>
      <w:pPr>
        <w:tabs>
          <w:tab w:pos="9411" w:val="right" w:leader="dot"/>
        </w:tabs>
        <w:spacing w:before="80" w:after="20" w:line="240" w:lineRule="auto"/>
        <w:ind w:left="0"/>
        <w:jc w:val="left"/>
      </w:pPr>
      <w:r>
        <w:rPr>
          <w:rFonts w:ascii="Arial" w:hAnsi="Arial" w:cs="Arial" w:eastAsia="Arial"/>
          <w:b/>
          <w:i w:val="0"/>
          <w:color w:val="1A1A1A"/>
          <w:sz w:val="21"/>
        </w:rPr>
        <w:t>Anexo A. Informe de avance del bloque de plataforma, administración y producción</w:t>
      </w:r>
      <w:r>
        <w:rPr>
          <w:rFonts w:ascii="Arial" w:hAnsi="Arial" w:cs="Arial" w:eastAsia="Arial"/>
          <w:b/>
          <w:i w:val="0"/>
          <w:color w:val="1A1A1A"/>
          <w:sz w:val="21"/>
        </w:rPr>
        <w:tab/>
        <w:t>25</w:t>
      </w:r>
    </w:p>
    <w:p>
      <w:pPr>
        <w:tabs>
          <w:tab w:pos="9411" w:val="right" w:leader="dot"/>
        </w:tabs>
        <w:spacing w:before="20" w:after="20" w:line="240" w:lineRule="auto"/>
        <w:ind w:left="397"/>
        <w:jc w:val="left"/>
      </w:pPr>
      <w:r>
        <w:rPr>
          <w:rFonts w:ascii="Arial" w:hAnsi="Arial" w:cs="Arial" w:eastAsia="Arial"/>
          <w:b w:val="0"/>
          <w:i w:val="0"/>
          <w:color w:val="555555"/>
          <w:sz w:val="20"/>
        </w:rPr>
        <w:t>A.1 Alcance de este informe</w:t>
      </w:r>
      <w:r>
        <w:rPr>
          <w:rFonts w:ascii="Arial" w:hAnsi="Arial" w:cs="Arial" w:eastAsia="Arial"/>
          <w:b w:val="0"/>
          <w:i w:val="0"/>
          <w:color w:val="555555"/>
          <w:sz w:val="20"/>
        </w:rPr>
        <w:tab/>
        <w:t>25</w:t>
      </w:r>
    </w:p>
    <w:p>
      <w:pPr>
        <w:tabs>
          <w:tab w:pos="9411" w:val="right" w:leader="dot"/>
        </w:tabs>
        <w:spacing w:before="20" w:after="20" w:line="240" w:lineRule="auto"/>
        <w:ind w:left="397"/>
        <w:jc w:val="left"/>
      </w:pPr>
      <w:r>
        <w:rPr>
          <w:rFonts w:ascii="Arial" w:hAnsi="Arial" w:cs="Arial" w:eastAsia="Arial"/>
          <w:b w:val="0"/>
          <w:i w:val="0"/>
          <w:color w:val="555555"/>
          <w:sz w:val="20"/>
        </w:rPr>
        <w:t>A.2 Resumen del periodo</w:t>
      </w:r>
      <w:r>
        <w:rPr>
          <w:rFonts w:ascii="Arial" w:hAnsi="Arial" w:cs="Arial" w:eastAsia="Arial"/>
          <w:b w:val="0"/>
          <w:i w:val="0"/>
          <w:color w:val="555555"/>
          <w:sz w:val="20"/>
        </w:rPr>
        <w:tab/>
        <w:t>25</w:t>
      </w:r>
    </w:p>
    <w:p>
      <w:pPr>
        <w:tabs>
          <w:tab w:pos="9411" w:val="right" w:leader="dot"/>
        </w:tabs>
        <w:spacing w:before="20" w:after="20" w:line="240" w:lineRule="auto"/>
        <w:ind w:left="397"/>
        <w:jc w:val="left"/>
      </w:pPr>
      <w:r>
        <w:rPr>
          <w:rFonts w:ascii="Arial" w:hAnsi="Arial" w:cs="Arial" w:eastAsia="Arial"/>
          <w:b w:val="0"/>
          <w:i w:val="0"/>
          <w:color w:val="555555"/>
          <w:sz w:val="20"/>
        </w:rPr>
        <w:t>A.3 Trabajo ejecutado</w:t>
      </w:r>
      <w:r>
        <w:rPr>
          <w:rFonts w:ascii="Arial" w:hAnsi="Arial" w:cs="Arial" w:eastAsia="Arial"/>
          <w:b w:val="0"/>
          <w:i w:val="0"/>
          <w:color w:val="555555"/>
          <w:sz w:val="20"/>
        </w:rPr>
        <w:tab/>
        <w:t>25</w:t>
      </w:r>
    </w:p>
    <w:p>
      <w:pPr>
        <w:tabs>
          <w:tab w:pos="9411" w:val="right" w:leader="dot"/>
        </w:tabs>
        <w:spacing w:before="20" w:after="20" w:line="240" w:lineRule="auto"/>
        <w:ind w:left="397"/>
        <w:jc w:val="left"/>
      </w:pPr>
      <w:r>
        <w:rPr>
          <w:rFonts w:ascii="Arial" w:hAnsi="Arial" w:cs="Arial" w:eastAsia="Arial"/>
          <w:b w:val="0"/>
          <w:i w:val="0"/>
          <w:color w:val="555555"/>
          <w:sz w:val="20"/>
        </w:rPr>
        <w:t>A.4 Estado verificable de la plataforma</w:t>
      </w:r>
      <w:r>
        <w:rPr>
          <w:rFonts w:ascii="Arial" w:hAnsi="Arial" w:cs="Arial" w:eastAsia="Arial"/>
          <w:b w:val="0"/>
          <w:i w:val="0"/>
          <w:color w:val="555555"/>
          <w:sz w:val="20"/>
        </w:rPr>
        <w:tab/>
        <w:t>27</w:t>
      </w:r>
    </w:p>
    <w:p>
      <w:pPr>
        <w:tabs>
          <w:tab w:pos="9411" w:val="right" w:leader="dot"/>
        </w:tabs>
        <w:spacing w:before="20" w:after="20" w:line="240" w:lineRule="auto"/>
        <w:ind w:left="397"/>
        <w:jc w:val="left"/>
      </w:pPr>
      <w:r>
        <w:rPr>
          <w:rFonts w:ascii="Arial" w:hAnsi="Arial" w:cs="Arial" w:eastAsia="Arial"/>
          <w:b w:val="0"/>
          <w:i w:val="0"/>
          <w:color w:val="555555"/>
          <w:sz w:val="20"/>
        </w:rPr>
        <w:t>A.5 Pendientes del bloque al cierre del periodo</w:t>
      </w:r>
      <w:r>
        <w:rPr>
          <w:rFonts w:ascii="Arial" w:hAnsi="Arial" w:cs="Arial" w:eastAsia="Arial"/>
          <w:b w:val="0"/>
          <w:i w:val="0"/>
          <w:color w:val="555555"/>
          <w:sz w:val="20"/>
        </w:rPr>
        <w:tab/>
        <w:t>28</w:t>
      </w:r>
    </w:p>
    <w:p>
      <w:pPr>
        <w:tabs>
          <w:tab w:pos="9411" w:val="right" w:leader="dot"/>
        </w:tabs>
        <w:spacing w:before="20" w:after="20" w:line="240" w:lineRule="auto"/>
        <w:ind w:left="397"/>
        <w:jc w:val="left"/>
      </w:pPr>
      <w:r>
        <w:rPr>
          <w:rFonts w:ascii="Arial" w:hAnsi="Arial" w:cs="Arial" w:eastAsia="Arial"/>
          <w:b w:val="0"/>
          <w:i w:val="0"/>
          <w:color w:val="555555"/>
          <w:sz w:val="20"/>
        </w:rPr>
        <w:t>A.6 Riesgo escalado a la dirección ejecutiva</w:t>
      </w:r>
      <w:r>
        <w:rPr>
          <w:rFonts w:ascii="Arial" w:hAnsi="Arial" w:cs="Arial" w:eastAsia="Arial"/>
          <w:b w:val="0"/>
          <w:i w:val="0"/>
          <w:color w:val="555555"/>
          <w:sz w:val="20"/>
        </w:rPr>
        <w:tab/>
        <w:t>29</w:t>
      </w:r>
    </w:p>
    <w:p>
      <w:pPr>
        <w:tabs>
          <w:tab w:pos="9411" w:val="right" w:leader="dot"/>
        </w:tabs>
        <w:spacing w:before="20" w:after="20" w:line="240" w:lineRule="auto"/>
        <w:ind w:left="397"/>
        <w:jc w:val="left"/>
      </w:pPr>
      <w:r>
        <w:rPr>
          <w:rFonts w:ascii="Arial" w:hAnsi="Arial" w:cs="Arial" w:eastAsia="Arial"/>
          <w:b w:val="0"/>
          <w:i w:val="0"/>
          <w:color w:val="555555"/>
          <w:sz w:val="20"/>
        </w:rPr>
        <w:t>A.7 Evidencia documental</w:t>
      </w:r>
      <w:r>
        <w:rPr>
          <w:rFonts w:ascii="Arial" w:hAnsi="Arial" w:cs="Arial" w:eastAsia="Arial"/>
          <w:b w:val="0"/>
          <w:i w:val="0"/>
          <w:color w:val="555555"/>
          <w:sz w:val="20"/>
        </w:rPr>
        <w:tab/>
        <w:t>29</w:t>
      </w:r>
    </w:p>
    <w:p>
      <w:pPr>
        <w:spacing w:after="0"/>
      </w:pPr>
      <w:r>
        <w:br w:type="page"/>
      </w:r>
    </w:p>
    <w:p>
      <w:pPr>
        <w:spacing w:before="120" w:after="280" w:line="276" w:lineRule="auto"/>
        <w:ind w:left="283"/>
        <w:jc w:val="both"/>
        <w:pBdr>
          <w:left w:val="single" w:sz="18" w:space="8" w:color="EE4036"/>
        </w:pBdr>
      </w:pPr>
      <w:r>
        <w:rPr>
          <w:rFonts w:ascii="Arial" w:hAnsi="Arial" w:cs="Arial" w:eastAsia="Arial"/>
          <w:b/>
          <w:i w:val="0"/>
          <w:color w:val="1A1A1A"/>
          <w:sz w:val="20"/>
        </w:rPr>
        <w:t>Nota para el docente asesor.</w:t>
      </w:r>
      <w:r>
        <w:rPr>
          <w:rFonts w:ascii="Arial" w:hAnsi="Arial" w:cs="Arial" w:eastAsia="Arial"/>
          <w:b w:val="0"/>
          <w:i w:val="0"/>
          <w:color w:val="555555"/>
          <w:sz w:val="20"/>
        </w:rPr>
        <w:t xml:space="preserve"> Esta versión conserva sin cambios los capítulos 1 a 4 entregados y revisados anteriormente, y añade el capítulo 5, «Desarrollo del proyecto», que es el avance correspondiente a las semanas 3 y 4 del cronograma (10 al 21 de agosto de 2026). En el apartado 5.3 se presentan, como figuras numeradas y con su análisis, los diagramas UML y BPMN que el apartado 4.3 anunció que se construirían en la fase de diseño. El Anexo A recoge el informe de avance técnico del bloque de trabajo a cargo del autor, con las cifras verificadas del periodo y su procedimiento de comprobación.</w:t>
      </w:r>
    </w:p>
    <w:p>
      <w:pPr>
        <w:pStyle w:val="Ttulo1"/>
        <w:keepNext/>
        <w:spacing w:before="400" w:after="200" w:line="264" w:lineRule="auto"/>
        <w:tabs/>
        <w:ind w:left="0" w:right="0" w:firstLine="0"/>
        <w:jc w:val="left"/>
      </w:pPr>
      <w:r>
        <w:rPr>
          <w:rFonts w:ascii="Arial" w:hAnsi="Arial" w:cs="Arial" w:eastAsia="Arial"/>
          <w:b/>
          <w:i w:val="0"/>
          <w:color w:val="EE4036"/>
          <w:sz w:val="30"/>
        </w:rPr>
        <w:t>1. Contexto de la empresa</w:t>
      </w:r>
    </w:p>
    <w:p>
      <w:pPr>
        <w:spacing w:before="0" w:after="120"/>
        <w:pBdr>
          <w:bottom w:val="single" w:sz="10" w:space="1" w:color="EE4036"/>
        </w:pBdr>
      </w:pPr>
    </w:p>
    <w:p>
      <w:pPr>
        <w:spacing w:before="0" w:after="160" w:line="276" w:lineRule="auto"/>
        <w:jc w:val="both"/>
      </w:pPr>
      <w:r>
        <w:rPr>
          <w:rFonts w:ascii="Arial" w:hAnsi="Arial" w:cs="Arial" w:eastAsia="Arial"/>
          <w:b w:val="0"/>
          <w:i w:val="0"/>
          <w:color w:val="1A1A1A"/>
          <w:sz w:val="22"/>
        </w:rPr>
        <w:t>La Asociación de Bares de Colombia (Asobares) es el gremio que representa a la industria del entretenimiento nocturno del país. Con cerca de dos décadas de trayectoria y una red de capítulos regionales, su misión es organizar, promover e impulsar la actividad nocturna como una profesión responsable, rentable y segura, defendiendo los intereses de los empresarios ante las autoridades municipales y nacionales y liderando programas de responsabilidad social como Rumba Segura (Asobares, s. f.).</w:t>
      </w:r>
    </w:p>
    <w:p>
      <w:pPr>
        <w:spacing w:before="0" w:after="160" w:line="276" w:lineRule="auto"/>
        <w:jc w:val="both"/>
      </w:pPr>
      <w:r>
        <w:rPr>
          <w:rFonts w:ascii="Arial" w:hAnsi="Arial" w:cs="Arial" w:eastAsia="Arial"/>
          <w:b w:val="0"/>
          <w:i w:val="0"/>
          <w:color w:val="1A1A1A"/>
          <w:sz w:val="22"/>
        </w:rPr>
        <w:t>El Capítulo Quindío fue constituido el 14 de agosto de 2024 en Armenia, con el acompañamiento de la Cámara de Comercio de Armenia y del Quindío, en cuya sede funciona su oficina (Cámara de Comercio de Armenia y del Quindío, 2024). La junta directiva es presidida por el empresario Jorge Iván Botero Ángel y la operación está a cargo de la dirección ejecutiva, encabezada por Natalia Gutiérrez. El capítulo agrupa bares, gastrobares, cafés y discotecas del departamento; en la actualidad reúne cerca de 60 establecimientos afiliados, con una base potencial que supera los 700. Entre sus servicios se encuentran la representación gremial, los descuentos en derechos de autor (Sayco y OSA), los beneficios con aliados estratégicos, la formación empresarial y la orientación jurídica gratuita, y participa en iniciativas de ciudad como Armenia 24 Horas y el Foro Quindío Nocturno. La relevancia económica del sector es significativa: la economía nocturna genera el 12,65 % del empleo de Armenia (Observatorio Económico de Asobares, 2026).</w:t>
      </w:r>
    </w:p>
    <w:p>
      <w:pPr>
        <w:spacing w:before="0" w:after="160" w:line="276" w:lineRule="auto"/>
        <w:jc w:val="both"/>
      </w:pPr>
      <w:r>
        <w:rPr>
          <w:rFonts w:ascii="Arial" w:hAnsi="Arial" w:cs="Arial" w:eastAsia="Arial"/>
          <w:b w:val="0"/>
          <w:i w:val="0"/>
          <w:color w:val="1A1A1A"/>
          <w:sz w:val="22"/>
        </w:rPr>
        <w:t>La práctica se desarrolla en el área de la dirección ejecutiva, dentro del proyecto de transformación digital del gremio. El estudiante, vinculado bajo el modelo dual, es responsable del diseño y desarrollo de la página web oficial del capítulo. Los procesos organizacionales relacionados con el reto son la comunicación institucional, la gestión de afiliaciones, la divulgación e inscripción a eventos y capacitaciones, el recaudo de cuotas y la atención de las consultas del sector, procesos que hoy se ejecutan de forma manual y que la plataforma busca centralizar.</w:t>
      </w:r>
    </w:p>
    <w:p>
      <w:pPr>
        <w:pStyle w:val="Ttulo1"/>
        <w:keepNext/>
        <w:spacing w:before="400" w:after="200" w:line="264" w:lineRule="auto"/>
        <w:tabs/>
        <w:ind w:left="0" w:right="0" w:firstLine="0"/>
        <w:jc w:val="left"/>
      </w:pPr>
      <w:r>
        <w:rPr>
          <w:rFonts w:ascii="Arial" w:hAnsi="Arial" w:cs="Arial" w:eastAsia="Arial"/>
          <w:b/>
          <w:i w:val="0"/>
          <w:color w:val="EE4036"/>
          <w:sz w:val="30"/>
        </w:rPr>
        <w:t>2. Diagnóstico</w:t>
      </w:r>
    </w:p>
    <w:p>
      <w:pPr>
        <w:spacing w:before="0" w:after="120"/>
        <w:pBdr>
          <w:bottom w:val="single" w:sz="10" w:space="1" w:color="EE4036"/>
        </w:pBdr>
      </w:pPr>
    </w:p>
    <w:p>
      <w:pPr>
        <w:pStyle w:val="Ttulo2"/>
        <w:keepNext/>
        <w:spacing w:before="280" w:after="140" w:line="264" w:lineRule="auto"/>
        <w:tabs/>
        <w:ind w:left="0" w:right="0" w:firstLine="0"/>
        <w:jc w:val="left"/>
      </w:pPr>
      <w:r>
        <w:rPr>
          <w:rFonts w:ascii="Arial" w:hAnsi="Arial" w:cs="Arial" w:eastAsia="Arial"/>
          <w:b/>
          <w:i w:val="0"/>
          <w:color w:val="1A1A1A"/>
          <w:sz w:val="25"/>
        </w:rPr>
        <w:t>2.1 Situación encontrada</w:t>
      </w:r>
    </w:p>
    <w:p>
      <w:pPr>
        <w:spacing w:before="0" w:after="160" w:line="276" w:lineRule="auto"/>
        <w:jc w:val="both"/>
      </w:pPr>
      <w:r>
        <w:rPr>
          <w:rFonts w:ascii="Arial" w:hAnsi="Arial" w:cs="Arial" w:eastAsia="Arial"/>
          <w:b w:val="0"/>
          <w:i w:val="0"/>
          <w:color w:val="1A1A1A"/>
          <w:sz w:val="22"/>
        </w:rPr>
        <w:t>ASOBARES Capítulo Quindío no cuenta con un canal digital propio: su presencia en línea se limita a una cuenta de Instagram y a la atención por WhatsApp. Esta carencia tiene efectos operativos concretos. Las consultas de turistas sobre qué establecimientos visitar y las de empresarios sobre los requisitos para abrir un negocio llegan una a una a la oficina del gremio; las solicitudes de afiliación se pierden entre los mensajes de las redes sociales; las inscripciones a eventos y capacitaciones se gestionan con formularios sueltos; y no existe un medio para divulgar de manera controlada las cifras del Observatorio Económico. Adicionalmente, el gremio ya contrató una pasarela de pagos (Bold) que no puede aprovechar por falta de un sitio donde integrarla, y depende del sitio web nacional, sobre el cual no tiene autonomía editorial: la dirección lleva dos años solicitando una actualización de imagen sin obtenerla. La necesidad es reconocida por el propio sector: de acuerdo con la dirección ejecutiva, la solicitud que con mayor frecuencia le han hecho los empresarios desde la creación del capítulo es contar con una página web oficial (N. Gutiérrez, comunicación personal, 28 de julio de 2026).</w:t>
      </w:r>
    </w:p>
    <w:p>
      <w:pPr>
        <w:pStyle w:val="Ttulo2"/>
        <w:keepNext/>
        <w:spacing w:before="280" w:after="140" w:line="264" w:lineRule="auto"/>
        <w:tabs/>
        <w:ind w:left="0" w:right="0" w:firstLine="0"/>
        <w:jc w:val="left"/>
      </w:pPr>
      <w:r>
        <w:rPr>
          <w:rFonts w:ascii="Arial" w:hAnsi="Arial" w:cs="Arial" w:eastAsia="Arial"/>
          <w:b/>
          <w:i w:val="0"/>
          <w:color w:val="1A1A1A"/>
          <w:sz w:val="25"/>
        </w:rPr>
        <w:t>2.2 Causas principales</w:t>
      </w:r>
    </w:p>
    <w:p>
      <w:pPr>
        <w:spacing w:before="0" w:after="160" w:line="276" w:lineRule="auto"/>
        <w:jc w:val="both"/>
      </w:pPr>
      <w:r>
        <w:rPr>
          <w:rFonts w:ascii="Arial" w:hAnsi="Arial" w:cs="Arial" w:eastAsia="Arial"/>
          <w:b w:val="0"/>
          <w:i w:val="0"/>
          <w:color w:val="1A1A1A"/>
          <w:sz w:val="22"/>
        </w:rPr>
        <w:t>Las causas identificadas son la reciente creación del capítulo (2024), que no ha permitido consolidar infraestructura tecnológica propia; un equipo administrativo reducido y sin perfiles técnicos; el crecimiento sostenido del número de afiliados, que multiplica las tareas manuales; y la ausencia de proyectos de tecnología previos en la organización.</w:t>
      </w:r>
    </w:p>
    <w:p>
      <w:pPr>
        <w:pStyle w:val="Ttulo2"/>
        <w:keepNext/>
        <w:spacing w:before="280" w:after="140" w:line="264" w:lineRule="auto"/>
        <w:tabs/>
        <w:ind w:left="0" w:right="0" w:firstLine="0"/>
        <w:jc w:val="left"/>
      </w:pPr>
      <w:r>
        <w:rPr>
          <w:rFonts w:ascii="Arial" w:hAnsi="Arial" w:cs="Arial" w:eastAsia="Arial"/>
          <w:b/>
          <w:i w:val="0"/>
          <w:color w:val="1A1A1A"/>
          <w:sz w:val="25"/>
        </w:rPr>
        <w:t>2.3 Evidencia y herramientas de diagnóstico</w:t>
      </w:r>
    </w:p>
    <w:p>
      <w:pPr>
        <w:spacing w:before="0" w:after="160" w:line="276" w:lineRule="auto"/>
        <w:jc w:val="both"/>
      </w:pPr>
      <w:r>
        <w:rPr>
          <w:rFonts w:ascii="Arial" w:hAnsi="Arial" w:cs="Arial" w:eastAsia="Arial"/>
          <w:b w:val="0"/>
          <w:i w:val="0"/>
          <w:color w:val="1A1A1A"/>
          <w:sz w:val="22"/>
        </w:rPr>
        <w:t>El diagnóstico se construyó con técnicas propias de la ingeniería de requisitos (Sommerville, 2011; Pressman, 2010): una reunión de levantamiento con la dirección ejecutiva realizada el 28 de julio de 2026 y una segunda sesión de elicitación con un directivo del capítulo, efectuada el 31 de julio de 2026; la revisión documental del cronograma oficial del proyecto firmado por la dirección (Asobares Capítulo Quindío, 2026), del plan estratégico del capítulo y del manual de marca nacional (Asobares Colombia, 2024); la observación de los canales digitales existentes y del flujo real de solicitudes que recibe la oficina; y un análisis comparativo del sitio web nacional. Los hallazgos se consolidaron en un documento de levantamiento de requisitos con 40 requisitos funcionales y 12 no funcionales, priorizados en niveles alta, media y baja, que fue sometido a revisión y aprobación de la dirección ejecutiva. La Tabla 1 resume los principales hallazgos.</w:t>
      </w:r>
    </w:p>
    <w:p>
      <w:pPr>
        <w:keepNext/>
        <w:spacing w:before="240" w:after="0" w:line="240" w:lineRule="auto"/>
        <w:jc w:val="left"/>
      </w:pPr>
      <w:r>
        <w:rPr>
          <w:rFonts w:ascii="Arial" w:hAnsi="Arial" w:cs="Arial" w:eastAsia="Arial"/>
          <w:b/>
          <w:i w:val="0"/>
          <w:color w:val="1A1A1A"/>
          <w:sz w:val="21"/>
        </w:rPr>
        <w:t>Tabla 1</w:t>
      </w:r>
    </w:p>
    <w:p>
      <w:pPr>
        <w:keepNext/>
        <w:spacing w:before="0" w:after="100" w:line="240" w:lineRule="auto"/>
        <w:jc w:val="left"/>
      </w:pPr>
      <w:r>
        <w:rPr>
          <w:rFonts w:ascii="Arial" w:hAnsi="Arial" w:cs="Arial" w:eastAsia="Arial"/>
          <w:b w:val="0"/>
          <w:i/>
          <w:color w:val="1A1A1A"/>
          <w:sz w:val="21"/>
        </w:rPr>
        <w:t>Resumen de hallazgos del diagnóstico</w:t>
      </w:r>
    </w:p>
    <w:tbl>
      <w:tblPr>
        <w:tblStyle w:val="Tablaconcuadrcula"/>
        <w:tblW w:type="auto" w:w="0"/>
        <w:jc w:val="center"/>
        <w:tblLook w:firstColumn="1" w:firstRow="1" w:lastColumn="0" w:lastRow="0" w:noHBand="0" w:noVBand="1" w:val="04A0"/>
        <w:tblLayout w:type="fixed"/>
      </w:tblPr>
      <w:tblGrid>
        <w:gridCol w:w="2948"/>
        <w:gridCol w:w="3061"/>
        <w:gridCol w:w="3402"/>
      </w:tblGrid>
      <w:tr>
        <w:trPr>
          <w:tblHeader w:val="true"/>
          <w:cantSplit/>
        </w:trPr>
        <w:tc>
          <w:tcPr>
            <w:tcW w:type="dxa" w:w="2948"/>
            <w:shd w:val="clear" w:color="auto" w:fill="EE4036"/>
          </w:tcPr>
          <w:p>
            <w:pPr>
              <w:spacing w:before="60" w:after="60" w:line="240" w:lineRule="auto"/>
            </w:pPr>
            <w:r/>
            <w:r>
              <w:rPr>
                <w:rFonts w:ascii="Arial" w:hAnsi="Arial" w:cs="Arial" w:eastAsia="Arial"/>
                <w:b/>
                <w:i w:val="0"/>
                <w:color w:val="FFFFFF"/>
                <w:sz w:val="19"/>
              </w:rPr>
              <w:t>Hallazgo</w:t>
            </w:r>
          </w:p>
        </w:tc>
        <w:tc>
          <w:tcPr>
            <w:tcW w:type="dxa" w:w="3061"/>
            <w:shd w:val="clear" w:color="auto" w:fill="EE4036"/>
          </w:tcPr>
          <w:p>
            <w:pPr>
              <w:spacing w:before="60" w:after="60" w:line="240" w:lineRule="auto"/>
            </w:pPr>
            <w:r/>
            <w:r>
              <w:rPr>
                <w:rFonts w:ascii="Arial" w:hAnsi="Arial" w:cs="Arial" w:eastAsia="Arial"/>
                <w:b/>
                <w:i w:val="0"/>
                <w:color w:val="FFFFFF"/>
                <w:sz w:val="19"/>
              </w:rPr>
              <w:t>Evidencia</w:t>
            </w:r>
          </w:p>
        </w:tc>
        <w:tc>
          <w:tcPr>
            <w:tcW w:type="dxa" w:w="3402"/>
            <w:shd w:val="clear" w:color="auto" w:fill="EE4036"/>
          </w:tcPr>
          <w:p>
            <w:pPr>
              <w:spacing w:before="60" w:after="60" w:line="240" w:lineRule="auto"/>
            </w:pPr>
            <w:r/>
            <w:r>
              <w:rPr>
                <w:rFonts w:ascii="Arial" w:hAnsi="Arial" w:cs="Arial" w:eastAsia="Arial"/>
                <w:b/>
                <w:i w:val="0"/>
                <w:color w:val="FFFFFF"/>
                <w:sz w:val="19"/>
              </w:rPr>
              <w:t>Efecto para el gremio</w:t>
            </w:r>
          </w:p>
        </w:tc>
      </w:tr>
      <w:tr>
        <w:trPr>
          <w:cantSplit/>
        </w:trPr>
        <w:tc>
          <w:tcPr>
            <w:tcW w:type="dxa" w:w="2948"/>
          </w:tcPr>
          <w:p>
            <w:pPr>
              <w:spacing w:before="40" w:after="40" w:line="240" w:lineRule="auto"/>
              <w:jc w:val="left"/>
            </w:pPr>
            <w:r/>
            <w:r>
              <w:rPr>
                <w:rFonts w:ascii="Arial" w:hAnsi="Arial" w:cs="Arial" w:eastAsia="Arial"/>
                <w:b/>
                <w:i w:val="0"/>
                <w:color w:val="1A1A1A"/>
                <w:sz w:val="19"/>
              </w:rPr>
              <w:t>Ausencia de sitio web propio</w:t>
            </w:r>
          </w:p>
        </w:tc>
        <w:tc>
          <w:tcPr>
            <w:tcW w:type="dxa" w:w="3061"/>
          </w:tcPr>
          <w:p>
            <w:pPr>
              <w:spacing w:before="40" w:after="40" w:line="240" w:lineRule="auto"/>
              <w:jc w:val="left"/>
            </w:pPr>
            <w:r/>
            <w:r>
              <w:rPr>
                <w:rFonts w:ascii="Arial" w:hAnsi="Arial" w:cs="Arial" w:eastAsia="Arial"/>
                <w:b w:val="0"/>
                <w:i w:val="0"/>
                <w:color w:val="1A1A1A"/>
                <w:sz w:val="19"/>
              </w:rPr>
              <w:t>Únicos canales: Instagram y WhatsApp</w:t>
            </w:r>
          </w:p>
        </w:tc>
        <w:tc>
          <w:tcPr>
            <w:tcW w:type="dxa" w:w="3402"/>
          </w:tcPr>
          <w:p>
            <w:pPr>
              <w:spacing w:before="40" w:after="40" w:line="240" w:lineRule="auto"/>
              <w:jc w:val="left"/>
            </w:pPr>
            <w:r/>
            <w:r>
              <w:rPr>
                <w:rFonts w:ascii="Arial" w:hAnsi="Arial" w:cs="Arial" w:eastAsia="Arial"/>
                <w:b w:val="0"/>
                <w:i w:val="0"/>
                <w:color w:val="1A1A1A"/>
                <w:sz w:val="19"/>
              </w:rPr>
              <w:t>Baja visibilidad de los establecimientos afiliados</w:t>
            </w:r>
          </w:p>
        </w:tc>
      </w:tr>
      <w:tr>
        <w:trPr>
          <w:cantSplit/>
        </w:trPr>
        <w:tc>
          <w:tcPr>
            <w:tcW w:type="dxa" w:w="2948"/>
          </w:tcPr>
          <w:p>
            <w:pPr>
              <w:spacing w:before="40" w:after="40" w:line="240" w:lineRule="auto"/>
              <w:jc w:val="left"/>
            </w:pPr>
            <w:r/>
            <w:r>
              <w:rPr>
                <w:rFonts w:ascii="Arial" w:hAnsi="Arial" w:cs="Arial" w:eastAsia="Arial"/>
                <w:b/>
                <w:i w:val="0"/>
                <w:color w:val="1A1A1A"/>
                <w:sz w:val="19"/>
              </w:rPr>
              <w:t>Consultas de apertura atendidas manualmente</w:t>
            </w:r>
          </w:p>
        </w:tc>
        <w:tc>
          <w:tcPr>
            <w:tcW w:type="dxa" w:w="3061"/>
          </w:tcPr>
          <w:p>
            <w:pPr>
              <w:spacing w:before="40" w:after="40" w:line="240" w:lineRule="auto"/>
              <w:jc w:val="left"/>
            </w:pPr>
            <w:r/>
            <w:r>
              <w:rPr>
                <w:rFonts w:ascii="Arial" w:hAnsi="Arial" w:cs="Arial" w:eastAsia="Arial"/>
                <w:b w:val="0"/>
                <w:i w:val="0"/>
                <w:color w:val="1A1A1A"/>
                <w:sz w:val="19"/>
              </w:rPr>
              <w:t>Solicitudes llegan una a una a la oficina</w:t>
            </w:r>
          </w:p>
        </w:tc>
        <w:tc>
          <w:tcPr>
            <w:tcW w:type="dxa" w:w="3402"/>
          </w:tcPr>
          <w:p>
            <w:pPr>
              <w:spacing w:before="40" w:after="40" w:line="240" w:lineRule="auto"/>
              <w:jc w:val="left"/>
            </w:pPr>
            <w:r/>
            <w:r>
              <w:rPr>
                <w:rFonts w:ascii="Arial" w:hAnsi="Arial" w:cs="Arial" w:eastAsia="Arial"/>
                <w:b w:val="0"/>
                <w:i w:val="0"/>
                <w:color w:val="1A1A1A"/>
                <w:sz w:val="19"/>
              </w:rPr>
              <w:t>Sobrecarga operativa de la dirección ejecutiva</w:t>
            </w:r>
          </w:p>
        </w:tc>
      </w:tr>
      <w:tr>
        <w:trPr>
          <w:cantSplit/>
        </w:trPr>
        <w:tc>
          <w:tcPr>
            <w:tcW w:type="dxa" w:w="2948"/>
          </w:tcPr>
          <w:p>
            <w:pPr>
              <w:spacing w:before="40" w:after="40" w:line="240" w:lineRule="auto"/>
              <w:jc w:val="left"/>
            </w:pPr>
            <w:r/>
            <w:r>
              <w:rPr>
                <w:rFonts w:ascii="Arial" w:hAnsi="Arial" w:cs="Arial" w:eastAsia="Arial"/>
                <w:b/>
                <w:i w:val="0"/>
                <w:color w:val="1A1A1A"/>
                <w:sz w:val="19"/>
              </w:rPr>
              <w:t>Afiliaciones dispersas en redes sociales</w:t>
            </w:r>
          </w:p>
        </w:tc>
        <w:tc>
          <w:tcPr>
            <w:tcW w:type="dxa" w:w="3061"/>
          </w:tcPr>
          <w:p>
            <w:pPr>
              <w:spacing w:before="40" w:after="40" w:line="240" w:lineRule="auto"/>
              <w:jc w:val="left"/>
            </w:pPr>
            <w:r/>
            <w:r>
              <w:rPr>
                <w:rFonts w:ascii="Arial" w:hAnsi="Arial" w:cs="Arial" w:eastAsia="Arial"/>
                <w:b w:val="0"/>
                <w:i w:val="0"/>
                <w:color w:val="1A1A1A"/>
                <w:sz w:val="19"/>
              </w:rPr>
              <w:t>Solicitudes extraviadas entre mensajes</w:t>
            </w:r>
          </w:p>
        </w:tc>
        <w:tc>
          <w:tcPr>
            <w:tcW w:type="dxa" w:w="3402"/>
          </w:tcPr>
          <w:p>
            <w:pPr>
              <w:spacing w:before="40" w:after="40" w:line="240" w:lineRule="auto"/>
              <w:jc w:val="left"/>
            </w:pPr>
            <w:r/>
            <w:r>
              <w:rPr>
                <w:rFonts w:ascii="Arial" w:hAnsi="Arial" w:cs="Arial" w:eastAsia="Arial"/>
                <w:b w:val="0"/>
                <w:i w:val="0"/>
                <w:color w:val="1A1A1A"/>
                <w:sz w:val="19"/>
              </w:rPr>
              <w:t>Pérdida de afiliados e ingresos potenciales</w:t>
            </w:r>
          </w:p>
        </w:tc>
      </w:tr>
      <w:tr>
        <w:trPr>
          <w:cantSplit/>
        </w:trPr>
        <w:tc>
          <w:tcPr>
            <w:tcW w:type="dxa" w:w="2948"/>
          </w:tcPr>
          <w:p>
            <w:pPr>
              <w:spacing w:before="40" w:after="40" w:line="240" w:lineRule="auto"/>
              <w:jc w:val="left"/>
            </w:pPr>
            <w:r/>
            <w:r>
              <w:rPr>
                <w:rFonts w:ascii="Arial" w:hAnsi="Arial" w:cs="Arial" w:eastAsia="Arial"/>
                <w:b/>
                <w:i w:val="0"/>
                <w:color w:val="1A1A1A"/>
                <w:sz w:val="19"/>
              </w:rPr>
              <w:t>Sin recaudo en línea</w:t>
            </w:r>
          </w:p>
        </w:tc>
        <w:tc>
          <w:tcPr>
            <w:tcW w:type="dxa" w:w="3061"/>
          </w:tcPr>
          <w:p>
            <w:pPr>
              <w:spacing w:before="40" w:after="40" w:line="240" w:lineRule="auto"/>
              <w:jc w:val="left"/>
            </w:pPr>
            <w:r/>
            <w:r>
              <w:rPr>
                <w:rFonts w:ascii="Arial" w:hAnsi="Arial" w:cs="Arial" w:eastAsia="Arial"/>
                <w:b w:val="0"/>
                <w:i w:val="0"/>
                <w:color w:val="1A1A1A"/>
                <w:sz w:val="19"/>
              </w:rPr>
              <w:t>Pasarela contratada sin integrar</w:t>
            </w:r>
          </w:p>
        </w:tc>
        <w:tc>
          <w:tcPr>
            <w:tcW w:type="dxa" w:w="3402"/>
          </w:tcPr>
          <w:p>
            <w:pPr>
              <w:spacing w:before="40" w:after="40" w:line="240" w:lineRule="auto"/>
              <w:jc w:val="left"/>
            </w:pPr>
            <w:r/>
            <w:r>
              <w:rPr>
                <w:rFonts w:ascii="Arial" w:hAnsi="Arial" w:cs="Arial" w:eastAsia="Arial"/>
                <w:b w:val="0"/>
                <w:i w:val="0"/>
                <w:color w:val="1A1A1A"/>
                <w:sz w:val="19"/>
              </w:rPr>
              <w:t>Cobros de cuotas e inscripciones manuales</w:t>
            </w:r>
          </w:p>
        </w:tc>
      </w:tr>
      <w:tr>
        <w:trPr>
          <w:cantSplit/>
        </w:trPr>
        <w:tc>
          <w:tcPr>
            <w:tcW w:type="dxa" w:w="2948"/>
          </w:tcPr>
          <w:p>
            <w:pPr>
              <w:spacing w:before="40" w:after="40" w:line="240" w:lineRule="auto"/>
              <w:jc w:val="left"/>
            </w:pPr>
            <w:r/>
            <w:r>
              <w:rPr>
                <w:rFonts w:ascii="Arial" w:hAnsi="Arial" w:cs="Arial" w:eastAsia="Arial"/>
                <w:b/>
                <w:i w:val="0"/>
                <w:color w:val="1A1A1A"/>
                <w:sz w:val="19"/>
              </w:rPr>
              <w:t>Sin autonomía editorial</w:t>
            </w:r>
          </w:p>
        </w:tc>
        <w:tc>
          <w:tcPr>
            <w:tcW w:type="dxa" w:w="3061"/>
          </w:tcPr>
          <w:p>
            <w:pPr>
              <w:spacing w:before="40" w:after="40" w:line="240" w:lineRule="auto"/>
              <w:jc w:val="left"/>
            </w:pPr>
            <w:r/>
            <w:r>
              <w:rPr>
                <w:rFonts w:ascii="Arial" w:hAnsi="Arial" w:cs="Arial" w:eastAsia="Arial"/>
                <w:b w:val="0"/>
                <w:i w:val="0"/>
                <w:color w:val="1A1A1A"/>
                <w:sz w:val="19"/>
              </w:rPr>
              <w:t>Dependencia del sitio web nacional</w:t>
            </w:r>
          </w:p>
        </w:tc>
        <w:tc>
          <w:tcPr>
            <w:tcW w:type="dxa" w:w="3402"/>
          </w:tcPr>
          <w:p>
            <w:pPr>
              <w:spacing w:before="40" w:after="40" w:line="240" w:lineRule="auto"/>
              <w:jc w:val="left"/>
            </w:pPr>
            <w:r/>
            <w:r>
              <w:rPr>
                <w:rFonts w:ascii="Arial" w:hAnsi="Arial" w:cs="Arial" w:eastAsia="Arial"/>
                <w:b w:val="0"/>
                <w:i w:val="0"/>
                <w:color w:val="1A1A1A"/>
                <w:sz w:val="19"/>
              </w:rPr>
              <w:t>Información del capítulo desactualizada</w:t>
            </w:r>
          </w:p>
        </w:tc>
      </w:tr>
    </w:tbl>
    <w:p>
      <w:pPr>
        <w:spacing w:before="0" w:after="120" w:line="240" w:lineRule="auto"/>
        <w:jc w:val="both"/>
      </w:pPr>
    </w:p>
    <w:p>
      <w:pPr>
        <w:pStyle w:val="Ttulo2"/>
        <w:keepNext/>
        <w:spacing w:before="280" w:after="140" w:line="264" w:lineRule="auto"/>
        <w:tabs/>
        <w:ind w:left="0" w:right="0" w:firstLine="0"/>
        <w:jc w:val="left"/>
      </w:pPr>
      <w:r>
        <w:rPr>
          <w:rFonts w:ascii="Arial" w:hAnsi="Arial" w:cs="Arial" w:eastAsia="Arial"/>
          <w:b/>
          <w:i w:val="0"/>
          <w:color w:val="1A1A1A"/>
          <w:sz w:val="25"/>
        </w:rPr>
        <w:t>2.4 Formulación del proyecto</w:t>
      </w:r>
    </w:p>
    <w:p>
      <w:pPr>
        <w:spacing w:before="0" w:after="160" w:line="276" w:lineRule="auto"/>
        <w:jc w:val="both"/>
      </w:pPr>
      <w:r>
        <w:rPr>
          <w:rFonts w:ascii="Arial" w:hAnsi="Arial" w:cs="Arial" w:eastAsia="Arial"/>
          <w:b w:val="0"/>
          <w:i w:val="0"/>
          <w:color w:val="1A1A1A"/>
          <w:sz w:val="22"/>
        </w:rPr>
        <w:t>Era necesario intervenir esta situación porque limita la visibilidad del sector, sobrecarga a un equipo pequeño e impide captar afiliaciones y recaudos que financian al gremio. Con base en los hallazgos se formuló el proyecto: desarrollar la plataforma web oficial de ASOBARES Capítulo Quindío, con un directorio dinámico de asociados, una guía de requisitos para la apertura de establecimientos por municipio, un módulo de capacitaciones y eventos con inscripción en línea, la integración de la pasarela de pagos y un panel de administración con roles, al servicio de los dos propósitos estratégicos definidos por la dirección: visibilizar los establecimientos del sector nocturno del departamento y orientar a quienes deseen abrir uno nuevo.</w:t>
      </w:r>
    </w:p>
    <w:p>
      <w:pPr>
        <w:pStyle w:val="Ttulo1"/>
        <w:keepNext/>
        <w:spacing w:before="400" w:after="200" w:line="264" w:lineRule="auto"/>
        <w:tabs/>
        <w:ind w:left="0" w:right="0" w:firstLine="0"/>
        <w:jc w:val="left"/>
      </w:pPr>
      <w:r>
        <w:rPr>
          <w:rFonts w:ascii="Arial" w:hAnsi="Arial" w:cs="Arial" w:eastAsia="Arial"/>
          <w:b/>
          <w:i w:val="0"/>
          <w:color w:val="EE4036"/>
          <w:sz w:val="30"/>
        </w:rPr>
        <w:t>3. Objetivos</w:t>
      </w:r>
    </w:p>
    <w:p>
      <w:pPr>
        <w:spacing w:before="0" w:after="120"/>
        <w:pBdr>
          <w:bottom w:val="single" w:sz="10" w:space="1" w:color="EE4036"/>
        </w:pBdr>
      </w:pPr>
    </w:p>
    <w:p>
      <w:pPr>
        <w:pStyle w:val="Ttulo2"/>
        <w:keepNext/>
        <w:spacing w:before="280" w:after="140" w:line="264" w:lineRule="auto"/>
        <w:tabs/>
        <w:ind w:left="0" w:right="0" w:firstLine="0"/>
        <w:jc w:val="left"/>
      </w:pPr>
      <w:r>
        <w:rPr>
          <w:rFonts w:ascii="Arial" w:hAnsi="Arial" w:cs="Arial" w:eastAsia="Arial"/>
          <w:b/>
          <w:i w:val="0"/>
          <w:color w:val="1A1A1A"/>
          <w:sz w:val="25"/>
        </w:rPr>
        <w:t>3.1 Objetivo general</w:t>
      </w:r>
    </w:p>
    <w:p>
      <w:pPr>
        <w:spacing w:before="0" w:after="160" w:line="276" w:lineRule="auto"/>
        <w:jc w:val="both"/>
      </w:pPr>
      <w:r>
        <w:rPr>
          <w:rFonts w:ascii="Arial" w:hAnsi="Arial" w:cs="Arial" w:eastAsia="Arial"/>
          <w:b w:val="0"/>
          <w:i w:val="0"/>
          <w:color w:val="1A1A1A"/>
          <w:sz w:val="22"/>
        </w:rPr>
        <w:t>Desarrollar y publicar, en el período de la fase práctica, la página web oficial e interactiva de ASOBARES Capítulo Quindío como canal centralizado de información institucional, gestión de servicios para los asociados y pagos en línea, bajo estándares modernos de usabilidad, diseño adaptativo y fácil administración (Asobares Capítulo Quindío, 2026).</w:t>
      </w:r>
    </w:p>
    <w:p>
      <w:pPr>
        <w:pStyle w:val="Ttulo2"/>
        <w:keepNext/>
        <w:spacing w:before="280" w:after="140" w:line="264" w:lineRule="auto"/>
        <w:tabs/>
        <w:ind w:left="0" w:right="0" w:firstLine="0"/>
        <w:jc w:val="left"/>
      </w:pPr>
      <w:r>
        <w:rPr>
          <w:rFonts w:ascii="Arial" w:hAnsi="Arial" w:cs="Arial" w:eastAsia="Arial"/>
          <w:b/>
          <w:i w:val="0"/>
          <w:color w:val="1A1A1A"/>
          <w:sz w:val="25"/>
        </w:rPr>
        <w:t>3.2 Objetivos específicos</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Levantar y documentar los requisitos funcionales y no funcionales de la plataforma junto con la dirección ejecutiva, estableciendo las prioridades y el alcance de la primera entrega.</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Diseñar la arquitectura de la solución, el modelo de datos y las interfaces de usuario, aplicando el manual de marca nacional y el enfoque mobile-first.</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Desarrollar los módulos públicos del sitio: sección institucional, directorio de asociados con filtros por municipio y mapa, guía de requisitos de apertura, capacitaciones y eventos, y canales de contacto con autorización de tratamiento de datos personales.</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Integrar la pasarela de pagos en entorno de pruebas para el recaudo de cuotas de afiliación e inscripciones a eventos.</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Implementar un panel de administración con roles diferenciados que permita al personal del gremio gestionar todos los contenidos sin conocimientos técnicos.</w:t>
      </w:r>
    </w:p>
    <w:p>
      <w:pPr>
        <w:spacing w:after="100" w:line="276" w:lineRule="auto"/>
        <w:ind w:left="454" w:hanging="255"/>
        <w:jc w:val="both"/>
      </w:pPr>
      <w:r>
        <w:rPr>
          <w:rFonts w:ascii="Arial" w:hAnsi="Arial" w:cs="Arial" w:eastAsia="Arial"/>
          <w:b/>
          <w:i w:val="0"/>
          <w:color w:val="EE4036"/>
          <w:sz w:val="22"/>
        </w:rPr>
        <w:t>•</w:t>
        <w:tab/>
      </w:r>
      <w:r>
        <w:rPr>
          <w:rFonts w:ascii="Arial" w:hAnsi="Arial" w:cs="Arial" w:eastAsia="Arial"/>
          <w:b w:val="0"/>
          <w:i w:val="0"/>
          <w:color w:val="1A1A1A"/>
          <w:sz w:val="22"/>
        </w:rPr>
        <w:t>Verificar la calidad de la plataforma mediante pruebas multidispositivo, de rendimiento y de seguridad, y entregarla con su documentación técnica, manual de usuario y capacitación al personal.</w:t>
      </w:r>
    </w:p>
    <w:p>
      <w:pPr>
        <w:pStyle w:val="Ttulo1"/>
        <w:keepNext/>
        <w:spacing w:before="400" w:after="200" w:line="264" w:lineRule="auto"/>
        <w:tabs/>
        <w:ind w:left="0" w:right="0" w:firstLine="0"/>
        <w:jc w:val="left"/>
      </w:pPr>
      <w:r>
        <w:rPr>
          <w:rFonts w:ascii="Arial" w:hAnsi="Arial" w:cs="Arial" w:eastAsia="Arial"/>
          <w:b/>
          <w:i w:val="0"/>
          <w:color w:val="EE4036"/>
          <w:sz w:val="30"/>
        </w:rPr>
        <w:t>4. Marco conceptual</w:t>
      </w:r>
    </w:p>
    <w:p>
      <w:pPr>
        <w:spacing w:before="0" w:after="120"/>
        <w:pBdr>
          <w:bottom w:val="single" w:sz="10" w:space="1" w:color="EE4036"/>
        </w:pBdr>
      </w:pPr>
    </w:p>
    <w:p>
      <w:pPr>
        <w:spacing w:before="0" w:after="160" w:line="276" w:lineRule="auto"/>
        <w:jc w:val="both"/>
      </w:pPr>
      <w:r>
        <w:rPr>
          <w:rFonts w:ascii="Arial" w:hAnsi="Arial" w:cs="Arial" w:eastAsia="Arial"/>
          <w:b w:val="0"/>
          <w:i w:val="0"/>
          <w:color w:val="1A1A1A"/>
          <w:sz w:val="22"/>
        </w:rPr>
        <w:t>El desarrollo de la plataforma se fundamenta en conceptos de la ingeniería de software, la arquitectura de aplicaciones web, la seguridad informática y la normativa colombiana de protección de datos, que se presentan a continuación.</w:t>
      </w:r>
    </w:p>
    <w:p>
      <w:pPr>
        <w:pStyle w:val="Ttulo2"/>
        <w:keepNext/>
        <w:spacing w:before="280" w:after="140" w:line="264" w:lineRule="auto"/>
        <w:tabs/>
        <w:ind w:left="0" w:right="0" w:firstLine="0"/>
        <w:jc w:val="left"/>
      </w:pPr>
      <w:r>
        <w:rPr>
          <w:rFonts w:ascii="Arial" w:hAnsi="Arial" w:cs="Arial" w:eastAsia="Arial"/>
          <w:b/>
          <w:i w:val="0"/>
          <w:color w:val="1A1A1A"/>
          <w:sz w:val="25"/>
        </w:rPr>
        <w:t>4.1 Ingeniería de requisitos y desarrollo incremental</w:t>
      </w:r>
    </w:p>
    <w:p>
      <w:pPr>
        <w:spacing w:before="0" w:after="160" w:line="276" w:lineRule="auto"/>
        <w:jc w:val="both"/>
      </w:pPr>
      <w:r>
        <w:rPr>
          <w:rFonts w:ascii="Arial" w:hAnsi="Arial" w:cs="Arial" w:eastAsia="Arial"/>
          <w:b w:val="0"/>
          <w:i w:val="0"/>
          <w:color w:val="1A1A1A"/>
          <w:sz w:val="22"/>
        </w:rPr>
        <w:t>El punto de partida del proyecto es la ingeniería de requisitos, la disciplina que permite descubrir, documentar, validar y gestionar las necesidades de los interesados antes y durante la construcción de la solución (Sommerville, 2011). Tres principios clásicos de esta disciplina justifican que dicha labor no se agote al inicio: los requisitos nunca se comprenden en su totalidad (ley de Ziv), los usuarios saben lo que quieren solo cuando lo ven funcionando (ley de Humphrey) y un sistema interactivo nunca puede especificarse por completo (lema de Wegner). Por ello los requisitos del proyecto se gestionan como un product backlog: una lista priorizada por valor de negocio, compuesta por épicas e historias de usuario —enunciados con el formato «como… quiero… para…», acompañados de criterios de aceptación verificables— cuya calidad se evalúa con los criterios INVEST: independiente, negociable, valiosa, estimable, pequeña y testeable (Cohn, 2004). Este enfoque se articula con un proceso incremental de desarrollo, en el que el producto se construye y valida por entregas sucesivas con el cliente (Pressman, 2010).</w:t>
      </w:r>
    </w:p>
    <w:p>
      <w:pPr>
        <w:pStyle w:val="Ttulo2"/>
        <w:keepNext/>
        <w:spacing w:before="280" w:after="140" w:line="264" w:lineRule="auto"/>
        <w:tabs/>
        <w:ind w:left="0" w:right="0" w:firstLine="0"/>
        <w:jc w:val="left"/>
      </w:pPr>
      <w:r>
        <w:rPr>
          <w:rFonts w:ascii="Arial" w:hAnsi="Arial" w:cs="Arial" w:eastAsia="Arial"/>
          <w:b/>
          <w:i w:val="0"/>
          <w:color w:val="1A1A1A"/>
          <w:sz w:val="25"/>
        </w:rPr>
        <w:t>4.2 Metodologías de desarrollo de software</w:t>
      </w:r>
    </w:p>
    <w:p>
      <w:pPr>
        <w:spacing w:before="0" w:after="160" w:line="276" w:lineRule="auto"/>
        <w:jc w:val="both"/>
      </w:pPr>
      <w:r>
        <w:rPr>
          <w:rFonts w:ascii="Arial" w:hAnsi="Arial" w:cs="Arial" w:eastAsia="Arial"/>
          <w:b w:val="0"/>
          <w:i w:val="0"/>
          <w:color w:val="1A1A1A"/>
          <w:sz w:val="22"/>
        </w:rPr>
        <w:t>Las metodologías de desarrollo se clasifican en predictivas, adaptativas (ágiles) e híbridas, y su elección depende del grado de incertidumbre de los requerimientos y del contexto de la organización (Pressman, 2010). El proyecto adopta un enfoque híbrido: conserva el marco predictivo del cronograma institucional de cuatro fases firmado por la dirección ejecutiva y, dentro de él, aplica una gestión ágil inspirada en Scrum y Kanban, adaptada a un equipo de dos desarrolladores, con iteraciones semanales, tablero de tareas y una revisión de avances cada viernes con la dirección ejecutiva, que ejerce el rol de product owner o voz única del cliente (Schwaber &amp; Sutherland, 2020).</w:t>
      </w:r>
    </w:p>
    <w:p>
      <w:pPr>
        <w:pStyle w:val="Ttulo2"/>
        <w:keepNext/>
        <w:spacing w:before="280" w:after="140" w:line="264" w:lineRule="auto"/>
        <w:tabs/>
        <w:ind w:left="0" w:right="0" w:firstLine="0"/>
        <w:jc w:val="left"/>
      </w:pPr>
      <w:r>
        <w:rPr>
          <w:rFonts w:ascii="Arial" w:hAnsi="Arial" w:cs="Arial" w:eastAsia="Arial"/>
          <w:b/>
          <w:i w:val="0"/>
          <w:color w:val="1A1A1A"/>
          <w:sz w:val="25"/>
        </w:rPr>
        <w:t>4.3 Modelado del sistema</w:t>
      </w:r>
    </w:p>
    <w:p>
      <w:pPr>
        <w:spacing w:before="0" w:after="160" w:line="276" w:lineRule="auto"/>
        <w:jc w:val="both"/>
      </w:pPr>
      <w:r>
        <w:rPr>
          <w:rFonts w:ascii="Arial" w:hAnsi="Arial" w:cs="Arial" w:eastAsia="Arial"/>
          <w:b w:val="0"/>
          <w:i w:val="0"/>
          <w:color w:val="1A1A1A"/>
          <w:sz w:val="22"/>
        </w:rPr>
        <w:t>Para comunicar el análisis y el diseño, el proyecto adopta el Lenguaje Unificado de Modelado (UML) en su versión 2.5.1, del cual se emplean principalmente los diagramas de casos de uso, de clases, de secuencia y de actividades (Object Management Group, 2017); estos modelos se construyen durante la fase de diseño y se presentan, como figuras numeradas con su respectivo análisis, en el capítulo de desarrollo del proyecto. Los procesos de negocio del gremio —la afiliación de establecimientos, la gestión de cartera, la publicación de vacantes y la construcción de la guía normativa— se modelan con la notación BPMN 2.0, que sirve como insumo de la ingeniería de requisitos al hacer visibles los roles, las decisiones y los documentos de cada proceso (Object Management Group, 2011). La gestión de los interesados se apoya en la matriz de poder-interés, que clasifica a los actores según su influencia y su nivel de interés para definir la estrategia de comunicación con cada uno.</w:t>
      </w:r>
    </w:p>
    <w:p>
      <w:pPr>
        <w:pStyle w:val="Ttulo2"/>
        <w:keepNext/>
        <w:spacing w:before="280" w:after="140" w:line="264" w:lineRule="auto"/>
        <w:tabs/>
        <w:ind w:left="0" w:right="0" w:firstLine="0"/>
        <w:jc w:val="left"/>
      </w:pPr>
      <w:r>
        <w:rPr>
          <w:rFonts w:ascii="Arial" w:hAnsi="Arial" w:cs="Arial" w:eastAsia="Arial"/>
          <w:b/>
          <w:i w:val="0"/>
          <w:color w:val="1A1A1A"/>
          <w:sz w:val="25"/>
        </w:rPr>
        <w:t>4.4 Arquitectura web y gestión de contenidos</w:t>
      </w:r>
    </w:p>
    <w:p>
      <w:pPr>
        <w:spacing w:before="0" w:after="160" w:line="276" w:lineRule="auto"/>
        <w:jc w:val="both"/>
      </w:pPr>
      <w:r>
        <w:rPr>
          <w:rFonts w:ascii="Arial" w:hAnsi="Arial" w:cs="Arial" w:eastAsia="Arial"/>
          <w:b w:val="0"/>
          <w:i w:val="0"/>
          <w:color w:val="1A1A1A"/>
          <w:sz w:val="22"/>
        </w:rPr>
        <w:t>La solución adopta una arquitectura cliente-servidor propia de las aplicaciones web, junto con un sistema de gestión de contenidos (CMS): la capa administrativa que permite a usuarios sin formación técnica crear, editar y eliminar contenidos, con control de acceso basado en roles y flujos de aprobación.</w:t>
      </w:r>
    </w:p>
    <w:p>
      <w:pPr>
        <w:pStyle w:val="Ttulo2"/>
        <w:keepNext/>
        <w:spacing w:before="280" w:after="140" w:line="264" w:lineRule="auto"/>
        <w:tabs/>
        <w:ind w:left="0" w:right="0" w:firstLine="0"/>
        <w:jc w:val="left"/>
      </w:pPr>
      <w:r>
        <w:rPr>
          <w:rFonts w:ascii="Arial" w:hAnsi="Arial" w:cs="Arial" w:eastAsia="Arial"/>
          <w:b/>
          <w:i w:val="0"/>
          <w:color w:val="1A1A1A"/>
          <w:sz w:val="25"/>
        </w:rPr>
        <w:t>4.5 Experiencia de usuario, rendimiento y posicionamiento</w:t>
      </w:r>
    </w:p>
    <w:p>
      <w:pPr>
        <w:spacing w:before="0" w:after="160" w:line="276" w:lineRule="auto"/>
        <w:jc w:val="both"/>
      </w:pPr>
      <w:r>
        <w:rPr>
          <w:rFonts w:ascii="Arial" w:hAnsi="Arial" w:cs="Arial" w:eastAsia="Arial"/>
          <w:b w:val="0"/>
          <w:i w:val="0"/>
          <w:color w:val="1A1A1A"/>
          <w:sz w:val="22"/>
        </w:rPr>
        <w:t>En el diseño de la interfaz se aplican el diseño web adaptativo y el enfoque mobile-first, que prioriza la experiencia en teléfonos móviles por ser el dispositivo principal de los usuarios del sitio, así como los principios de usabilidad y de optimización para motores de búsqueda (SEO). El rendimiento se evalúa con las métricas Core Web Vitals, cuyo umbral de referencia para la carga del contenido principal es de 2,5 segundos (Google, s. f.).</w:t>
      </w:r>
    </w:p>
    <w:p>
      <w:pPr>
        <w:pStyle w:val="Ttulo2"/>
        <w:keepNext/>
        <w:spacing w:before="280" w:after="140" w:line="264" w:lineRule="auto"/>
        <w:tabs/>
        <w:ind w:left="0" w:right="0" w:firstLine="0"/>
        <w:jc w:val="left"/>
      </w:pPr>
      <w:r>
        <w:rPr>
          <w:rFonts w:ascii="Arial" w:hAnsi="Arial" w:cs="Arial" w:eastAsia="Arial"/>
          <w:b/>
          <w:i w:val="0"/>
          <w:color w:val="1A1A1A"/>
          <w:sz w:val="25"/>
        </w:rPr>
        <w:t>4.6 Seguridad y protección de datos personales</w:t>
      </w:r>
    </w:p>
    <w:p>
      <w:pPr>
        <w:spacing w:before="0" w:after="160" w:line="276" w:lineRule="auto"/>
        <w:jc w:val="both"/>
      </w:pPr>
      <w:r>
        <w:rPr>
          <w:rFonts w:ascii="Arial" w:hAnsi="Arial" w:cs="Arial" w:eastAsia="Arial"/>
          <w:b w:val="0"/>
          <w:i w:val="0"/>
          <w:color w:val="1A1A1A"/>
          <w:sz w:val="22"/>
        </w:rPr>
        <w:t>En materia de seguridad se consideran el cifrado del canal mediante HTTPS/SSL, la autenticación de dos factores para el acceso administrativo, las copias de respaldo periódicas y los riesgos descritos en el OWASP Top 10 (OWASP Foundation, 2021). El tratamiento de los datos personales recolectados en los formularios se rige por el régimen de habeas data colombiano, establecido en la Ley Estatutaria 1581 de 2012 (Congreso de la República de Colombia, 2012).</w:t>
      </w:r>
    </w:p>
    <w:p>
      <w:pPr>
        <w:pStyle w:val="Ttulo2"/>
        <w:keepNext/>
        <w:spacing w:before="280" w:after="140" w:line="264" w:lineRule="auto"/>
        <w:tabs/>
        <w:ind w:left="0" w:right="0" w:firstLine="0"/>
        <w:jc w:val="left"/>
      </w:pPr>
      <w:r>
        <w:rPr>
          <w:rFonts w:ascii="Arial" w:hAnsi="Arial" w:cs="Arial" w:eastAsia="Arial"/>
          <w:b/>
          <w:i w:val="0"/>
          <w:color w:val="1A1A1A"/>
          <w:sz w:val="25"/>
        </w:rPr>
        <w:t>4.7 Pagos electrónicos en línea</w:t>
      </w:r>
    </w:p>
    <w:p>
      <w:pPr>
        <w:spacing w:before="0" w:after="160" w:line="276" w:lineRule="auto"/>
        <w:jc w:val="both"/>
      </w:pPr>
      <w:r>
        <w:rPr>
          <w:rFonts w:ascii="Arial" w:hAnsi="Arial" w:cs="Arial" w:eastAsia="Arial"/>
          <w:b w:val="0"/>
          <w:i w:val="0"/>
          <w:color w:val="1A1A1A"/>
          <w:sz w:val="22"/>
        </w:rPr>
        <w:t>El recaudo de cuotas e inscripciones se realiza a través de una pasarela de pagos, el servicio que procesa transacciones electrónicas de forma segura entre el pagador, su banco y el comercio; la integración se efectúa primero en el entorno de pruebas o sandbox de la pasarela, sin dinero real, hasta validar el flujo completo (Bold, s. f.). Entre los métodos de pago se privilegia PSE (Pagos Seguros en Línea), el botón de pagos por débito desde cuentas bancarias más utilizado en el comercio electrónico colombiano, operado por ACH Colombia (ACH Colombia, s. f.).</w:t>
      </w:r>
    </w:p>
    <w:p>
      <w:pPr>
        <w:pStyle w:val="Ttulo2"/>
        <w:keepNext/>
        <w:spacing w:before="280" w:after="140" w:line="264" w:lineRule="auto"/>
        <w:tabs/>
        <w:ind w:left="0" w:right="0" w:firstLine="0"/>
        <w:jc w:val="left"/>
      </w:pPr>
      <w:r>
        <w:rPr>
          <w:rFonts w:ascii="Arial" w:hAnsi="Arial" w:cs="Arial" w:eastAsia="Arial"/>
          <w:b/>
          <w:i w:val="0"/>
          <w:color w:val="1A1A1A"/>
          <w:sz w:val="25"/>
        </w:rPr>
        <w:t>4.8 Control de versiones y trabajo colaborativo</w:t>
      </w:r>
    </w:p>
    <w:p>
      <w:pPr>
        <w:spacing w:before="0" w:after="160" w:line="276" w:lineRule="auto"/>
        <w:jc w:val="both"/>
      </w:pPr>
      <w:r>
        <w:rPr>
          <w:rFonts w:ascii="Arial" w:hAnsi="Arial" w:cs="Arial" w:eastAsia="Arial"/>
          <w:b w:val="0"/>
          <w:i w:val="0"/>
          <w:color w:val="1A1A1A"/>
          <w:sz w:val="22"/>
        </w:rPr>
        <w:t>El control de versiones del código se gestiona con Git y la plataforma GitHub, con ramas por frente de trabajo, confirmaciones (commits) descriptivas con frecuencia mínima semanal y revisión cruzada entre los integrantes del equipo, práctica que asegura la trazabilidad del desarrollo y facilita la colaboración.</w:t>
      </w:r>
    </w:p>
    <w:p>
      <w:pPr>
        <w:spacing w:after="0"/>
      </w:pPr>
      <w:r>
        <w:br w:type="page"/>
      </w:r>
    </w:p>
    <w:p>
      <w:pPr>
        <w:pStyle w:val="Ttulo1"/>
        <w:keepNext/>
        <w:spacing w:before="400" w:after="200" w:line="264" w:lineRule="auto"/>
        <w:tabs/>
        <w:ind w:left="0" w:right="0" w:firstLine="0"/>
        <w:jc w:val="left"/>
      </w:pPr>
      <w:r>
        <w:rPr>
          <w:rFonts w:ascii="Arial" w:hAnsi="Arial" w:cs="Arial" w:eastAsia="Arial"/>
          <w:b/>
          <w:i w:val="0"/>
          <w:color w:val="EE4036"/>
          <w:sz w:val="30"/>
        </w:rPr>
        <w:t>5. Desarrollo del proyecto</w:t>
      </w:r>
    </w:p>
    <w:p>
      <w:pPr>
        <w:spacing w:before="0" w:after="120"/>
        <w:pBdr>
          <w:bottom w:val="single" w:sz="10" w:space="1" w:color="EE4036"/>
        </w:pBdr>
      </w:pPr>
    </w:p>
    <w:p>
      <w:pPr>
        <w:spacing w:before="0" w:after="160" w:line="276" w:lineRule="auto"/>
        <w:jc w:val="both"/>
      </w:pPr>
      <w:r>
        <w:rPr>
          <w:rFonts w:ascii="Arial" w:hAnsi="Arial" w:cs="Arial" w:eastAsia="Arial"/>
          <w:b w:val="0"/>
          <w:i w:val="0"/>
          <w:color w:val="1A1A1A"/>
          <w:sz w:val="22"/>
        </w:rPr>
        <w:t>Este capítulo describe cómo se construyó la plataforma web de ASOBARES Capítulo Quindío y en qué estado se encuentra al 21 de agosto de 2026, fecha en la que se cierra el segundo corte de la práctica. La exposición sigue el orden en que el trabajo ocurrió: primero la metodología y la organización del equipo, luego la arquitectura y el modelado del sistema, después los módulos construidos y su verificación, y por último el avance específico de las dos semanas que este documento reporta. Todas las cifras que aparecen aquí proceden de una ejecución real o de una comprobación sobre el repositorio, y el apartado 5.6 explica cómo reproducirlas.</w:t>
      </w:r>
    </w:p>
    <w:p>
      <w:pPr>
        <w:pStyle w:val="Ttulo2"/>
        <w:keepNext/>
        <w:spacing w:before="280" w:after="140" w:line="264" w:lineRule="auto"/>
        <w:tabs/>
        <w:ind w:left="0" w:right="0" w:firstLine="0"/>
        <w:jc w:val="left"/>
      </w:pPr>
      <w:r>
        <w:rPr>
          <w:rFonts w:ascii="Arial" w:hAnsi="Arial" w:cs="Arial" w:eastAsia="Arial"/>
          <w:b/>
          <w:i w:val="0"/>
          <w:color w:val="1A1A1A"/>
          <w:sz w:val="25"/>
        </w:rPr>
        <w:t>5.1 Metodología aplicada y organización del trabajo</w:t>
      </w:r>
    </w:p>
    <w:p>
      <w:pPr>
        <w:spacing w:before="0" w:after="160" w:line="276" w:lineRule="auto"/>
        <w:jc w:val="both"/>
      </w:pPr>
      <w:r>
        <w:rPr>
          <w:rFonts w:ascii="Arial" w:hAnsi="Arial" w:cs="Arial" w:eastAsia="Arial"/>
          <w:b w:val="0"/>
          <w:i w:val="0"/>
          <w:color w:val="1A1A1A"/>
          <w:sz w:val="22"/>
        </w:rPr>
        <w:t>El proyecto se ejecuta bajo el enfoque híbrido descrito en el apartado 4.2. El marco predictivo lo aporta el cronograma de ocho semanas firmado por la dirección ejecutiva, que fija cuatro fases —planeación y diseño, desarrollo base y contenidos, pagos y gestor de contenidos, y pruebas y lanzamiento— con entregables asociados a cada una. Dentro de ese marco, el trabajo se organiza en iteraciones semanales que abren el lunes con la planeación de la semana y cierran el viernes con una demostración a la dirección ejecutiva y el informe de avance correspondiente.</w:t>
      </w:r>
    </w:p>
    <w:p>
      <w:pPr>
        <w:spacing w:before="0" w:after="160" w:line="276" w:lineRule="auto"/>
        <w:jc w:val="both"/>
      </w:pPr>
      <w:r>
        <w:rPr>
          <w:rFonts w:ascii="Arial" w:hAnsi="Arial" w:cs="Arial" w:eastAsia="Arial"/>
          <w:b w:val="0"/>
          <w:i w:val="0"/>
          <w:color w:val="1A1A1A"/>
          <w:sz w:val="22"/>
        </w:rPr>
        <w:t>La trazabilidad del desarrollo se sostiene sobre Git. Cada unidad de trabajo terminada se confirma en un commit con mensaje descriptivo en español que explica qué cambió y por qué, y el repositorio remoto se aloja en GitHub. Esta práctica no es meramente formal: permite reconstruir la historia del proyecto, medir el volumen de trabajo de cualquier periodo y demostrar la exigencia contractual de confirmaciones semanales descriptivas. Al 21 de agosto de 2026 el repositorio acumula 208 confirmaciones.</w:t>
      </w:r>
    </w:p>
    <w:p>
      <w:pPr>
        <w:spacing w:before="0" w:after="160" w:line="276" w:lineRule="auto"/>
        <w:jc w:val="both"/>
      </w:pPr>
      <w:r>
        <w:rPr>
          <w:rFonts w:ascii="Arial" w:hAnsi="Arial" w:cs="Arial" w:eastAsia="Arial"/>
          <w:b w:val="0"/>
          <w:i w:val="0"/>
          <w:color w:val="1A1A1A"/>
          <w:sz w:val="22"/>
        </w:rPr>
        <w:t>A partir del 20 de agosto de 2026 el equipo de práctica adoptó un reparto formal de responsabilidades entre sus dos integrantes, definido por responsabilidad funcional y no por la separación tradicional entre frontend y backend. El autor de este documento asumió el bloque de plataforma, administración y producción: entorno de ejecución, panel de administración, cartera, pagos, observatorio económico, infraestructura y salud global de la suite de pruebas. La compañera de práctica asumió el bloque de producto, usuario y módulos públicos. El reparto incorpora dos reglas de frontera cuya finalidad es evitar conflictos de integración: durante la etapa de estabilización solo el primer bloque modifica el código PHP de infraestructura, las dependencias y las migraciones de base de datos; y ese mismo bloque no rediseña ni amplía los módulos públicos del segundo. El Anexo A de este documento corresponde al informe de avance del bloque a cargo del autor.</w:t>
      </w:r>
    </w:p>
    <w:p>
      <w:pPr>
        <w:pStyle w:val="Ttulo2"/>
        <w:keepNext/>
        <w:spacing w:before="280" w:after="140" w:line="264" w:lineRule="auto"/>
        <w:tabs/>
        <w:ind w:left="0" w:right="0" w:firstLine="0"/>
        <w:jc w:val="left"/>
      </w:pPr>
      <w:r>
        <w:rPr>
          <w:rFonts w:ascii="Arial" w:hAnsi="Arial" w:cs="Arial" w:eastAsia="Arial"/>
          <w:b/>
          <w:i w:val="0"/>
          <w:color w:val="1A1A1A"/>
          <w:sz w:val="25"/>
        </w:rPr>
        <w:t>5.2 Arquitectura de la solución y decisiones técnicas</w:t>
      </w:r>
    </w:p>
    <w:p>
      <w:pPr>
        <w:spacing w:before="0" w:after="160" w:line="276" w:lineRule="auto"/>
        <w:jc w:val="both"/>
      </w:pPr>
      <w:r>
        <w:rPr>
          <w:rFonts w:ascii="Arial" w:hAnsi="Arial" w:cs="Arial" w:eastAsia="Arial"/>
          <w:b w:val="0"/>
          <w:i w:val="0"/>
          <w:color w:val="1A1A1A"/>
          <w:sz w:val="22"/>
        </w:rPr>
        <w:t>La plataforma se implementó como una aplicación web monolítica con renderizado en el servidor, sobre el ecosistema Laravel. La decisión de no separar el sistema en un servicio de datos y una aplicación cliente independiente respondió a tres condiciones del proyecto: un equipo de dos personas, un plazo de ocho semanas y un requisito no funcional de rendimiento exigente en dispositivos móviles. Una arquitectura monolítica con renderizado en el servidor reduce el número de peticiones que el navegador debe resolver antes de mostrar contenido, lo que favorece directamente la métrica de carga que el cronograma contrató. La Tabla 2 resume las tecnologías adoptadas y la razón de cada elección.</w:t>
      </w:r>
    </w:p>
    <w:p>
      <w:pPr>
        <w:keepNext/>
        <w:spacing w:before="240" w:after="0" w:line="240" w:lineRule="auto"/>
        <w:jc w:val="left"/>
      </w:pPr>
      <w:r>
        <w:rPr>
          <w:rFonts w:ascii="Arial" w:hAnsi="Arial" w:cs="Arial" w:eastAsia="Arial"/>
          <w:b/>
          <w:i w:val="0"/>
          <w:color w:val="1A1A1A"/>
          <w:sz w:val="21"/>
        </w:rPr>
        <w:t>Tabla 2</w:t>
      </w:r>
    </w:p>
    <w:p>
      <w:pPr>
        <w:keepNext/>
        <w:spacing w:before="0" w:after="100" w:line="240" w:lineRule="auto"/>
        <w:jc w:val="left"/>
      </w:pPr>
      <w:r>
        <w:rPr>
          <w:rFonts w:ascii="Arial" w:hAnsi="Arial" w:cs="Arial" w:eastAsia="Arial"/>
          <w:b w:val="0"/>
          <w:i/>
          <w:color w:val="1A1A1A"/>
          <w:sz w:val="21"/>
        </w:rPr>
        <w:t>Tecnologías adoptadas y justificación</w:t>
      </w:r>
    </w:p>
    <w:tbl>
      <w:tblPr>
        <w:tblStyle w:val="Tablaconcuadrcula"/>
        <w:tblW w:type="auto" w:w="0"/>
        <w:jc w:val="center"/>
        <w:tblLook w:firstColumn="1" w:firstRow="1" w:lastColumn="0" w:lastRow="0" w:noHBand="0" w:noVBand="1" w:val="04A0"/>
        <w:tblLayout w:type="fixed"/>
      </w:tblPr>
      <w:tblGrid>
        <w:gridCol w:w="2041"/>
        <w:gridCol w:w="2494"/>
        <w:gridCol w:w="4876"/>
      </w:tblGrid>
      <w:tr>
        <w:trPr>
          <w:tblHeader w:val="true"/>
          <w:cantSplit/>
        </w:trPr>
        <w:tc>
          <w:tcPr>
            <w:tcW w:type="dxa" w:w="2041"/>
            <w:shd w:val="clear" w:color="auto" w:fill="EE4036"/>
          </w:tcPr>
          <w:p>
            <w:pPr>
              <w:spacing w:before="60" w:after="60" w:line="240" w:lineRule="auto"/>
            </w:pPr>
            <w:r/>
            <w:r>
              <w:rPr>
                <w:rFonts w:ascii="Arial" w:hAnsi="Arial" w:cs="Arial" w:eastAsia="Arial"/>
                <w:b/>
                <w:i w:val="0"/>
                <w:color w:val="FFFFFF"/>
                <w:sz w:val="19"/>
              </w:rPr>
              <w:t>Componente</w:t>
            </w:r>
          </w:p>
        </w:tc>
        <w:tc>
          <w:tcPr>
            <w:tcW w:type="dxa" w:w="2494"/>
            <w:shd w:val="clear" w:color="auto" w:fill="EE4036"/>
          </w:tcPr>
          <w:p>
            <w:pPr>
              <w:spacing w:before="60" w:after="60" w:line="240" w:lineRule="auto"/>
            </w:pPr>
            <w:r/>
            <w:r>
              <w:rPr>
                <w:rFonts w:ascii="Arial" w:hAnsi="Arial" w:cs="Arial" w:eastAsia="Arial"/>
                <w:b/>
                <w:i w:val="0"/>
                <w:color w:val="FFFFFF"/>
                <w:sz w:val="19"/>
              </w:rPr>
              <w:t>Tecnología</w:t>
            </w:r>
          </w:p>
        </w:tc>
        <w:tc>
          <w:tcPr>
            <w:tcW w:type="dxa" w:w="4876"/>
            <w:shd w:val="clear" w:color="auto" w:fill="EE4036"/>
          </w:tcPr>
          <w:p>
            <w:pPr>
              <w:spacing w:before="60" w:after="60" w:line="240" w:lineRule="auto"/>
            </w:pPr>
            <w:r/>
            <w:r>
              <w:rPr>
                <w:rFonts w:ascii="Arial" w:hAnsi="Arial" w:cs="Arial" w:eastAsia="Arial"/>
                <w:b/>
                <w:i w:val="0"/>
                <w:color w:val="FFFFFF"/>
                <w:sz w:val="19"/>
              </w:rPr>
              <w:t>Razón de la elección</w:t>
            </w:r>
          </w:p>
        </w:tc>
      </w:tr>
      <w:tr>
        <w:trPr>
          <w:cantSplit/>
        </w:trPr>
        <w:tc>
          <w:tcPr>
            <w:tcW w:type="dxa" w:w="2041"/>
          </w:tcPr>
          <w:p>
            <w:pPr>
              <w:spacing w:before="40" w:after="40" w:line="240" w:lineRule="auto"/>
              <w:jc w:val="left"/>
            </w:pPr>
            <w:r/>
            <w:r>
              <w:rPr>
                <w:rFonts w:ascii="Arial" w:hAnsi="Arial" w:cs="Arial" w:eastAsia="Arial"/>
                <w:b/>
                <w:i w:val="0"/>
                <w:color w:val="1A1A1A"/>
                <w:sz w:val="19"/>
              </w:rPr>
              <w:t>Lenguaje y framework</w:t>
            </w:r>
          </w:p>
        </w:tc>
        <w:tc>
          <w:tcPr>
            <w:tcW w:type="dxa" w:w="2494"/>
          </w:tcPr>
          <w:p>
            <w:pPr>
              <w:spacing w:before="40" w:after="40" w:line="240" w:lineRule="auto"/>
              <w:jc w:val="left"/>
            </w:pPr>
            <w:r/>
            <w:r>
              <w:rPr>
                <w:rFonts w:ascii="Arial" w:hAnsi="Arial" w:cs="Arial" w:eastAsia="Arial"/>
                <w:b w:val="0"/>
                <w:i w:val="0"/>
                <w:color w:val="1A1A1A"/>
                <w:sz w:val="19"/>
              </w:rPr>
              <w:t>PHP 8.4 · Laravel 13</w:t>
            </w:r>
          </w:p>
        </w:tc>
        <w:tc>
          <w:tcPr>
            <w:tcW w:type="dxa" w:w="4876"/>
          </w:tcPr>
          <w:p>
            <w:pPr>
              <w:spacing w:before="40" w:after="40" w:line="240" w:lineRule="auto"/>
              <w:jc w:val="left"/>
            </w:pPr>
            <w:r/>
            <w:r>
              <w:rPr>
                <w:rFonts w:ascii="Arial" w:hAnsi="Arial" w:cs="Arial" w:eastAsia="Arial"/>
                <w:b w:val="0"/>
                <w:i w:val="0"/>
                <w:color w:val="1A1A1A"/>
                <w:sz w:val="19"/>
              </w:rPr>
              <w:t>Ecosistema maduro con convenciones establecidas, que reduce el código de infraestructura y acelera el desarrollo en un plazo corto</w:t>
            </w:r>
          </w:p>
        </w:tc>
      </w:tr>
      <w:tr>
        <w:trPr>
          <w:cantSplit/>
        </w:trPr>
        <w:tc>
          <w:tcPr>
            <w:tcW w:type="dxa" w:w="2041"/>
          </w:tcPr>
          <w:p>
            <w:pPr>
              <w:spacing w:before="40" w:after="40" w:line="240" w:lineRule="auto"/>
              <w:jc w:val="left"/>
            </w:pPr>
            <w:r/>
            <w:r>
              <w:rPr>
                <w:rFonts w:ascii="Arial" w:hAnsi="Arial" w:cs="Arial" w:eastAsia="Arial"/>
                <w:b/>
                <w:i w:val="0"/>
                <w:color w:val="1A1A1A"/>
                <w:sz w:val="19"/>
              </w:rPr>
              <w:t>Panel administrativo</w:t>
            </w:r>
          </w:p>
        </w:tc>
        <w:tc>
          <w:tcPr>
            <w:tcW w:type="dxa" w:w="2494"/>
          </w:tcPr>
          <w:p>
            <w:pPr>
              <w:spacing w:before="40" w:after="40" w:line="240" w:lineRule="auto"/>
              <w:jc w:val="left"/>
            </w:pPr>
            <w:r/>
            <w:r>
              <w:rPr>
                <w:rFonts w:ascii="Arial" w:hAnsi="Arial" w:cs="Arial" w:eastAsia="Arial"/>
                <w:b w:val="0"/>
                <w:i w:val="0"/>
                <w:color w:val="1A1A1A"/>
                <w:sz w:val="19"/>
              </w:rPr>
              <w:t>Filament 4</w:t>
            </w:r>
          </w:p>
        </w:tc>
        <w:tc>
          <w:tcPr>
            <w:tcW w:type="dxa" w:w="4876"/>
          </w:tcPr>
          <w:p>
            <w:pPr>
              <w:spacing w:before="40" w:after="40" w:line="240" w:lineRule="auto"/>
              <w:jc w:val="left"/>
            </w:pPr>
            <w:r/>
            <w:r>
              <w:rPr>
                <w:rFonts w:ascii="Arial" w:hAnsi="Arial" w:cs="Arial" w:eastAsia="Arial"/>
                <w:b w:val="0"/>
                <w:i w:val="0"/>
                <w:color w:val="1A1A1A"/>
                <w:sz w:val="19"/>
              </w:rPr>
              <w:t>Genera el gestor de contenidos a partir de las entidades del negocio, con roles y políticas de autorización verificables</w:t>
            </w:r>
          </w:p>
        </w:tc>
      </w:tr>
      <w:tr>
        <w:trPr>
          <w:cantSplit/>
        </w:trPr>
        <w:tc>
          <w:tcPr>
            <w:tcW w:type="dxa" w:w="2041"/>
          </w:tcPr>
          <w:p>
            <w:pPr>
              <w:spacing w:before="40" w:after="40" w:line="240" w:lineRule="auto"/>
              <w:jc w:val="left"/>
            </w:pPr>
            <w:r/>
            <w:r>
              <w:rPr>
                <w:rFonts w:ascii="Arial" w:hAnsi="Arial" w:cs="Arial" w:eastAsia="Arial"/>
                <w:b/>
                <w:i w:val="0"/>
                <w:color w:val="1A1A1A"/>
                <w:sz w:val="19"/>
              </w:rPr>
              <w:t>Interactividad</w:t>
            </w:r>
          </w:p>
        </w:tc>
        <w:tc>
          <w:tcPr>
            <w:tcW w:type="dxa" w:w="2494"/>
          </w:tcPr>
          <w:p>
            <w:pPr>
              <w:spacing w:before="40" w:after="40" w:line="240" w:lineRule="auto"/>
              <w:jc w:val="left"/>
            </w:pPr>
            <w:r/>
            <w:r>
              <w:rPr>
                <w:rFonts w:ascii="Arial" w:hAnsi="Arial" w:cs="Arial" w:eastAsia="Arial"/>
                <w:b w:val="0"/>
                <w:i w:val="0"/>
                <w:color w:val="1A1A1A"/>
                <w:sz w:val="19"/>
              </w:rPr>
              <w:t>Livewire 3 · Alpine.js 3</w:t>
            </w:r>
          </w:p>
        </w:tc>
        <w:tc>
          <w:tcPr>
            <w:tcW w:type="dxa" w:w="4876"/>
          </w:tcPr>
          <w:p>
            <w:pPr>
              <w:spacing w:before="40" w:after="40" w:line="240" w:lineRule="auto"/>
              <w:jc w:val="left"/>
            </w:pPr>
            <w:r/>
            <w:r>
              <w:rPr>
                <w:rFonts w:ascii="Arial" w:hAnsi="Arial" w:cs="Arial" w:eastAsia="Arial"/>
                <w:b w:val="0"/>
                <w:i w:val="0"/>
                <w:color w:val="1A1A1A"/>
                <w:sz w:val="19"/>
              </w:rPr>
              <w:t>Interactividad sin construir una aplicación cliente separada, lo que preserva el renderizado en el servidor y el rendimiento móvil</w:t>
            </w:r>
          </w:p>
        </w:tc>
      </w:tr>
      <w:tr>
        <w:trPr>
          <w:cantSplit/>
        </w:trPr>
        <w:tc>
          <w:tcPr>
            <w:tcW w:type="dxa" w:w="2041"/>
          </w:tcPr>
          <w:p>
            <w:pPr>
              <w:spacing w:before="40" w:after="40" w:line="240" w:lineRule="auto"/>
              <w:jc w:val="left"/>
            </w:pPr>
            <w:r/>
            <w:r>
              <w:rPr>
                <w:rFonts w:ascii="Arial" w:hAnsi="Arial" w:cs="Arial" w:eastAsia="Arial"/>
                <w:b/>
                <w:i w:val="0"/>
                <w:color w:val="1A1A1A"/>
                <w:sz w:val="19"/>
              </w:rPr>
              <w:t>Interfaz</w:t>
            </w:r>
          </w:p>
        </w:tc>
        <w:tc>
          <w:tcPr>
            <w:tcW w:type="dxa" w:w="2494"/>
          </w:tcPr>
          <w:p>
            <w:pPr>
              <w:spacing w:before="40" w:after="40" w:line="240" w:lineRule="auto"/>
              <w:jc w:val="left"/>
            </w:pPr>
            <w:r/>
            <w:r>
              <w:rPr>
                <w:rFonts w:ascii="Arial" w:hAnsi="Arial" w:cs="Arial" w:eastAsia="Arial"/>
                <w:b w:val="0"/>
                <w:i w:val="0"/>
                <w:color w:val="1A1A1A"/>
                <w:sz w:val="19"/>
              </w:rPr>
              <w:t>Tailwind CSS 4</w:t>
            </w:r>
          </w:p>
        </w:tc>
        <w:tc>
          <w:tcPr>
            <w:tcW w:type="dxa" w:w="4876"/>
          </w:tcPr>
          <w:p>
            <w:pPr>
              <w:spacing w:before="40" w:after="40" w:line="240" w:lineRule="auto"/>
              <w:jc w:val="left"/>
            </w:pPr>
            <w:r/>
            <w:r>
              <w:rPr>
                <w:rFonts w:ascii="Arial" w:hAnsi="Arial" w:cs="Arial" w:eastAsia="Arial"/>
                <w:b w:val="0"/>
                <w:i w:val="0"/>
                <w:color w:val="1A1A1A"/>
                <w:sz w:val="19"/>
              </w:rPr>
              <w:t>Sistema de utilidades que permite aplicar el manual de marca del gremio con un enfoque mobile-first y sin hojas de estilo divergentes</w:t>
            </w:r>
          </w:p>
        </w:tc>
      </w:tr>
      <w:tr>
        <w:trPr>
          <w:cantSplit/>
        </w:trPr>
        <w:tc>
          <w:tcPr>
            <w:tcW w:type="dxa" w:w="2041"/>
          </w:tcPr>
          <w:p>
            <w:pPr>
              <w:spacing w:before="40" w:after="40" w:line="240" w:lineRule="auto"/>
              <w:jc w:val="left"/>
            </w:pPr>
            <w:r/>
            <w:r>
              <w:rPr>
                <w:rFonts w:ascii="Arial" w:hAnsi="Arial" w:cs="Arial" w:eastAsia="Arial"/>
                <w:b/>
                <w:i w:val="0"/>
                <w:color w:val="1A1A1A"/>
                <w:sz w:val="19"/>
              </w:rPr>
              <w:t>Base de datos</w:t>
            </w:r>
          </w:p>
        </w:tc>
        <w:tc>
          <w:tcPr>
            <w:tcW w:type="dxa" w:w="2494"/>
          </w:tcPr>
          <w:p>
            <w:pPr>
              <w:spacing w:before="40" w:after="40" w:line="240" w:lineRule="auto"/>
              <w:jc w:val="left"/>
            </w:pPr>
            <w:r/>
            <w:r>
              <w:rPr>
                <w:rFonts w:ascii="Arial" w:hAnsi="Arial" w:cs="Arial" w:eastAsia="Arial"/>
                <w:b w:val="0"/>
                <w:i w:val="0"/>
                <w:color w:val="1A1A1A"/>
                <w:sz w:val="19"/>
              </w:rPr>
              <w:t>SQLite (desarrollo) · PostgreSQL 17 (producción)</w:t>
            </w:r>
          </w:p>
        </w:tc>
        <w:tc>
          <w:tcPr>
            <w:tcW w:type="dxa" w:w="4876"/>
          </w:tcPr>
          <w:p>
            <w:pPr>
              <w:spacing w:before="40" w:after="40" w:line="240" w:lineRule="auto"/>
              <w:jc w:val="left"/>
            </w:pPr>
            <w:r/>
            <w:r>
              <w:rPr>
                <w:rFonts w:ascii="Arial" w:hAnsi="Arial" w:cs="Arial" w:eastAsia="Arial"/>
                <w:b w:val="0"/>
                <w:i w:val="0"/>
                <w:color w:val="1A1A1A"/>
                <w:sz w:val="19"/>
              </w:rPr>
              <w:t>Bajo costo de arranque en desarrollo; motor robusto y con integridad referencial en producción. La compatibilidad entre ambos se verificó explícitamente</w:t>
            </w:r>
          </w:p>
        </w:tc>
      </w:tr>
      <w:tr>
        <w:trPr>
          <w:cantSplit/>
        </w:trPr>
        <w:tc>
          <w:tcPr>
            <w:tcW w:type="dxa" w:w="2041"/>
          </w:tcPr>
          <w:p>
            <w:pPr>
              <w:spacing w:before="40" w:after="40" w:line="240" w:lineRule="auto"/>
              <w:jc w:val="left"/>
            </w:pPr>
            <w:r/>
            <w:r>
              <w:rPr>
                <w:rFonts w:ascii="Arial" w:hAnsi="Arial" w:cs="Arial" w:eastAsia="Arial"/>
                <w:b/>
                <w:i w:val="0"/>
                <w:color w:val="1A1A1A"/>
                <w:sz w:val="19"/>
              </w:rPr>
              <w:t>Control de versiones</w:t>
            </w:r>
          </w:p>
        </w:tc>
        <w:tc>
          <w:tcPr>
            <w:tcW w:type="dxa" w:w="2494"/>
          </w:tcPr>
          <w:p>
            <w:pPr>
              <w:spacing w:before="40" w:after="40" w:line="240" w:lineRule="auto"/>
              <w:jc w:val="left"/>
            </w:pPr>
            <w:r/>
            <w:r>
              <w:rPr>
                <w:rFonts w:ascii="Arial" w:hAnsi="Arial" w:cs="Arial" w:eastAsia="Arial"/>
                <w:b w:val="0"/>
                <w:i w:val="0"/>
                <w:color w:val="1A1A1A"/>
                <w:sz w:val="19"/>
              </w:rPr>
              <w:t>Git · GitHub</w:t>
            </w:r>
          </w:p>
        </w:tc>
        <w:tc>
          <w:tcPr>
            <w:tcW w:type="dxa" w:w="4876"/>
          </w:tcPr>
          <w:p>
            <w:pPr>
              <w:spacing w:before="40" w:after="40" w:line="240" w:lineRule="auto"/>
              <w:jc w:val="left"/>
            </w:pPr>
            <w:r/>
            <w:r>
              <w:rPr>
                <w:rFonts w:ascii="Arial" w:hAnsi="Arial" w:cs="Arial" w:eastAsia="Arial"/>
                <w:b w:val="0"/>
                <w:i w:val="0"/>
                <w:color w:val="1A1A1A"/>
                <w:sz w:val="19"/>
              </w:rPr>
              <w:t>Trazabilidad del desarrollo y cumplimiento de la exigencia contractual de confirmaciones semanales descriptivas</w:t>
            </w:r>
          </w:p>
        </w:tc>
      </w:tr>
      <w:tr>
        <w:trPr>
          <w:cantSplit/>
        </w:trPr>
        <w:tc>
          <w:tcPr>
            <w:tcW w:type="dxa" w:w="2041"/>
          </w:tcPr>
          <w:p>
            <w:pPr>
              <w:spacing w:before="40" w:after="40" w:line="240" w:lineRule="auto"/>
              <w:jc w:val="left"/>
            </w:pPr>
            <w:r/>
            <w:r>
              <w:rPr>
                <w:rFonts w:ascii="Arial" w:hAnsi="Arial" w:cs="Arial" w:eastAsia="Arial"/>
                <w:b/>
                <w:i w:val="0"/>
                <w:color w:val="1A1A1A"/>
                <w:sz w:val="19"/>
              </w:rPr>
              <w:t>Pruebas</w:t>
            </w:r>
          </w:p>
        </w:tc>
        <w:tc>
          <w:tcPr>
            <w:tcW w:type="dxa" w:w="2494"/>
          </w:tcPr>
          <w:p>
            <w:pPr>
              <w:spacing w:before="40" w:after="40" w:line="240" w:lineRule="auto"/>
              <w:jc w:val="left"/>
            </w:pPr>
            <w:r/>
            <w:r>
              <w:rPr>
                <w:rFonts w:ascii="Arial" w:hAnsi="Arial" w:cs="Arial" w:eastAsia="Arial"/>
                <w:b w:val="0"/>
                <w:i w:val="0"/>
                <w:color w:val="1A1A1A"/>
                <w:sz w:val="19"/>
              </w:rPr>
              <w:t>PHPUnit 12</w:t>
            </w:r>
          </w:p>
        </w:tc>
        <w:tc>
          <w:tcPr>
            <w:tcW w:type="dxa" w:w="4876"/>
          </w:tcPr>
          <w:p>
            <w:pPr>
              <w:spacing w:before="40" w:after="40" w:line="240" w:lineRule="auto"/>
              <w:jc w:val="left"/>
            </w:pPr>
            <w:r/>
            <w:r>
              <w:rPr>
                <w:rFonts w:ascii="Arial" w:hAnsi="Arial" w:cs="Arial" w:eastAsia="Arial"/>
                <w:b w:val="0"/>
                <w:i w:val="0"/>
                <w:color w:val="1A1A1A"/>
                <w:sz w:val="19"/>
              </w:rPr>
              <w:t>Verificación automatizada de requisitos, ejecutable por terceros y reproducible fuera del equipo de desarrollo</w:t>
            </w:r>
          </w:p>
        </w:tc>
      </w:tr>
    </w:tbl>
    <w:p>
      <w:pPr>
        <w:spacing w:before="0" w:after="120" w:line="240" w:lineRule="auto"/>
        <w:jc w:val="both"/>
      </w:pPr>
    </w:p>
    <w:p>
      <w:pPr>
        <w:spacing w:before="0" w:after="160" w:line="276" w:lineRule="auto"/>
        <w:jc w:val="both"/>
      </w:pPr>
      <w:r>
        <w:rPr>
          <w:rFonts w:ascii="Arial" w:hAnsi="Arial" w:cs="Arial" w:eastAsia="Arial"/>
          <w:b w:val="0"/>
          <w:i w:val="0"/>
          <w:color w:val="1A1A1A"/>
          <w:sz w:val="22"/>
        </w:rPr>
        <w:t>El gestor de contenidos exigido por el cronograma no se resolvió incorporando un producto externo, sino construyendo el panel administrativo sobre Filament, que permite generar interfaces de gestión a partir de los modelos de datos de la propia aplicación. La ventaja frente a un gestor de contenidos genérico es que el panel administra exactamente las entidades del negocio del gremio —asociados, eventos, requisitos de apertura por municipio, vacantes, cartera— con las reglas de cada una incorporadas, y no un conjunto de páginas y campos genéricos que el personal tendría que interpretar. El control de acceso se implementó con roles diferenciados y políticas de autorización por entidad, de modo que el alcance de cada perfil está declarado en el código y es verificable mediante pruebas automatizadas.</w:t>
      </w:r>
    </w:p>
    <w:p>
      <w:pPr>
        <w:spacing w:before="0" w:after="160" w:line="276" w:lineRule="auto"/>
        <w:jc w:val="both"/>
      </w:pPr>
      <w:r>
        <w:rPr>
          <w:rFonts w:ascii="Arial" w:hAnsi="Arial" w:cs="Arial" w:eastAsia="Arial"/>
          <w:b w:val="0"/>
          <w:i w:val="0"/>
          <w:color w:val="1A1A1A"/>
          <w:sz w:val="22"/>
        </w:rPr>
        <w:t>El entorno de desarrollo utiliza SQLite por su bajo costo de puesta en marcha, mientras que el destino de producción es PostgreSQL. Esta diferencia es una fuente conocida de defectos que solo se manifiestan tras el despliegue, razón por la cual el 15 de agosto se ejecutó la totalidad de las migraciones, los sembradores y la suite de pruebas contra PostgreSQL 17 real. El ejercicio identificó y corrigió dos incompatibilidades y, posteriormente, un tercer defecto de mayor impacto que se describe en el apartado 5.9.</w:t>
      </w:r>
    </w:p>
    <w:p>
      <w:pPr>
        <w:pStyle w:val="Ttulo2"/>
        <w:keepNext/>
        <w:spacing w:before="280" w:after="140" w:line="264" w:lineRule="auto"/>
        <w:tabs/>
        <w:ind w:left="0" w:right="0" w:firstLine="0"/>
        <w:jc w:val="left"/>
      </w:pPr>
      <w:r>
        <w:rPr>
          <w:rFonts w:ascii="Arial" w:hAnsi="Arial" w:cs="Arial" w:eastAsia="Arial"/>
          <w:b/>
          <w:i w:val="0"/>
          <w:color w:val="1A1A1A"/>
          <w:sz w:val="25"/>
        </w:rPr>
        <w:t>5.3 Modelado del sistema</w:t>
      </w:r>
    </w:p>
    <w:p>
      <w:pPr>
        <w:spacing w:before="0" w:after="160" w:line="276" w:lineRule="auto"/>
        <w:jc w:val="both"/>
      </w:pPr>
      <w:r>
        <w:rPr>
          <w:rFonts w:ascii="Arial" w:hAnsi="Arial" w:cs="Arial" w:eastAsia="Arial"/>
          <w:b w:val="0"/>
          <w:i w:val="0"/>
          <w:color w:val="1A1A1A"/>
          <w:sz w:val="22"/>
        </w:rPr>
        <w:t>En cumplimiento de lo anunciado en el apartado 4.3, los modelos del sistema se construyeron durante la fase de diseño y se presentan a continuación como figuras numeradas. Los siete diagramas se elaboraron con PlantUML 1.2024.8 y sus fuentes editables se conservan bajo control de versiones junto a las imágenes, de modo que el modelo y su representación no puedan divergir. Conviene señalar una decisión metodológica: el diagrama de clases de la Figura 7 no representa el modelo de datos previsto, sino el efectivamente implementado, verificado contra las migraciones y las relaciones declaradas en los modelos de la aplicación. Se trata, por tanto, de documentación de lo que existe y no de documentación de intenciones.</w:t>
      </w:r>
    </w:p>
    <w:p>
      <w:pPr>
        <w:keepNext/>
        <w:spacing w:before="280" w:after="0" w:line="240" w:lineRule="auto"/>
        <w:jc w:val="left"/>
      </w:pPr>
      <w:r>
        <w:rPr>
          <w:rFonts w:ascii="Arial" w:hAnsi="Arial" w:cs="Arial" w:eastAsia="Arial"/>
          <w:b/>
          <w:i w:val="0"/>
          <w:color w:val="1A1A1A"/>
          <w:sz w:val="21"/>
        </w:rPr>
        <w:t>Figura 1</w:t>
      </w:r>
    </w:p>
    <w:p>
      <w:pPr>
        <w:keepNext/>
        <w:spacing w:before="0" w:after="120" w:line="240" w:lineRule="auto"/>
        <w:jc w:val="left"/>
      </w:pPr>
      <w:r>
        <w:rPr>
          <w:rFonts w:ascii="Arial" w:hAnsi="Arial" w:cs="Arial" w:eastAsia="Arial"/>
          <w:b w:val="0"/>
          <w:i/>
          <w:color w:val="1A1A1A"/>
          <w:sz w:val="21"/>
        </w:rPr>
        <w:t>Diagrama de casos de uso de la plataforma</w:t>
      </w:r>
    </w:p>
    <w:p>
      <w:pPr>
        <w:keepNext/>
        <w:spacing w:after="80"/>
        <w:jc w:val="center"/>
      </w:pPr>
      <w:r>
        <w:drawing>
          <wp:inline xmlns:a="http://schemas.openxmlformats.org/drawingml/2006/main" xmlns:pic="http://schemas.openxmlformats.org/drawingml/2006/picture">
            <wp:extent cx="3441600" cy="6262995"/>
            <wp:docPr id="2" name="Picture 2"/>
            <wp:cNvGraphicFramePr>
              <a:graphicFrameLocks noChangeAspect="1"/>
            </wp:cNvGraphicFramePr>
            <a:graphic>
              <a:graphicData uri="http://schemas.openxmlformats.org/drawingml/2006/picture">
                <pic:pic>
                  <pic:nvPicPr>
                    <pic:cNvPr id="0" name="01-casos-de-uso.png"/>
                    <pic:cNvPicPr/>
                  </pic:nvPicPr>
                  <pic:blipFill>
                    <a:blip r:embed="rId9"/>
                    <a:stretch>
                      <a:fillRect/>
                    </a:stretch>
                  </pic:blipFill>
                  <pic:spPr>
                    <a:xfrm>
                      <a:off x="0" y="0"/>
                      <a:ext cx="3441600" cy="6262995"/>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Modelado en UML 2.5.1 con PlantUML. Se identifican 9 actores y 21 casos de uso. La separación entre el visitante, el asociado y los perfiles administrativos determina el control de acceso implementado en el sistema.</w:t>
      </w:r>
    </w:p>
    <w:p>
      <w:pPr>
        <w:spacing w:before="0" w:after="200" w:line="276" w:lineRule="auto"/>
        <w:jc w:val="both"/>
      </w:pPr>
      <w:r>
        <w:rPr>
          <w:rFonts w:ascii="Arial" w:hAnsi="Arial" w:cs="Arial" w:eastAsia="Arial"/>
          <w:b w:val="0"/>
          <w:i w:val="0"/>
          <w:color w:val="1A1A1A"/>
          <w:sz w:val="22"/>
        </w:rPr>
        <w:t>El diagrama distingue tres grupos de actores. El visitante no autenticado consulta el directorio, la guía de requisitos de apertura, la bolsa de empleo y la agenda de eventos, y puede iniciar una solicitud de afiliación o una postulación. El asociado autenticado accede a su portal privado, consulta su estado de cartera, paga en línea y publica vacantes. Los perfiles administrativos —superadministrador y subadministrador— gestionan contenidos y aprueban lo que los demás proponen. Esta separación es la que justifica que la publicación de cualquier contenido enviado desde fuera del gremio pase siempre por una aprobación explícita.</w:t>
      </w:r>
    </w:p>
    <w:p>
      <w:pPr>
        <w:keepNext/>
        <w:spacing w:before="280" w:after="0" w:line="240" w:lineRule="auto"/>
        <w:jc w:val="left"/>
      </w:pPr>
      <w:r>
        <w:rPr>
          <w:rFonts w:ascii="Arial" w:hAnsi="Arial" w:cs="Arial" w:eastAsia="Arial"/>
          <w:b/>
          <w:i w:val="0"/>
          <w:color w:val="1A1A1A"/>
          <w:sz w:val="21"/>
        </w:rPr>
        <w:t>Figura 2</w:t>
      </w:r>
    </w:p>
    <w:p>
      <w:pPr>
        <w:keepNext/>
        <w:spacing w:before="0" w:after="120" w:line="240" w:lineRule="auto"/>
        <w:jc w:val="left"/>
      </w:pPr>
      <w:r>
        <w:rPr>
          <w:rFonts w:ascii="Arial" w:hAnsi="Arial" w:cs="Arial" w:eastAsia="Arial"/>
          <w:b w:val="0"/>
          <w:i/>
          <w:color w:val="1A1A1A"/>
          <w:sz w:val="21"/>
        </w:rPr>
        <w:t>Diagrama de contexto (nivel 0)</w:t>
      </w:r>
    </w:p>
    <w:p>
      <w:pPr>
        <w:keepNext/>
        <w:spacing w:after="80"/>
        <w:jc w:val="center"/>
      </w:pPr>
      <w:r>
        <w:drawing>
          <wp:inline xmlns:a="http://schemas.openxmlformats.org/drawingml/2006/main" xmlns:pic="http://schemas.openxmlformats.org/drawingml/2006/picture">
            <wp:extent cx="5580000" cy="3292086"/>
            <wp:docPr id="3" name="Picture 3"/>
            <wp:cNvGraphicFramePr>
              <a:graphicFrameLocks noChangeAspect="1"/>
            </wp:cNvGraphicFramePr>
            <a:graphic>
              <a:graphicData uri="http://schemas.openxmlformats.org/drawingml/2006/picture">
                <pic:pic>
                  <pic:nvPicPr>
                    <pic:cNvPr id="0" name="02-diagrama-contexto.png"/>
                    <pic:cNvPicPr/>
                  </pic:nvPicPr>
                  <pic:blipFill>
                    <a:blip r:embed="rId10"/>
                    <a:stretch>
                      <a:fillRect/>
                    </a:stretch>
                  </pic:blipFill>
                  <pic:spPr>
                    <a:xfrm>
                      <a:off x="0" y="0"/>
                      <a:ext cx="5580000" cy="3292086"/>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La plataforma se representa como un único proceso frente a las 8 entidades externas con las que intercambia información.</w:t>
      </w:r>
    </w:p>
    <w:p>
      <w:pPr>
        <w:spacing w:before="0" w:after="200" w:line="276" w:lineRule="auto"/>
        <w:jc w:val="both"/>
      </w:pPr>
      <w:r>
        <w:rPr>
          <w:rFonts w:ascii="Arial" w:hAnsi="Arial" w:cs="Arial" w:eastAsia="Arial"/>
          <w:b w:val="0"/>
          <w:i w:val="0"/>
          <w:color w:val="1A1A1A"/>
          <w:sz w:val="22"/>
        </w:rPr>
        <w:t>El diagrama de contexto delimita la frontera del sistema. Sitúa la plataforma frente a los visitantes, los asociados, el personal del gremio, la pasarela de pagos, el servicio de correo transaccional, el almacenamiento de archivos y las fuentes normativas municipales. Su utilidad práctica en este proyecto fue identificar con anticipación qué dependencias externas requerían una cuenta institucional del gremio, asunto que más adelante se convirtió en el principal riesgo del proyecto.</w:t>
      </w:r>
    </w:p>
    <w:p>
      <w:pPr>
        <w:keepNext/>
        <w:spacing w:before="280" w:after="0" w:line="240" w:lineRule="auto"/>
        <w:jc w:val="left"/>
      </w:pPr>
      <w:r>
        <w:rPr>
          <w:rFonts w:ascii="Arial" w:hAnsi="Arial" w:cs="Arial" w:eastAsia="Arial"/>
          <w:b/>
          <w:i w:val="0"/>
          <w:color w:val="1A1A1A"/>
          <w:sz w:val="21"/>
        </w:rPr>
        <w:t>Figura 3</w:t>
      </w:r>
    </w:p>
    <w:p>
      <w:pPr>
        <w:keepNext/>
        <w:spacing w:before="0" w:after="120" w:line="240" w:lineRule="auto"/>
        <w:jc w:val="left"/>
      </w:pPr>
      <w:r>
        <w:rPr>
          <w:rFonts w:ascii="Arial" w:hAnsi="Arial" w:cs="Arial" w:eastAsia="Arial"/>
          <w:b w:val="0"/>
          <w:i/>
          <w:color w:val="1A1A1A"/>
          <w:sz w:val="21"/>
        </w:rPr>
        <w:t>Proceso de afiliación de un establecimiento</w:t>
      </w:r>
    </w:p>
    <w:p>
      <w:pPr>
        <w:keepNext/>
        <w:spacing w:after="80"/>
        <w:jc w:val="center"/>
      </w:pPr>
      <w:r>
        <w:drawing>
          <wp:inline xmlns:a="http://schemas.openxmlformats.org/drawingml/2006/main" xmlns:pic="http://schemas.openxmlformats.org/drawingml/2006/picture">
            <wp:extent cx="5580000" cy="3381691"/>
            <wp:docPr id="4" name="Picture 4"/>
            <wp:cNvGraphicFramePr>
              <a:graphicFrameLocks noChangeAspect="1"/>
            </wp:cNvGraphicFramePr>
            <a:graphic>
              <a:graphicData uri="http://schemas.openxmlformats.org/drawingml/2006/picture">
                <pic:pic>
                  <pic:nvPicPr>
                    <pic:cNvPr id="0" name="03-bpmn-afiliacion.png"/>
                    <pic:cNvPicPr/>
                  </pic:nvPicPr>
                  <pic:blipFill>
                    <a:blip r:embed="rId11"/>
                    <a:stretch>
                      <a:fillRect/>
                    </a:stretch>
                  </pic:blipFill>
                  <pic:spPr>
                    <a:xfrm>
                      <a:off x="0" y="0"/>
                      <a:ext cx="5580000" cy="3381691"/>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Modelado en BPMN 2.0.</w:t>
      </w:r>
    </w:p>
    <w:p>
      <w:pPr>
        <w:spacing w:before="0" w:after="200" w:line="276" w:lineRule="auto"/>
        <w:jc w:val="both"/>
      </w:pPr>
      <w:r>
        <w:rPr>
          <w:rFonts w:ascii="Arial" w:hAnsi="Arial" w:cs="Arial" w:eastAsia="Arial"/>
          <w:b w:val="0"/>
          <w:i w:val="0"/>
          <w:color w:val="1A1A1A"/>
          <w:sz w:val="22"/>
        </w:rPr>
        <w:t>El modelo del proceso de afiliación hizo visible que la solicitud del empresario y la publicación de su establecimiento en el directorio son dos hechos distintos, separados por una decisión del gremio y por el pago de la cuota. Esa distinción, evidente en la notación, no lo era en la descripción verbal del proceso, y se tradujo directamente en el diseño: la ficha de un asociado nace en estado de borrador y solo la dirección ejecutiva la publica.</w:t>
      </w:r>
    </w:p>
    <w:p>
      <w:pPr>
        <w:keepNext/>
        <w:spacing w:before="280" w:after="0" w:line="240" w:lineRule="auto"/>
        <w:jc w:val="left"/>
      </w:pPr>
      <w:r>
        <w:rPr>
          <w:rFonts w:ascii="Arial" w:hAnsi="Arial" w:cs="Arial" w:eastAsia="Arial"/>
          <w:b/>
          <w:i w:val="0"/>
          <w:color w:val="1A1A1A"/>
          <w:sz w:val="21"/>
        </w:rPr>
        <w:t>Figura 4</w:t>
      </w:r>
    </w:p>
    <w:p>
      <w:pPr>
        <w:keepNext/>
        <w:spacing w:before="0" w:after="120" w:line="240" w:lineRule="auto"/>
        <w:jc w:val="left"/>
      </w:pPr>
      <w:r>
        <w:rPr>
          <w:rFonts w:ascii="Arial" w:hAnsi="Arial" w:cs="Arial" w:eastAsia="Arial"/>
          <w:b w:val="0"/>
          <w:i/>
          <w:color w:val="1A1A1A"/>
          <w:sz w:val="21"/>
        </w:rPr>
        <w:t>Construcción y consulta de la guía normativa por municipio</w:t>
      </w:r>
    </w:p>
    <w:p>
      <w:pPr>
        <w:keepNext/>
        <w:spacing w:after="80"/>
        <w:jc w:val="center"/>
      </w:pPr>
      <w:r>
        <w:drawing>
          <wp:inline xmlns:a="http://schemas.openxmlformats.org/drawingml/2006/main" xmlns:pic="http://schemas.openxmlformats.org/drawingml/2006/picture">
            <wp:extent cx="5760000" cy="2335690"/>
            <wp:docPr id="5" name="Picture 5"/>
            <wp:cNvGraphicFramePr>
              <a:graphicFrameLocks noChangeAspect="1"/>
            </wp:cNvGraphicFramePr>
            <a:graphic>
              <a:graphicData uri="http://schemas.openxmlformats.org/drawingml/2006/picture">
                <pic:pic>
                  <pic:nvPicPr>
                    <pic:cNvPr id="0" name="04-bpmn-guia-normativa.png"/>
                    <pic:cNvPicPr/>
                  </pic:nvPicPr>
                  <pic:blipFill>
                    <a:blip r:embed="rId12"/>
                    <a:stretch>
                      <a:fillRect/>
                    </a:stretch>
                  </pic:blipFill>
                  <pic:spPr>
                    <a:xfrm>
                      <a:off x="0" y="0"/>
                      <a:ext cx="5760000" cy="2335690"/>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Modelado en BPMN 2.0. Corresponde al módulo insignia del proyecto.</w:t>
      </w:r>
    </w:p>
    <w:p>
      <w:pPr>
        <w:spacing w:before="0" w:after="200" w:line="276" w:lineRule="auto"/>
        <w:jc w:val="both"/>
      </w:pPr>
      <w:r>
        <w:rPr>
          <w:rFonts w:ascii="Arial" w:hAnsi="Arial" w:cs="Arial" w:eastAsia="Arial"/>
          <w:b w:val="0"/>
          <w:i w:val="0"/>
          <w:color w:val="1A1A1A"/>
          <w:sz w:val="22"/>
        </w:rPr>
        <w:t>La guía de requisitos de apertura es el módulo que la dirección ejecutiva señaló como el de mayor valor diferencial frente al sitio nacional. El modelo muestra dos ciclos que ocurren a ritmos distintos: el de mantenimiento, en el que el gremio recopila y actualiza la normativa de cada municipio, y el de consulta, en el que un empresario recorre los requisitos de su municipio y descarga los formatos. Que el formato solo sea descargable cuando su requisito está publicado es una regla de este proceso, y su verificación en el sistema se comenta en el apartado 5.9.</w:t>
      </w:r>
    </w:p>
    <w:p>
      <w:pPr>
        <w:keepNext/>
        <w:spacing w:before="280" w:after="0" w:line="240" w:lineRule="auto"/>
        <w:jc w:val="left"/>
      </w:pPr>
      <w:r>
        <w:rPr>
          <w:rFonts w:ascii="Arial" w:hAnsi="Arial" w:cs="Arial" w:eastAsia="Arial"/>
          <w:b/>
          <w:i w:val="0"/>
          <w:color w:val="1A1A1A"/>
          <w:sz w:val="21"/>
        </w:rPr>
        <w:t>Figura 5</w:t>
      </w:r>
    </w:p>
    <w:p>
      <w:pPr>
        <w:keepNext/>
        <w:spacing w:before="0" w:after="120" w:line="240" w:lineRule="auto"/>
        <w:jc w:val="left"/>
      </w:pPr>
      <w:r>
        <w:rPr>
          <w:rFonts w:ascii="Arial" w:hAnsi="Arial" w:cs="Arial" w:eastAsia="Arial"/>
          <w:b w:val="0"/>
          <w:i/>
          <w:color w:val="1A1A1A"/>
          <w:sz w:val="21"/>
        </w:rPr>
        <w:t>Proceso de desarrollo del equipo de práctica, por fases del cronograma</w:t>
      </w:r>
    </w:p>
    <w:p>
      <w:pPr>
        <w:keepNext/>
        <w:spacing w:after="80"/>
        <w:jc w:val="center"/>
      </w:pPr>
      <w:r>
        <w:drawing>
          <wp:inline xmlns:a="http://schemas.openxmlformats.org/drawingml/2006/main" xmlns:pic="http://schemas.openxmlformats.org/drawingml/2006/picture">
            <wp:extent cx="5760000" cy="2308563"/>
            <wp:docPr id="6" name="Picture 6"/>
            <wp:cNvGraphicFramePr>
              <a:graphicFrameLocks noChangeAspect="1"/>
            </wp:cNvGraphicFramePr>
            <a:graphic>
              <a:graphicData uri="http://schemas.openxmlformats.org/drawingml/2006/picture">
                <pic:pic>
                  <pic:nvPicPr>
                    <pic:cNvPr id="0" name="05-proceso-del-equipo.png"/>
                    <pic:cNvPicPr/>
                  </pic:nvPicPr>
                  <pic:blipFill>
                    <a:blip r:embed="rId15"/>
                    <a:stretch>
                      <a:fillRect/>
                    </a:stretch>
                  </pic:blipFill>
                  <pic:spPr>
                    <a:xfrm>
                      <a:off x="0" y="0"/>
                      <a:ext cx="5760000" cy="2308563"/>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Modelado en BPMN 2.0 con carriles por rol.</w:t>
      </w:r>
    </w:p>
    <w:p>
      <w:pPr>
        <w:spacing w:before="0" w:after="200" w:line="276" w:lineRule="auto"/>
        <w:jc w:val="both"/>
      </w:pPr>
      <w:r>
        <w:rPr>
          <w:rFonts w:ascii="Arial" w:hAnsi="Arial" w:cs="Arial" w:eastAsia="Arial"/>
          <w:b w:val="0"/>
          <w:i w:val="0"/>
          <w:color w:val="1A1A1A"/>
          <w:sz w:val="22"/>
        </w:rPr>
        <w:t>Este modelo documenta el propio proceso de trabajo y no el negocio del gremio. Se incorporó al expediente porque hace explícitos los puntos en los que el avance del equipo depende de una decisión o de un insumo del gremio, que son precisamente los que han generado las demoras registradas en el apartado 5.10.</w:t>
      </w:r>
    </w:p>
    <w:p>
      <w:pPr>
        <w:keepNext/>
        <w:spacing w:before="280" w:after="0" w:line="240" w:lineRule="auto"/>
        <w:jc w:val="left"/>
      </w:pPr>
      <w:r>
        <w:rPr>
          <w:rFonts w:ascii="Arial" w:hAnsi="Arial" w:cs="Arial" w:eastAsia="Arial"/>
          <w:b/>
          <w:i w:val="0"/>
          <w:color w:val="1A1A1A"/>
          <w:sz w:val="21"/>
        </w:rPr>
        <w:t>Figura 6</w:t>
      </w:r>
    </w:p>
    <w:p>
      <w:pPr>
        <w:keepNext/>
        <w:spacing w:before="0" w:after="120" w:line="240" w:lineRule="auto"/>
        <w:jc w:val="left"/>
      </w:pPr>
      <w:r>
        <w:rPr>
          <w:rFonts w:ascii="Arial" w:hAnsi="Arial" w:cs="Arial" w:eastAsia="Arial"/>
          <w:b w:val="0"/>
          <w:i/>
          <w:color w:val="1A1A1A"/>
          <w:sz w:val="21"/>
        </w:rPr>
        <w:t>Ciclo semanal de trabajo</w:t>
      </w:r>
    </w:p>
    <w:p>
      <w:pPr>
        <w:keepNext/>
        <w:spacing w:after="80"/>
        <w:jc w:val="center"/>
      </w:pPr>
      <w:r>
        <w:drawing>
          <wp:inline xmlns:a="http://schemas.openxmlformats.org/drawingml/2006/main" xmlns:pic="http://schemas.openxmlformats.org/drawingml/2006/picture">
            <wp:extent cx="3240000" cy="3664223"/>
            <wp:docPr id="7" name="Picture 7"/>
            <wp:cNvGraphicFramePr>
              <a:graphicFrameLocks noChangeAspect="1"/>
            </wp:cNvGraphicFramePr>
            <a:graphic>
              <a:graphicData uri="http://schemas.openxmlformats.org/drawingml/2006/picture">
                <pic:pic>
                  <pic:nvPicPr>
                    <pic:cNvPr id="0" name="05b-ciclo-semanal.png"/>
                    <pic:cNvPicPr/>
                  </pic:nvPicPr>
                  <pic:blipFill>
                    <a:blip r:embed="rId16"/>
                    <a:stretch>
                      <a:fillRect/>
                    </a:stretch>
                  </pic:blipFill>
                  <pic:spPr>
                    <a:xfrm>
                      <a:off x="0" y="0"/>
                      <a:ext cx="3240000" cy="3664223"/>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Modelado en BPMN 2.0. Subproceso que se repite cada semana del cronograma.</w:t>
      </w:r>
    </w:p>
    <w:p>
      <w:pPr>
        <w:spacing w:before="0" w:after="200" w:line="276" w:lineRule="auto"/>
        <w:jc w:val="both"/>
      </w:pPr>
      <w:r>
        <w:rPr>
          <w:rFonts w:ascii="Arial" w:hAnsi="Arial" w:cs="Arial" w:eastAsia="Arial"/>
          <w:b w:val="0"/>
          <w:i w:val="0"/>
          <w:color w:val="1A1A1A"/>
          <w:sz w:val="22"/>
        </w:rPr>
        <w:t>El ciclo semanal —planear, construir, demostrar el viernes e informar— es la unidad de iteración del enfoque híbrido descrito en el apartado 4.2, y es también el mecanismo por el cual el avance queda registrado con periodicidad fija tanto ante la empresa como ante la universidad.</w:t>
      </w:r>
    </w:p>
    <w:p>
      <w:pPr>
        <w:keepNext/>
        <w:spacing w:before="280" w:after="0" w:line="240" w:lineRule="auto"/>
        <w:jc w:val="left"/>
      </w:pPr>
      <w:r>
        <w:rPr>
          <w:rFonts w:ascii="Arial" w:hAnsi="Arial" w:cs="Arial" w:eastAsia="Arial"/>
          <w:b/>
          <w:i w:val="0"/>
          <w:color w:val="1A1A1A"/>
          <w:sz w:val="21"/>
        </w:rPr>
        <w:t>Figura 7</w:t>
      </w:r>
    </w:p>
    <w:p>
      <w:pPr>
        <w:keepNext/>
        <w:spacing w:before="0" w:after="120" w:line="240" w:lineRule="auto"/>
        <w:jc w:val="left"/>
      </w:pPr>
      <w:r>
        <w:rPr>
          <w:rFonts w:ascii="Arial" w:hAnsi="Arial" w:cs="Arial" w:eastAsia="Arial"/>
          <w:b w:val="0"/>
          <w:i/>
          <w:color w:val="1A1A1A"/>
          <w:sz w:val="21"/>
        </w:rPr>
        <w:t>Modelo de datos implementado</w:t>
      </w:r>
    </w:p>
    <w:p>
      <w:pPr>
        <w:keepNext/>
        <w:spacing w:after="80"/>
        <w:jc w:val="center"/>
      </w:pPr>
      <w:r>
        <w:drawing>
          <wp:inline xmlns:a="http://schemas.openxmlformats.org/drawingml/2006/main" xmlns:pic="http://schemas.openxmlformats.org/drawingml/2006/picture">
            <wp:extent cx="5760000" cy="2205957"/>
            <wp:docPr id="8" name="Picture 8"/>
            <wp:cNvGraphicFramePr>
              <a:graphicFrameLocks noChangeAspect="1"/>
            </wp:cNvGraphicFramePr>
            <a:graphic>
              <a:graphicData uri="http://schemas.openxmlformats.org/drawingml/2006/picture">
                <pic:pic>
                  <pic:nvPicPr>
                    <pic:cNvPr id="0" name="06-modelo-de-datos.png"/>
                    <pic:cNvPicPr/>
                  </pic:nvPicPr>
                  <pic:blipFill>
                    <a:blip r:embed="rId17"/>
                    <a:stretch>
                      <a:fillRect/>
                    </a:stretch>
                  </pic:blipFill>
                  <pic:spPr>
                    <a:xfrm>
                      <a:off x="0" y="0"/>
                      <a:ext cx="5760000" cy="2205957"/>
                    </a:xfrm>
                    <a:prstGeom prst="rect"/>
                  </pic:spPr>
                </pic:pic>
              </a:graphicData>
            </a:graphic>
          </wp:inline>
        </w:drawing>
      </w:r>
    </w:p>
    <w:p>
      <w:pPr>
        <w:spacing w:after="200" w:line="240" w:lineRule="auto"/>
        <w:jc w:val="left"/>
      </w:pPr>
      <w:r>
        <w:rPr>
          <w:rFonts w:ascii="Arial" w:hAnsi="Arial" w:cs="Arial" w:eastAsia="Arial"/>
          <w:b w:val="0"/>
          <w:i/>
          <w:color w:val="555555"/>
          <w:sz w:val="18"/>
        </w:rPr>
        <w:t xml:space="preserve">Nota. </w:t>
      </w:r>
      <w:r>
        <w:rPr>
          <w:rFonts w:ascii="Arial" w:hAnsi="Arial" w:cs="Arial" w:eastAsia="Arial"/>
          <w:b w:val="0"/>
          <w:i w:val="0"/>
          <w:color w:val="555555"/>
          <w:sz w:val="18"/>
        </w:rPr>
        <w:t>Elaboración propia. Diagrama de clases UML de las 21 entidades implementadas y sus relaciones reales, verificado contra las migraciones de la base de datos.</w:t>
      </w:r>
    </w:p>
    <w:p>
      <w:pPr>
        <w:spacing w:before="0" w:after="200" w:line="276" w:lineRule="auto"/>
        <w:jc w:val="both"/>
      </w:pPr>
      <w:r>
        <w:rPr>
          <w:rFonts w:ascii="Arial" w:hAnsi="Arial" w:cs="Arial" w:eastAsia="Arial"/>
          <w:b w:val="0"/>
          <w:i w:val="0"/>
          <w:color w:val="1A1A1A"/>
          <w:sz w:val="22"/>
        </w:rPr>
        <w:t>El modelo de datos organiza 21 entidades alrededor de cuatro núcleos: el asociado y su municipio, que sostienen el directorio y la cartera; el evento y su inscripción, que sostienen la agenda y el recaudo; el requisito de apertura y su formato, que sostienen la guía normativa; y la vacante y su postulación, que sostienen la bolsa de empleo. Las entidades transversales —usuario, transacción, mensaje de contacto y registro de bitácora— atraviesan los cuatro núcleos. La base de datos desplegada consta de 37 tablas, cifra superior al número de entidades porque incluye las tablas de relación y las de infraestructura del framework.</w:t>
      </w:r>
    </w:p>
    <w:p>
      <w:pPr>
        <w:pStyle w:val="Ttulo2"/>
        <w:keepNext/>
        <w:spacing w:before="280" w:after="140" w:line="264" w:lineRule="auto"/>
        <w:tabs/>
        <w:ind w:left="0" w:right="0" w:firstLine="0"/>
        <w:jc w:val="left"/>
      </w:pPr>
      <w:r>
        <w:rPr>
          <w:rFonts w:ascii="Arial" w:hAnsi="Arial" w:cs="Arial" w:eastAsia="Arial"/>
          <w:b/>
          <w:i w:val="0"/>
          <w:color w:val="1A1A1A"/>
          <w:sz w:val="25"/>
        </w:rPr>
        <w:t>5.4 Módulos construidos</w:t>
      </w:r>
    </w:p>
    <w:p>
      <w:pPr>
        <w:spacing w:before="0" w:after="160" w:line="276" w:lineRule="auto"/>
        <w:jc w:val="both"/>
      </w:pPr>
      <w:r>
        <w:rPr>
          <w:rFonts w:ascii="Arial" w:hAnsi="Arial" w:cs="Arial" w:eastAsia="Arial"/>
          <w:b w:val="0"/>
          <w:i w:val="0"/>
          <w:color w:val="1A1A1A"/>
          <w:sz w:val="22"/>
        </w:rPr>
        <w:t>Al cierre de este periodo la plataforma cuenta con catorce módulos funcionales, expuestos en un sitio público de doce rutas, un portal privado para el asociado y un panel de administración de diecinueve recursos gestionables. La Tabla 3 los relaciona con los requisitos que satisfacen y con su estado de verificación.</w:t>
      </w:r>
    </w:p>
    <w:p>
      <w:pPr>
        <w:keepNext/>
        <w:spacing w:before="240" w:after="0" w:line="240" w:lineRule="auto"/>
        <w:jc w:val="left"/>
      </w:pPr>
      <w:r>
        <w:rPr>
          <w:rFonts w:ascii="Arial" w:hAnsi="Arial" w:cs="Arial" w:eastAsia="Arial"/>
          <w:b/>
          <w:i w:val="0"/>
          <w:color w:val="1A1A1A"/>
          <w:sz w:val="21"/>
        </w:rPr>
        <w:t>Tabla 3</w:t>
      </w:r>
    </w:p>
    <w:p>
      <w:pPr>
        <w:keepNext/>
        <w:spacing w:before="0" w:after="100" w:line="240" w:lineRule="auto"/>
        <w:jc w:val="left"/>
      </w:pPr>
      <w:r>
        <w:rPr>
          <w:rFonts w:ascii="Arial" w:hAnsi="Arial" w:cs="Arial" w:eastAsia="Arial"/>
          <w:b w:val="0"/>
          <w:i/>
          <w:color w:val="1A1A1A"/>
          <w:sz w:val="21"/>
        </w:rPr>
        <w:t>Módulos construidos y su estado de verificación</w:t>
      </w:r>
    </w:p>
    <w:tbl>
      <w:tblPr>
        <w:tblStyle w:val="Tablaconcuadrcula"/>
        <w:tblW w:type="auto" w:w="0"/>
        <w:jc w:val="center"/>
        <w:tblLook w:firstColumn="1" w:firstRow="1" w:lastColumn="0" w:lastRow="0" w:noHBand="0" w:noVBand="1" w:val="04A0"/>
        <w:tblLayout w:type="fixed"/>
      </w:tblPr>
      <w:tblGrid>
        <w:gridCol w:w="2494"/>
        <w:gridCol w:w="4536"/>
        <w:gridCol w:w="2381"/>
      </w:tblGrid>
      <w:tr>
        <w:trPr>
          <w:tblHeader w:val="true"/>
          <w:cantSplit/>
        </w:trPr>
        <w:tc>
          <w:tcPr>
            <w:tcW w:type="dxa" w:w="2494"/>
            <w:shd w:val="clear" w:color="auto" w:fill="EE4036"/>
          </w:tcPr>
          <w:p>
            <w:pPr>
              <w:spacing w:before="60" w:after="60" w:line="240" w:lineRule="auto"/>
            </w:pPr>
            <w:r/>
            <w:r>
              <w:rPr>
                <w:rFonts w:ascii="Arial" w:hAnsi="Arial" w:cs="Arial" w:eastAsia="Arial"/>
                <w:b/>
                <w:i w:val="0"/>
                <w:color w:val="FFFFFF"/>
                <w:sz w:val="19"/>
              </w:rPr>
              <w:t>Módulo</w:t>
            </w:r>
          </w:p>
        </w:tc>
        <w:tc>
          <w:tcPr>
            <w:tcW w:type="dxa" w:w="4535"/>
            <w:shd w:val="clear" w:color="auto" w:fill="EE4036"/>
          </w:tcPr>
          <w:p>
            <w:pPr>
              <w:spacing w:before="60" w:after="60" w:line="240" w:lineRule="auto"/>
            </w:pPr>
            <w:r/>
            <w:r>
              <w:rPr>
                <w:rFonts w:ascii="Arial" w:hAnsi="Arial" w:cs="Arial" w:eastAsia="Arial"/>
                <w:b/>
                <w:i w:val="0"/>
                <w:color w:val="FFFFFF"/>
                <w:sz w:val="19"/>
              </w:rPr>
              <w:t>Función principal</w:t>
            </w:r>
          </w:p>
        </w:tc>
        <w:tc>
          <w:tcPr>
            <w:tcW w:type="dxa" w:w="2381"/>
            <w:shd w:val="clear" w:color="auto" w:fill="EE4036"/>
          </w:tcPr>
          <w:p>
            <w:pPr>
              <w:spacing w:before="60" w:after="60" w:line="240" w:lineRule="auto"/>
            </w:pPr>
            <w:r/>
            <w:r>
              <w:rPr>
                <w:rFonts w:ascii="Arial" w:hAnsi="Arial" w:cs="Arial" w:eastAsia="Arial"/>
                <w:b/>
                <w:i w:val="0"/>
                <w:color w:val="FFFFFF"/>
                <w:sz w:val="19"/>
              </w:rPr>
              <w:t>Estado</w:t>
            </w:r>
          </w:p>
        </w:tc>
      </w:tr>
      <w:tr>
        <w:trPr>
          <w:cantSplit/>
        </w:trPr>
        <w:tc>
          <w:tcPr>
            <w:tcW w:type="dxa" w:w="2494"/>
          </w:tcPr>
          <w:p>
            <w:pPr>
              <w:spacing w:before="40" w:after="40" w:line="240" w:lineRule="auto"/>
              <w:jc w:val="left"/>
            </w:pPr>
            <w:r/>
            <w:r>
              <w:rPr>
                <w:rFonts w:ascii="Arial" w:hAnsi="Arial" w:cs="Arial" w:eastAsia="Arial"/>
                <w:b/>
                <w:i w:val="0"/>
                <w:color w:val="1A1A1A"/>
                <w:sz w:val="19"/>
              </w:rPr>
              <w:t>Sitio institucional</w:t>
            </w:r>
          </w:p>
        </w:tc>
        <w:tc>
          <w:tcPr>
            <w:tcW w:type="dxa" w:w="4535"/>
          </w:tcPr>
          <w:p>
            <w:pPr>
              <w:spacing w:before="40" w:after="40" w:line="240" w:lineRule="auto"/>
              <w:jc w:val="left"/>
            </w:pPr>
            <w:r/>
            <w:r>
              <w:rPr>
                <w:rFonts w:ascii="Arial" w:hAnsi="Arial" w:cs="Arial" w:eastAsia="Arial"/>
                <w:b w:val="0"/>
                <w:i w:val="0"/>
                <w:color w:val="1A1A1A"/>
                <w:sz w:val="19"/>
              </w:rPr>
              <w:t>Presentación del capítulo, política de datos y respaldo nacional</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Directorio de asociados</w:t>
            </w:r>
          </w:p>
        </w:tc>
        <w:tc>
          <w:tcPr>
            <w:tcW w:type="dxa" w:w="4535"/>
          </w:tcPr>
          <w:p>
            <w:pPr>
              <w:spacing w:before="40" w:after="40" w:line="240" w:lineRule="auto"/>
              <w:jc w:val="left"/>
            </w:pPr>
            <w:r/>
            <w:r>
              <w:rPr>
                <w:rFonts w:ascii="Arial" w:hAnsi="Arial" w:cs="Arial" w:eastAsia="Arial"/>
                <w:b w:val="0"/>
                <w:i w:val="0"/>
                <w:color w:val="1A1A1A"/>
                <w:sz w:val="19"/>
              </w:rPr>
              <w:t>Fichas con filtro por municipio y categoría, y mapa interactivo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Guía normativa por municipio</w:t>
            </w:r>
          </w:p>
        </w:tc>
        <w:tc>
          <w:tcPr>
            <w:tcW w:type="dxa" w:w="4535"/>
          </w:tcPr>
          <w:p>
            <w:pPr>
              <w:spacing w:before="40" w:after="40" w:line="240" w:lineRule="auto"/>
              <w:jc w:val="left"/>
            </w:pPr>
            <w:r/>
            <w:r>
              <w:rPr>
                <w:rFonts w:ascii="Arial" w:hAnsi="Arial" w:cs="Arial" w:eastAsia="Arial"/>
                <w:b w:val="0"/>
                <w:i w:val="0"/>
                <w:color w:val="1A1A1A"/>
                <w:sz w:val="19"/>
              </w:rPr>
              <w:t>Requisitos de apertura y formatos descargables por municipio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Capacitaciones y eventos</w:t>
            </w:r>
          </w:p>
        </w:tc>
        <w:tc>
          <w:tcPr>
            <w:tcW w:type="dxa" w:w="4535"/>
          </w:tcPr>
          <w:p>
            <w:pPr>
              <w:spacing w:before="40" w:after="40" w:line="240" w:lineRule="auto"/>
              <w:jc w:val="left"/>
            </w:pPr>
            <w:r/>
            <w:r>
              <w:rPr>
                <w:rFonts w:ascii="Arial" w:hAnsi="Arial" w:cs="Arial" w:eastAsia="Arial"/>
                <w:b w:val="0"/>
                <w:i w:val="0"/>
                <w:color w:val="1A1A1A"/>
                <w:sz w:val="19"/>
              </w:rPr>
              <w:t>Agenda, vista de calendario, ficha con aforo e inscripción en línea</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Bolsa de empleo</w:t>
            </w:r>
          </w:p>
        </w:tc>
        <w:tc>
          <w:tcPr>
            <w:tcW w:type="dxa" w:w="4535"/>
          </w:tcPr>
          <w:p>
            <w:pPr>
              <w:spacing w:before="40" w:after="40" w:line="240" w:lineRule="auto"/>
              <w:jc w:val="left"/>
            </w:pPr>
            <w:r/>
            <w:r>
              <w:rPr>
                <w:rFonts w:ascii="Arial" w:hAnsi="Arial" w:cs="Arial" w:eastAsia="Arial"/>
                <w:b w:val="0"/>
                <w:i w:val="0"/>
                <w:color w:val="1A1A1A"/>
                <w:sz w:val="19"/>
              </w:rPr>
              <w:t>Publicación de vacantes por el asociado y postulación pública</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Directorio de artistas</w:t>
            </w:r>
          </w:p>
        </w:tc>
        <w:tc>
          <w:tcPr>
            <w:tcW w:type="dxa" w:w="4535"/>
          </w:tcPr>
          <w:p>
            <w:pPr>
              <w:spacing w:before="40" w:after="40" w:line="240" w:lineRule="auto"/>
              <w:jc w:val="left"/>
            </w:pPr>
            <w:r/>
            <w:r>
              <w:rPr>
                <w:rFonts w:ascii="Arial" w:hAnsi="Arial" w:cs="Arial" w:eastAsia="Arial"/>
                <w:b w:val="0"/>
                <w:i w:val="0"/>
                <w:color w:val="1A1A1A"/>
                <w:sz w:val="19"/>
              </w:rPr>
              <w:t>Inscripción pública moderada, con validación de foto y video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Bolsa de proveedores</w:t>
            </w:r>
          </w:p>
        </w:tc>
        <w:tc>
          <w:tcPr>
            <w:tcW w:type="dxa" w:w="4535"/>
          </w:tcPr>
          <w:p>
            <w:pPr>
              <w:spacing w:before="40" w:after="40" w:line="240" w:lineRule="auto"/>
              <w:jc w:val="left"/>
            </w:pPr>
            <w:r/>
            <w:r>
              <w:rPr>
                <w:rFonts w:ascii="Arial" w:hAnsi="Arial" w:cs="Arial" w:eastAsia="Arial"/>
                <w:b w:val="0"/>
                <w:i w:val="0"/>
                <w:color w:val="1A1A1A"/>
                <w:sz w:val="19"/>
              </w:rPr>
              <w:t>Inscripción y consulta de proveedores del sector</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Beneficios y aliados</w:t>
            </w:r>
          </w:p>
        </w:tc>
        <w:tc>
          <w:tcPr>
            <w:tcW w:type="dxa" w:w="4535"/>
          </w:tcPr>
          <w:p>
            <w:pPr>
              <w:spacing w:before="40" w:after="40" w:line="240" w:lineRule="auto"/>
              <w:jc w:val="left"/>
            </w:pPr>
            <w:r/>
            <w:r>
              <w:rPr>
                <w:rFonts w:ascii="Arial" w:hAnsi="Arial" w:cs="Arial" w:eastAsia="Arial"/>
                <w:b w:val="0"/>
                <w:i w:val="0"/>
                <w:color w:val="1A1A1A"/>
                <w:sz w:val="19"/>
              </w:rPr>
              <w:t>Divulgación de convenios y descuentos gremiales</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Estado de cartera</w:t>
            </w:r>
          </w:p>
        </w:tc>
        <w:tc>
          <w:tcPr>
            <w:tcW w:type="dxa" w:w="4535"/>
          </w:tcPr>
          <w:p>
            <w:pPr>
              <w:spacing w:before="40" w:after="40" w:line="240" w:lineRule="auto"/>
              <w:jc w:val="left"/>
            </w:pPr>
            <w:r/>
            <w:r>
              <w:rPr>
                <w:rFonts w:ascii="Arial" w:hAnsi="Arial" w:cs="Arial" w:eastAsia="Arial"/>
                <w:b w:val="0"/>
                <w:i w:val="0"/>
                <w:color w:val="1A1A1A"/>
                <w:sz w:val="19"/>
              </w:rPr>
              <w:t>Importación del archivo de la contadora y consulta por el asociado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Pagos en línea</w:t>
            </w:r>
          </w:p>
        </w:tc>
        <w:tc>
          <w:tcPr>
            <w:tcW w:type="dxa" w:w="4535"/>
          </w:tcPr>
          <w:p>
            <w:pPr>
              <w:spacing w:before="40" w:after="40" w:line="240" w:lineRule="auto"/>
              <w:jc w:val="left"/>
            </w:pPr>
            <w:r/>
            <w:r>
              <w:rPr>
                <w:rFonts w:ascii="Arial" w:hAnsi="Arial" w:cs="Arial" w:eastAsia="Arial"/>
                <w:b w:val="0"/>
                <w:i w:val="0"/>
                <w:color w:val="1A1A1A"/>
                <w:sz w:val="19"/>
              </w:rPr>
              <w:t>Cuotas e inscripciones mediante pasarela</w:t>
            </w:r>
          </w:p>
        </w:tc>
        <w:tc>
          <w:tcPr>
            <w:tcW w:type="dxa" w:w="2381"/>
          </w:tcPr>
          <w:p>
            <w:pPr>
              <w:spacing w:before="40" w:after="40" w:line="240" w:lineRule="auto"/>
              <w:jc w:val="left"/>
            </w:pPr>
            <w:r/>
            <w:r>
              <w:rPr>
                <w:rFonts w:ascii="Arial" w:hAnsi="Arial" w:cs="Arial" w:eastAsia="Arial"/>
                <w:b w:val="0"/>
                <w:i w:val="0"/>
                <w:color w:val="1A1A1A"/>
                <w:sz w:val="19"/>
              </w:rPr>
              <w:t>Verificado en entorno simulado</w:t>
            </w:r>
          </w:p>
        </w:tc>
      </w:tr>
      <w:tr>
        <w:trPr>
          <w:cantSplit/>
        </w:trPr>
        <w:tc>
          <w:tcPr>
            <w:tcW w:type="dxa" w:w="2494"/>
          </w:tcPr>
          <w:p>
            <w:pPr>
              <w:spacing w:before="40" w:after="40" w:line="240" w:lineRule="auto"/>
              <w:jc w:val="left"/>
            </w:pPr>
            <w:r/>
            <w:r>
              <w:rPr>
                <w:rFonts w:ascii="Arial" w:hAnsi="Arial" w:cs="Arial" w:eastAsia="Arial"/>
                <w:b/>
                <w:i w:val="0"/>
                <w:color w:val="1A1A1A"/>
                <w:sz w:val="19"/>
              </w:rPr>
              <w:t>Contacto, afiliación y PQR</w:t>
            </w:r>
          </w:p>
        </w:tc>
        <w:tc>
          <w:tcPr>
            <w:tcW w:type="dxa" w:w="4535"/>
          </w:tcPr>
          <w:p>
            <w:pPr>
              <w:spacing w:before="40" w:after="40" w:line="240" w:lineRule="auto"/>
              <w:jc w:val="left"/>
            </w:pPr>
            <w:r/>
            <w:r>
              <w:rPr>
                <w:rFonts w:ascii="Arial" w:hAnsi="Arial" w:cs="Arial" w:eastAsia="Arial"/>
                <w:b w:val="0"/>
                <w:i w:val="0"/>
                <w:color w:val="1A1A1A"/>
                <w:sz w:val="19"/>
              </w:rPr>
              <w:t>Formularios con autorización de datos y radicado consecutivo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Boletín y observatorio</w:t>
            </w:r>
          </w:p>
        </w:tc>
        <w:tc>
          <w:tcPr>
            <w:tcW w:type="dxa" w:w="4535"/>
          </w:tcPr>
          <w:p>
            <w:pPr>
              <w:spacing w:before="40" w:after="40" w:line="240" w:lineRule="auto"/>
              <w:jc w:val="left"/>
            </w:pPr>
            <w:r/>
            <w:r>
              <w:rPr>
                <w:rFonts w:ascii="Arial" w:hAnsi="Arial" w:cs="Arial" w:eastAsia="Arial"/>
                <w:b w:val="0"/>
                <w:i w:val="0"/>
                <w:color w:val="1A1A1A"/>
                <w:sz w:val="19"/>
              </w:rPr>
              <w:t>Contenido editorial y cifras del observatorio económico</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Portal del asociado</w:t>
            </w:r>
          </w:p>
        </w:tc>
        <w:tc>
          <w:tcPr>
            <w:tcW w:type="dxa" w:w="4535"/>
          </w:tcPr>
          <w:p>
            <w:pPr>
              <w:spacing w:before="40" w:after="40" w:line="240" w:lineRule="auto"/>
              <w:jc w:val="left"/>
            </w:pPr>
            <w:r/>
            <w:r>
              <w:rPr>
                <w:rFonts w:ascii="Arial" w:hAnsi="Arial" w:cs="Arial" w:eastAsia="Arial"/>
                <w:b w:val="0"/>
                <w:i w:val="0"/>
                <w:color w:val="1A1A1A"/>
                <w:sz w:val="19"/>
              </w:rPr>
              <w:t>Acceso privado a cartera, pagos y vacantes propias</w:t>
            </w:r>
          </w:p>
        </w:tc>
        <w:tc>
          <w:tcPr>
            <w:tcW w:type="dxa" w:w="2381"/>
          </w:tcPr>
          <w:p>
            <w:pPr>
              <w:spacing w:before="40" w:after="40" w:line="240" w:lineRule="auto"/>
              <w:jc w:val="left"/>
            </w:pPr>
            <w:r/>
            <w:r>
              <w:rPr>
                <w:rFonts w:ascii="Arial" w:hAnsi="Arial" w:cs="Arial" w:eastAsia="Arial"/>
                <w:b w:val="0"/>
                <w:i w:val="0"/>
                <w:color w:val="1A1A1A"/>
                <w:sz w:val="19"/>
              </w:rPr>
              <w:t>Verificado</w:t>
            </w:r>
          </w:p>
        </w:tc>
      </w:tr>
      <w:tr>
        <w:trPr>
          <w:cantSplit/>
        </w:trPr>
        <w:tc>
          <w:tcPr>
            <w:tcW w:type="dxa" w:w="2494"/>
          </w:tcPr>
          <w:p>
            <w:pPr>
              <w:spacing w:before="40" w:after="40" w:line="240" w:lineRule="auto"/>
              <w:jc w:val="left"/>
            </w:pPr>
            <w:r/>
            <w:r>
              <w:rPr>
                <w:rFonts w:ascii="Arial" w:hAnsi="Arial" w:cs="Arial" w:eastAsia="Arial"/>
                <w:b/>
                <w:i w:val="0"/>
                <w:color w:val="1A1A1A"/>
                <w:sz w:val="19"/>
              </w:rPr>
              <w:t>Panel de administración</w:t>
            </w:r>
          </w:p>
        </w:tc>
        <w:tc>
          <w:tcPr>
            <w:tcW w:type="dxa" w:w="4535"/>
          </w:tcPr>
          <w:p>
            <w:pPr>
              <w:spacing w:before="40" w:after="40" w:line="240" w:lineRule="auto"/>
              <w:jc w:val="left"/>
            </w:pPr>
            <w:r/>
            <w:r>
              <w:rPr>
                <w:rFonts w:ascii="Arial" w:hAnsi="Arial" w:cs="Arial" w:eastAsia="Arial"/>
                <w:b w:val="0"/>
                <w:i w:val="0"/>
                <w:color w:val="1A1A1A"/>
                <w:sz w:val="19"/>
              </w:rPr>
              <w:t>Gestión de contenidos con roles, políticas y flujo de aprobación</w:t>
            </w:r>
          </w:p>
        </w:tc>
        <w:tc>
          <w:tcPr>
            <w:tcW w:type="dxa" w:w="2381"/>
          </w:tcPr>
          <w:p>
            <w:pPr>
              <w:spacing w:before="40" w:after="40" w:line="240" w:lineRule="auto"/>
              <w:jc w:val="left"/>
            </w:pPr>
            <w:r/>
            <w:r>
              <w:rPr>
                <w:rFonts w:ascii="Arial" w:hAnsi="Arial" w:cs="Arial" w:eastAsia="Arial"/>
                <w:b w:val="0"/>
                <w:i w:val="0"/>
                <w:color w:val="1A1A1A"/>
                <w:sz w:val="19"/>
              </w:rPr>
              <w:t>Verificado</w:t>
            </w:r>
          </w:p>
        </w:tc>
      </w:tr>
    </w:tbl>
    <w:p>
      <w:pPr>
        <w:spacing w:before="0" w:after="120" w:line="240" w:lineRule="auto"/>
        <w:jc w:val="both"/>
      </w:pPr>
    </w:p>
    <w:p>
      <w:pPr>
        <w:spacing w:before="0" w:after="160" w:line="276" w:lineRule="auto"/>
        <w:jc w:val="both"/>
      </w:pPr>
      <w:r>
        <w:rPr>
          <w:rFonts w:ascii="Arial" w:hAnsi="Arial" w:cs="Arial" w:eastAsia="Arial"/>
          <w:b w:val="0"/>
          <w:i w:val="0"/>
          <w:color w:val="1A1A1A"/>
          <w:sz w:val="22"/>
        </w:rPr>
        <w:t>El panel de administración merece una precisión, porque es el entregable que da cumplimiento al requisito de gestión autónoma de contenidos. Está compuesto por 19 recursos, 5 páginas propias, 12 paneles de indicadores y 20 políticas de autorización, y su operación no exige conocimientos técnicos: el personal del gremio crea, edita, publica y retira contenidos mediante formularios con validación, y las acciones sensibles —publicar, aprobar, confirmar un pago— están restringidas por política y no por la simple ausencia de un botón en la pantalla. La distinción es importante: una restricción que solo oculta el control se puede eludir; una restricción por política se aplica también cuando la petición llega directamente al servidor, y así está verificado.</w:t>
      </w:r>
    </w:p>
    <w:p>
      <w:pPr>
        <w:pStyle w:val="Ttulo2"/>
        <w:keepNext/>
        <w:spacing w:before="280" w:after="140" w:line="264" w:lineRule="auto"/>
        <w:tabs/>
        <w:ind w:left="0" w:right="0" w:firstLine="0"/>
        <w:jc w:val="left"/>
      </w:pPr>
      <w:r>
        <w:rPr>
          <w:rFonts w:ascii="Arial" w:hAnsi="Arial" w:cs="Arial" w:eastAsia="Arial"/>
          <w:b/>
          <w:i w:val="0"/>
          <w:color w:val="1A1A1A"/>
          <w:sz w:val="25"/>
        </w:rPr>
        <w:t>5.5 Seguridad de la aplicación y protección de datos personales</w:t>
      </w:r>
    </w:p>
    <w:p>
      <w:pPr>
        <w:spacing w:before="0" w:after="160" w:line="276" w:lineRule="auto"/>
        <w:jc w:val="both"/>
      </w:pPr>
      <w:r>
        <w:rPr>
          <w:rFonts w:ascii="Arial" w:hAnsi="Arial" w:cs="Arial" w:eastAsia="Arial"/>
          <w:b w:val="0"/>
          <w:i w:val="0"/>
          <w:color w:val="1A1A1A"/>
          <w:sz w:val="22"/>
        </w:rPr>
        <w:t>El tratamiento de la seguridad siguió el enfoque descrito en el apartado 4.6 y se ejecutó como una auditoría interna con hallazgos numerados, cada uno cerrado con su prueba de regresión correspondiente. Los hallazgos G4 a G12 se cerraron entre el 10 y el 15 de agosto de 2026 y comprendieron: la exigencia de un segundo factor de autenticación obligatorio para acceder al panel; una política de contraseñas robustas; la corrección de tres fugas de información en el inicio de sesión del portal del asociado —enumeración de cuentas por diferencia de tiempo de respuesta, ausencia de bloqueo tras intentos fallidos y redirección abierta—; la serialización del registro a eventos para impedir que el aforo se sobrevenda bajo concurrencia; la emisión de cabeceras de seguridad que ninguna respuesta incluía; y el marcado seguro de la cookie de sesión fuera del entorno local.</w:t>
      </w:r>
    </w:p>
    <w:p>
      <w:pPr>
        <w:spacing w:before="0" w:after="160" w:line="276" w:lineRule="auto"/>
        <w:jc w:val="both"/>
      </w:pPr>
      <w:r>
        <w:rPr>
          <w:rFonts w:ascii="Arial" w:hAnsi="Arial" w:cs="Arial" w:eastAsia="Arial"/>
          <w:b w:val="0"/>
          <w:i w:val="0"/>
          <w:color w:val="1A1A1A"/>
          <w:sz w:val="22"/>
        </w:rPr>
        <w:t>En cuanto al régimen de habeas data (Congreso de la República de Colombia, 2012), la plataforma no se limita a solicitar la autorización de tratamiento en los formularios. Cada consentimiento se registra con fecha, hora y versión del texto de la política aceptada, de modo que el gremio pueda acreditar qué autorizó exactamente cada titular y cuándo. Adicionalmente se implementaron plazos de retención: los mensajes de contacto, las peticiones, quejas y reclamos, las postulaciones a vacantes y las inscripciones a eventos se depuran automáticamente al vencer su plazo, sin intervención del personal. Esta cobertura excede lo exigido por el cronograma, que solo solicitaba la casilla de autorización, y responde al principio de finalidad y temporalidad de la ley.</w:t>
      </w:r>
    </w:p>
    <w:p>
      <w:pPr>
        <w:pStyle w:val="Ttulo2"/>
        <w:keepNext/>
        <w:spacing w:before="280" w:after="140" w:line="264" w:lineRule="auto"/>
        <w:tabs/>
        <w:ind w:left="0" w:right="0" w:firstLine="0"/>
        <w:jc w:val="left"/>
      </w:pPr>
      <w:r>
        <w:rPr>
          <w:rFonts w:ascii="Arial" w:hAnsi="Arial" w:cs="Arial" w:eastAsia="Arial"/>
          <w:b/>
          <w:i w:val="0"/>
          <w:color w:val="1A1A1A"/>
          <w:sz w:val="25"/>
        </w:rPr>
        <w:t>5.6 Verificación: suite de pruebas y matriz de trazabilidad</w:t>
      </w:r>
    </w:p>
    <w:p>
      <w:pPr>
        <w:spacing w:before="0" w:after="160" w:line="276" w:lineRule="auto"/>
        <w:jc w:val="both"/>
      </w:pPr>
      <w:r>
        <w:rPr>
          <w:rFonts w:ascii="Arial" w:hAnsi="Arial" w:cs="Arial" w:eastAsia="Arial"/>
          <w:b w:val="0"/>
          <w:i w:val="0"/>
          <w:color w:val="1A1A1A"/>
          <w:sz w:val="22"/>
        </w:rPr>
        <w:t>La verificación del sistema se sostiene sobre una suite de pruebas automatizadas y sobre una matriz que relaciona cada requisito con la prueba que lo comprueba. La última ejecución verificada, del 20 de agosto de 2026, arrojó 759 casos ejecutados, de los cuales 748 pasan, 11 se omiten y ninguno falla, con 2.733 aserciones y una duración de 193 segundos.</w:t>
      </w:r>
    </w:p>
    <w:p>
      <w:pPr>
        <w:spacing w:before="0" w:after="160" w:line="276" w:lineRule="auto"/>
        <w:jc w:val="both"/>
      </w:pPr>
      <w:r>
        <w:rPr>
          <w:rFonts w:ascii="Arial" w:hAnsi="Arial" w:cs="Arial" w:eastAsia="Arial"/>
          <w:b w:val="0"/>
          <w:i w:val="0"/>
          <w:color w:val="1A1A1A"/>
          <w:sz w:val="22"/>
        </w:rPr>
        <w:t>Esa ejecución se realizó deliberadamente sobre una copia recién clonada del repositorio remoto, en un entorno montado desde cero, y no sobre la máquina donde se programó. La distinción no es un tecnicismo: una cifra que solo se obtiene en el computador del desarrollador no constituye evidencia, porque no permite descartar que dependa de una configuración local. Reproducir el resultado fuera de esa máquina es lo que convierte el dato en verificable, y es también lo que permite a un tercero repetirlo. El procedimiento consiste en clonar el repositorio, instalar las dependencias, compilar los recursos del frontend y ejecutar la suite; se encuentra documentado en el apartado 6 de la matriz de pruebas, que se adjunta como anexo.</w:t>
      </w:r>
    </w:p>
    <w:p>
      <w:pPr>
        <w:spacing w:before="0" w:after="160" w:line="276" w:lineRule="auto"/>
        <w:jc w:val="both"/>
      </w:pPr>
      <w:r>
        <w:rPr>
          <w:rFonts w:ascii="Arial" w:hAnsi="Arial" w:cs="Arial" w:eastAsia="Arial"/>
          <w:b w:val="0"/>
          <w:i w:val="0"/>
          <w:color w:val="1A1A1A"/>
          <w:sz w:val="22"/>
        </w:rPr>
        <w:t>Las once pruebas omitidas no constituyen un vacío de cobertura. Corresponden a recursos del panel que deliberadamente carecen de página de creación o edición: la cartera se alimenta por importación de un archivo de la contadora, la postulación la crea el candidato desde el sitio público y la vacante la publica el asociado desde su portal. La omisión documenta que esas puertas están cerradas a propósito.</w:t>
      </w:r>
    </w:p>
    <w:p>
      <w:pPr>
        <w:spacing w:before="0" w:after="160" w:line="276" w:lineRule="auto"/>
        <w:jc w:val="both"/>
      </w:pPr>
      <w:r>
        <w:rPr>
          <w:rFonts w:ascii="Arial" w:hAnsi="Arial" w:cs="Arial" w:eastAsia="Arial"/>
          <w:b w:val="0"/>
          <w:i w:val="0"/>
          <w:color w:val="1A1A1A"/>
          <w:sz w:val="22"/>
        </w:rPr>
        <w:t>La matriz de trazabilidad cubre 62 requisitos funcionales y 14 no funcionales. De los cincuenta requisitos funcionales de la primera versión, 45 tienen cobertura total o parcial; de los no funcionales, 11 de 14. La matriz declara los cinco huecos restantes en lugar de omitirlos, y en todos los casos identifica su causa. Tres de ellos —certificado de seguridad de la conexión, verificación en dispositivos físicos y respaldos periódicos— no dependen del código sino de la publicación del sitio en un servidor, asunto que se aborda en el apartado 5.10.</w:t>
      </w:r>
    </w:p>
    <w:p>
      <w:pPr>
        <w:pStyle w:val="Ttulo2"/>
        <w:keepNext/>
        <w:spacing w:before="280" w:after="140" w:line="264" w:lineRule="auto"/>
        <w:tabs/>
        <w:ind w:left="0" w:right="0" w:firstLine="0"/>
        <w:jc w:val="left"/>
      </w:pPr>
      <w:r>
        <w:rPr>
          <w:rFonts w:ascii="Arial" w:hAnsi="Arial" w:cs="Arial" w:eastAsia="Arial"/>
          <w:b/>
          <w:i w:val="0"/>
          <w:color w:val="1A1A1A"/>
          <w:sz w:val="25"/>
        </w:rPr>
        <w:t>5.7 Verificación del rendimiento</w:t>
      </w:r>
    </w:p>
    <w:p>
      <w:pPr>
        <w:spacing w:before="0" w:after="160" w:line="276" w:lineRule="auto"/>
        <w:jc w:val="both"/>
      </w:pPr>
      <w:r>
        <w:rPr>
          <w:rFonts w:ascii="Arial" w:hAnsi="Arial" w:cs="Arial" w:eastAsia="Arial"/>
          <w:b w:val="0"/>
          <w:i w:val="0"/>
          <w:color w:val="1A1A1A"/>
          <w:sz w:val="22"/>
        </w:rPr>
        <w:t>El cronograma firmado establece que la página principal no debe tardar más de 2,5 segundos en cargar. Hasta el 18 de agosto de 2026 el cumplimiento de este requisito era una afirmación sin respaldo cuantitativo. Ese día se ejecutó una medición con un navegador Chromium real controlado por protocolo, sobre las doce rutas públicas, en dos perfiles de dispositivo —móvil con red 4G estrangulada a 9 Mbps de bajada y 170 ms de latencia, y escritorio sin restricción—, en los dos temas visuales del sitio, con la caché desactivada y tres corridas por combinación, de las que se reporta la mediana. El total fue de 78 mediciones sin errores.</w:t>
      </w:r>
    </w:p>
    <w:p>
      <w:pPr>
        <w:spacing w:before="0" w:after="160" w:line="276" w:lineRule="auto"/>
        <w:jc w:val="both"/>
      </w:pPr>
      <w:r>
        <w:rPr>
          <w:rFonts w:ascii="Arial" w:hAnsi="Arial" w:cs="Arial" w:eastAsia="Arial"/>
          <w:b w:val="0"/>
          <w:i w:val="0"/>
          <w:color w:val="1A1A1A"/>
          <w:sz w:val="22"/>
        </w:rPr>
        <w:t>El resultado cumple el requisito con margen: la página principal termina de pintar su elemento principal en 972 milisegundos sobre móvil 4G, un 61 % por debajo del techo contractual. Ninguna de las doce rutas lo incumple en ninguno de los perfiles ni de los temas. La ruta con menor margen es la del boletín, con 2.132 milisegundos, que cumple pero queda señalada como la primera a vigilar si crece su contenido. La medición se realizó contra el servidor local, por lo que no incorpora la latencia de red hasta un servidor remoto; repetirla contra el dominio definitivo queda registrado como pendiente dependiente del despliegue.</w:t>
      </w:r>
    </w:p>
    <w:p>
      <w:pPr>
        <w:pStyle w:val="Ttulo2"/>
        <w:keepNext/>
        <w:spacing w:before="280" w:after="140" w:line="264" w:lineRule="auto"/>
        <w:tabs/>
        <w:ind w:left="0" w:right="0" w:firstLine="0"/>
        <w:jc w:val="left"/>
      </w:pPr>
      <w:r>
        <w:rPr>
          <w:rFonts w:ascii="Arial" w:hAnsi="Arial" w:cs="Arial" w:eastAsia="Arial"/>
          <w:b/>
          <w:i w:val="0"/>
          <w:color w:val="1A1A1A"/>
          <w:sz w:val="25"/>
        </w:rPr>
        <w:t>5.8 Documentación de entrega y preparación del despliegue</w:t>
      </w:r>
    </w:p>
    <w:p>
      <w:pPr>
        <w:spacing w:before="0" w:after="160" w:line="276" w:lineRule="auto"/>
        <w:jc w:val="both"/>
      </w:pPr>
      <w:r>
        <w:rPr>
          <w:rFonts w:ascii="Arial" w:hAnsi="Arial" w:cs="Arial" w:eastAsia="Arial"/>
          <w:b w:val="0"/>
          <w:i w:val="0"/>
          <w:color w:val="1A1A1A"/>
          <w:sz w:val="22"/>
        </w:rPr>
        <w:t>La cuarta fase del cronograma exige un conjunto de entregables documentales que se completaron entre el 18 y el 19 de agosto de 2026 y que se conservan bajo control de versiones junto al código: la matriz de trazabilidad de requisitos y pruebas; el manual de usuario del panel para personal no técnico, de 24 páginas y once capturas del sistema real, entregado también en formato PDF; los siete diagramas UML y BPMN con sus fuentes editables; la base de datos exportada, con el esquema de sus 37 tablas y un volcado con datos de demostración; y el informe de medición de rendimiento. Se produjeron además los tres formatos que el gremio debe firmar: el acta de aprobación del diseño de interfaz, la constancia de capacitación y el formato de retroalimentación del empresario.</w:t>
      </w:r>
    </w:p>
    <w:p>
      <w:pPr>
        <w:spacing w:before="0" w:after="160" w:line="276" w:lineRule="auto"/>
        <w:jc w:val="both"/>
      </w:pPr>
      <w:r>
        <w:rPr>
          <w:rFonts w:ascii="Arial" w:hAnsi="Arial" w:cs="Arial" w:eastAsia="Arial"/>
          <w:b w:val="0"/>
          <w:i w:val="0"/>
          <w:color w:val="1A1A1A"/>
          <w:sz w:val="22"/>
        </w:rPr>
        <w:t>El procedimiento de despliegue quedó escrito y probado en un manual de operación de 512 líneas, acompañado de la plantilla de las 52 variables de configuración que el entorno de producción requiere, con una prueba automatizada que verifica que esa plantilla no quede desactualizada respecto del código. La publicación del sitio, sin embargo, no depende del equipo de desarrollo, por las razones que se exponen en el apartado 5.10.</w:t>
      </w:r>
    </w:p>
    <w:p>
      <w:pPr>
        <w:pStyle w:val="Ttulo2"/>
        <w:keepNext/>
        <w:spacing w:before="280" w:after="140" w:line="264" w:lineRule="auto"/>
        <w:tabs/>
        <w:ind w:left="0" w:right="0" w:firstLine="0"/>
        <w:jc w:val="left"/>
      </w:pPr>
      <w:r>
        <w:rPr>
          <w:rFonts w:ascii="Arial" w:hAnsi="Arial" w:cs="Arial" w:eastAsia="Arial"/>
          <w:b/>
          <w:i w:val="0"/>
          <w:color w:val="1A1A1A"/>
          <w:sz w:val="25"/>
        </w:rPr>
        <w:t>5.9 Avance del periodo comprendido entre el 10 y el 21 de agosto de 2026</w:t>
      </w:r>
    </w:p>
    <w:p>
      <w:pPr>
        <w:spacing w:before="0" w:after="160" w:line="276" w:lineRule="auto"/>
        <w:jc w:val="both"/>
      </w:pPr>
      <w:r>
        <w:rPr>
          <w:rFonts w:ascii="Arial" w:hAnsi="Arial" w:cs="Arial" w:eastAsia="Arial"/>
          <w:b w:val="0"/>
          <w:i w:val="0"/>
          <w:color w:val="1A1A1A"/>
          <w:sz w:val="22"/>
        </w:rPr>
        <w:t>Este apartado reporta específicamente el avance de las semanas 3 y 4 del cronograma, que son las que corresponden a la presente entrega. El periodo estuvo condicionado por el sismo del 10 de agosto, que suspendió las actividades de la práctica durante varios días y llevó al docente asesor a aplazar la entrega prevista para el 14 de agosto. Las actividades se retomaron el 18 de agosto.</w:t>
      </w:r>
    </w:p>
    <w:p>
      <w:pPr>
        <w:spacing w:before="0" w:after="160" w:line="276" w:lineRule="auto"/>
        <w:jc w:val="both"/>
      </w:pPr>
      <w:r>
        <w:rPr>
          <w:rFonts w:ascii="Arial" w:hAnsi="Arial" w:cs="Arial" w:eastAsia="Arial"/>
          <w:b w:val="0"/>
          <w:i w:val="0"/>
          <w:color w:val="1A1A1A"/>
          <w:sz w:val="22"/>
        </w:rPr>
        <w:t>En términos cuantitativos, el periodo comprende 84 confirmaciones de cambios en el repositorio, que modificaron 202 archivos con 18.315 líneas añadidas y 1.065 eliminadas. La suite de pruebas creció de 599 a 759 casos, es decir 160 pruebas nuevas, sin que ninguna de las existentes dejara de pasar. La Tabla 4 desglosa el avance por frente de trabajo.</w:t>
      </w:r>
    </w:p>
    <w:p>
      <w:pPr>
        <w:keepNext/>
        <w:spacing w:before="240" w:after="0" w:line="240" w:lineRule="auto"/>
        <w:jc w:val="left"/>
      </w:pPr>
      <w:r>
        <w:rPr>
          <w:rFonts w:ascii="Arial" w:hAnsi="Arial" w:cs="Arial" w:eastAsia="Arial"/>
          <w:b/>
          <w:i w:val="0"/>
          <w:color w:val="1A1A1A"/>
          <w:sz w:val="21"/>
        </w:rPr>
        <w:t>Tabla 4</w:t>
      </w:r>
    </w:p>
    <w:p>
      <w:pPr>
        <w:keepNext/>
        <w:spacing w:before="0" w:after="100" w:line="240" w:lineRule="auto"/>
        <w:jc w:val="left"/>
      </w:pPr>
      <w:r>
        <w:rPr>
          <w:rFonts w:ascii="Arial" w:hAnsi="Arial" w:cs="Arial" w:eastAsia="Arial"/>
          <w:b w:val="0"/>
          <w:i/>
          <w:color w:val="1A1A1A"/>
          <w:sz w:val="21"/>
        </w:rPr>
        <w:t>Avance por frente de trabajo entre el 10 y el 21 de agosto de 2026</w:t>
      </w:r>
    </w:p>
    <w:tbl>
      <w:tblPr>
        <w:tblStyle w:val="Tablaconcuadrcula"/>
        <w:tblW w:type="auto" w:w="0"/>
        <w:jc w:val="center"/>
        <w:tblLook w:firstColumn="1" w:firstRow="1" w:lastColumn="0" w:lastRow="0" w:noHBand="0" w:noVBand="1" w:val="04A0"/>
        <w:tblLayout w:type="fixed"/>
      </w:tblPr>
      <w:tblGrid>
        <w:gridCol w:w="2608"/>
        <w:gridCol w:w="1587"/>
        <w:gridCol w:w="5216"/>
      </w:tblGrid>
      <w:tr>
        <w:trPr>
          <w:tblHeader w:val="true"/>
          <w:cantSplit/>
        </w:trPr>
        <w:tc>
          <w:tcPr>
            <w:tcW w:type="dxa" w:w="2608"/>
            <w:shd w:val="clear" w:color="auto" w:fill="EE4036"/>
          </w:tcPr>
          <w:p>
            <w:pPr>
              <w:spacing w:before="60" w:after="60" w:line="240" w:lineRule="auto"/>
            </w:pPr>
            <w:r/>
            <w:r>
              <w:rPr>
                <w:rFonts w:ascii="Arial" w:hAnsi="Arial" w:cs="Arial" w:eastAsia="Arial"/>
                <w:b/>
                <w:i w:val="0"/>
                <w:color w:val="FFFFFF"/>
                <w:sz w:val="19"/>
              </w:rPr>
              <w:t>Frente de trabajo</w:t>
            </w:r>
          </w:p>
        </w:tc>
        <w:tc>
          <w:tcPr>
            <w:tcW w:type="dxa" w:w="1587"/>
            <w:shd w:val="clear" w:color="auto" w:fill="EE4036"/>
          </w:tcPr>
          <w:p>
            <w:pPr>
              <w:spacing w:before="60" w:after="60" w:line="240" w:lineRule="auto"/>
            </w:pPr>
            <w:r/>
            <w:r>
              <w:rPr>
                <w:rFonts w:ascii="Arial" w:hAnsi="Arial" w:cs="Arial" w:eastAsia="Arial"/>
                <w:b/>
                <w:i w:val="0"/>
                <w:color w:val="FFFFFF"/>
                <w:sz w:val="19"/>
              </w:rPr>
              <w:t>Fechas</w:t>
            </w:r>
          </w:p>
        </w:tc>
        <w:tc>
          <w:tcPr>
            <w:tcW w:type="dxa" w:w="5216"/>
            <w:shd w:val="clear" w:color="auto" w:fill="EE4036"/>
          </w:tcPr>
          <w:p>
            <w:pPr>
              <w:spacing w:before="60" w:after="60" w:line="240" w:lineRule="auto"/>
            </w:pPr>
            <w:r/>
            <w:r>
              <w:rPr>
                <w:rFonts w:ascii="Arial" w:hAnsi="Arial" w:cs="Arial" w:eastAsia="Arial"/>
                <w:b/>
                <w:i w:val="0"/>
                <w:color w:val="FFFFFF"/>
                <w:sz w:val="19"/>
              </w:rPr>
              <w:t>Resultado</w:t>
            </w:r>
          </w:p>
        </w:tc>
      </w:tr>
      <w:tr>
        <w:trPr>
          <w:cantSplit/>
        </w:trPr>
        <w:tc>
          <w:tcPr>
            <w:tcW w:type="dxa" w:w="2608"/>
          </w:tcPr>
          <w:p>
            <w:pPr>
              <w:spacing w:before="40" w:after="40" w:line="240" w:lineRule="auto"/>
              <w:jc w:val="left"/>
            </w:pPr>
            <w:r/>
            <w:r>
              <w:rPr>
                <w:rFonts w:ascii="Arial" w:hAnsi="Arial" w:cs="Arial" w:eastAsia="Arial"/>
                <w:b/>
                <w:i w:val="0"/>
                <w:color w:val="1A1A1A"/>
                <w:sz w:val="19"/>
              </w:rPr>
              <w:t>Cierre de la auditoría interna de seguridad y habeas data</w:t>
            </w:r>
          </w:p>
        </w:tc>
        <w:tc>
          <w:tcPr>
            <w:tcW w:type="dxa" w:w="1587"/>
          </w:tcPr>
          <w:p>
            <w:pPr>
              <w:spacing w:before="40" w:after="40" w:line="240" w:lineRule="auto"/>
              <w:jc w:val="left"/>
            </w:pPr>
            <w:r/>
            <w:r>
              <w:rPr>
                <w:rFonts w:ascii="Arial" w:hAnsi="Arial" w:cs="Arial" w:eastAsia="Arial"/>
                <w:b w:val="0"/>
                <w:i w:val="0"/>
                <w:color w:val="1A1A1A"/>
                <w:sz w:val="19"/>
              </w:rPr>
              <w:t>10 al 15 de agosto</w:t>
            </w:r>
          </w:p>
        </w:tc>
        <w:tc>
          <w:tcPr>
            <w:tcW w:type="dxa" w:w="5216"/>
          </w:tcPr>
          <w:p>
            <w:pPr>
              <w:spacing w:before="40" w:after="40" w:line="240" w:lineRule="auto"/>
              <w:jc w:val="left"/>
            </w:pPr>
            <w:r/>
            <w:r>
              <w:rPr>
                <w:rFonts w:ascii="Arial" w:hAnsi="Arial" w:cs="Arial" w:eastAsia="Arial"/>
                <w:b w:val="0"/>
                <w:i w:val="0"/>
                <w:color w:val="1A1A1A"/>
                <w:sz w:val="19"/>
              </w:rPr>
              <w:t>Hallazgos G4 a G12 cerrados, cada uno con su prueba de regresión</w:t>
            </w:r>
          </w:p>
        </w:tc>
      </w:tr>
      <w:tr>
        <w:trPr>
          <w:cantSplit/>
        </w:trPr>
        <w:tc>
          <w:tcPr>
            <w:tcW w:type="dxa" w:w="2608"/>
          </w:tcPr>
          <w:p>
            <w:pPr>
              <w:spacing w:before="40" w:after="40" w:line="240" w:lineRule="auto"/>
              <w:jc w:val="left"/>
            </w:pPr>
            <w:r/>
            <w:r>
              <w:rPr>
                <w:rFonts w:ascii="Arial" w:hAnsi="Arial" w:cs="Arial" w:eastAsia="Arial"/>
                <w:b/>
                <w:i w:val="0"/>
                <w:color w:val="1A1A1A"/>
                <w:sz w:val="19"/>
              </w:rPr>
              <w:t>Verificación de compatibilidad con PostgreSQL</w:t>
            </w:r>
          </w:p>
        </w:tc>
        <w:tc>
          <w:tcPr>
            <w:tcW w:type="dxa" w:w="1587"/>
          </w:tcPr>
          <w:p>
            <w:pPr>
              <w:spacing w:before="40" w:after="40" w:line="240" w:lineRule="auto"/>
              <w:jc w:val="left"/>
            </w:pPr>
            <w:r/>
            <w:r>
              <w:rPr>
                <w:rFonts w:ascii="Arial" w:hAnsi="Arial" w:cs="Arial" w:eastAsia="Arial"/>
                <w:b w:val="0"/>
                <w:i w:val="0"/>
                <w:color w:val="1A1A1A"/>
                <w:sz w:val="19"/>
              </w:rPr>
              <w:t>15 de agosto</w:t>
            </w:r>
          </w:p>
        </w:tc>
        <w:tc>
          <w:tcPr>
            <w:tcW w:type="dxa" w:w="5216"/>
          </w:tcPr>
          <w:p>
            <w:pPr>
              <w:spacing w:before="40" w:after="40" w:line="240" w:lineRule="auto"/>
              <w:jc w:val="left"/>
            </w:pPr>
            <w:r/>
            <w:r>
              <w:rPr>
                <w:rFonts w:ascii="Arial" w:hAnsi="Arial" w:cs="Arial" w:eastAsia="Arial"/>
                <w:b w:val="0"/>
                <w:i w:val="0"/>
                <w:color w:val="1A1A1A"/>
                <w:sz w:val="19"/>
              </w:rPr>
              <w:t>33 migraciones y 20 sembradores ejecutados sobre PostgreSQL 17; dos incompatibilidades corregidas</w:t>
            </w:r>
          </w:p>
        </w:tc>
      </w:tr>
      <w:tr>
        <w:trPr>
          <w:cantSplit/>
        </w:trPr>
        <w:tc>
          <w:tcPr>
            <w:tcW w:type="dxa" w:w="2608"/>
          </w:tcPr>
          <w:p>
            <w:pPr>
              <w:spacing w:before="40" w:after="40" w:line="240" w:lineRule="auto"/>
              <w:jc w:val="left"/>
            </w:pPr>
            <w:r/>
            <w:r>
              <w:rPr>
                <w:rFonts w:ascii="Arial" w:hAnsi="Arial" w:cs="Arial" w:eastAsia="Arial"/>
                <w:b/>
                <w:i w:val="0"/>
                <w:color w:val="1A1A1A"/>
                <w:sz w:val="19"/>
              </w:rPr>
              <w:t>Accesibilidad, sistema de movimiento y calendario de eventos</w:t>
            </w:r>
          </w:p>
        </w:tc>
        <w:tc>
          <w:tcPr>
            <w:tcW w:type="dxa" w:w="1587"/>
          </w:tcPr>
          <w:p>
            <w:pPr>
              <w:spacing w:before="40" w:after="40" w:line="240" w:lineRule="auto"/>
              <w:jc w:val="left"/>
            </w:pPr>
            <w:r/>
            <w:r>
              <w:rPr>
                <w:rFonts w:ascii="Arial" w:hAnsi="Arial" w:cs="Arial" w:eastAsia="Arial"/>
                <w:b w:val="0"/>
                <w:i w:val="0"/>
                <w:color w:val="1A1A1A"/>
                <w:sz w:val="19"/>
              </w:rPr>
              <w:t>17 al 19 de agosto</w:t>
            </w:r>
          </w:p>
        </w:tc>
        <w:tc>
          <w:tcPr>
            <w:tcW w:type="dxa" w:w="5216"/>
          </w:tcPr>
          <w:p>
            <w:pPr>
              <w:spacing w:before="40" w:after="40" w:line="240" w:lineRule="auto"/>
              <w:jc w:val="left"/>
            </w:pPr>
            <w:r/>
            <w:r>
              <w:rPr>
                <w:rFonts w:ascii="Arial" w:hAnsi="Arial" w:cs="Arial" w:eastAsia="Arial"/>
                <w:b w:val="0"/>
                <w:i w:val="0"/>
                <w:color w:val="1A1A1A"/>
                <w:sz w:val="19"/>
              </w:rPr>
              <w:t>Indicador de foco visible restituido (3,49:1 en tema claro y 5,15:1 en oscuro); 594 objetivos táctiles medidos en 20 rutas a 320, 390 y 1280 px, ninguno por debajo de 44 px; construida la vista de calendario que el cronograma exigía</w:t>
            </w:r>
          </w:p>
        </w:tc>
      </w:tr>
      <w:tr>
        <w:trPr>
          <w:cantSplit/>
        </w:trPr>
        <w:tc>
          <w:tcPr>
            <w:tcW w:type="dxa" w:w="2608"/>
          </w:tcPr>
          <w:p>
            <w:pPr>
              <w:spacing w:before="40" w:after="40" w:line="240" w:lineRule="auto"/>
              <w:jc w:val="left"/>
            </w:pPr>
            <w:r/>
            <w:r>
              <w:rPr>
                <w:rFonts w:ascii="Arial" w:hAnsi="Arial" w:cs="Arial" w:eastAsia="Arial"/>
                <w:b/>
                <w:i w:val="0"/>
                <w:color w:val="1A1A1A"/>
                <w:sz w:val="19"/>
              </w:rPr>
              <w:t>Expediente de ingeniería de la fase 4</w:t>
            </w:r>
          </w:p>
        </w:tc>
        <w:tc>
          <w:tcPr>
            <w:tcW w:type="dxa" w:w="1587"/>
          </w:tcPr>
          <w:p>
            <w:pPr>
              <w:spacing w:before="40" w:after="40" w:line="240" w:lineRule="auto"/>
              <w:jc w:val="left"/>
            </w:pPr>
            <w:r/>
            <w:r>
              <w:rPr>
                <w:rFonts w:ascii="Arial" w:hAnsi="Arial" w:cs="Arial" w:eastAsia="Arial"/>
                <w:b w:val="0"/>
                <w:i w:val="0"/>
                <w:color w:val="1A1A1A"/>
                <w:sz w:val="19"/>
              </w:rPr>
              <w:t>18 al 19 de agosto</w:t>
            </w:r>
          </w:p>
        </w:tc>
        <w:tc>
          <w:tcPr>
            <w:tcW w:type="dxa" w:w="5216"/>
          </w:tcPr>
          <w:p>
            <w:pPr>
              <w:spacing w:before="40" w:after="40" w:line="240" w:lineRule="auto"/>
              <w:jc w:val="left"/>
            </w:pPr>
            <w:r/>
            <w:r>
              <w:rPr>
                <w:rFonts w:ascii="Arial" w:hAnsi="Arial" w:cs="Arial" w:eastAsia="Arial"/>
                <w:b w:val="0"/>
                <w:i w:val="0"/>
                <w:color w:val="1A1A1A"/>
                <w:sz w:val="19"/>
              </w:rPr>
              <w:t>Matriz de pruebas, manual de usuario en PDF, siete diagramas, base de datos exportada y medición de rendimiento</w:t>
            </w:r>
          </w:p>
        </w:tc>
      </w:tr>
      <w:tr>
        <w:trPr>
          <w:cantSplit/>
        </w:trPr>
        <w:tc>
          <w:tcPr>
            <w:tcW w:type="dxa" w:w="2608"/>
          </w:tcPr>
          <w:p>
            <w:pPr>
              <w:spacing w:before="40" w:after="40" w:line="240" w:lineRule="auto"/>
              <w:jc w:val="left"/>
            </w:pPr>
            <w:r/>
            <w:r>
              <w:rPr>
                <w:rFonts w:ascii="Arial" w:hAnsi="Arial" w:cs="Arial" w:eastAsia="Arial"/>
                <w:b/>
                <w:i w:val="0"/>
                <w:color w:val="1A1A1A"/>
                <w:sz w:val="19"/>
              </w:rPr>
              <w:t>Preparación del despliegue</w:t>
            </w:r>
          </w:p>
        </w:tc>
        <w:tc>
          <w:tcPr>
            <w:tcW w:type="dxa" w:w="1587"/>
          </w:tcPr>
          <w:p>
            <w:pPr>
              <w:spacing w:before="40" w:after="40" w:line="240" w:lineRule="auto"/>
              <w:jc w:val="left"/>
            </w:pPr>
            <w:r/>
            <w:r>
              <w:rPr>
                <w:rFonts w:ascii="Arial" w:hAnsi="Arial" w:cs="Arial" w:eastAsia="Arial"/>
                <w:b w:val="0"/>
                <w:i w:val="0"/>
                <w:color w:val="1A1A1A"/>
                <w:sz w:val="19"/>
              </w:rPr>
              <w:t>19 de agosto</w:t>
            </w:r>
          </w:p>
        </w:tc>
        <w:tc>
          <w:tcPr>
            <w:tcW w:type="dxa" w:w="5216"/>
          </w:tcPr>
          <w:p>
            <w:pPr>
              <w:spacing w:before="40" w:after="40" w:line="240" w:lineRule="auto"/>
              <w:jc w:val="left"/>
            </w:pPr>
            <w:r/>
            <w:r>
              <w:rPr>
                <w:rFonts w:ascii="Arial" w:hAnsi="Arial" w:cs="Arial" w:eastAsia="Arial"/>
                <w:b w:val="0"/>
                <w:i w:val="0"/>
                <w:color w:val="1A1A1A"/>
                <w:sz w:val="19"/>
              </w:rPr>
              <w:t>Manual de operación de 512 líneas y plantilla de 52 variables; cuatro defectos detectados y corregidos antes de publicar</w:t>
            </w:r>
          </w:p>
        </w:tc>
      </w:tr>
      <w:tr>
        <w:trPr>
          <w:cantSplit/>
        </w:trPr>
        <w:tc>
          <w:tcPr>
            <w:tcW w:type="dxa" w:w="2608"/>
          </w:tcPr>
          <w:p>
            <w:pPr>
              <w:spacing w:before="40" w:after="40" w:line="240" w:lineRule="auto"/>
              <w:jc w:val="left"/>
            </w:pPr>
            <w:r/>
            <w:r>
              <w:rPr>
                <w:rFonts w:ascii="Arial" w:hAnsi="Arial" w:cs="Arial" w:eastAsia="Arial"/>
                <w:b/>
                <w:i w:val="0"/>
                <w:color w:val="1A1A1A"/>
                <w:sz w:val="19"/>
              </w:rPr>
              <w:t>Atención de la auditoría cruzada y reproducción del resultado</w:t>
            </w:r>
          </w:p>
        </w:tc>
        <w:tc>
          <w:tcPr>
            <w:tcW w:type="dxa" w:w="1587"/>
          </w:tcPr>
          <w:p>
            <w:pPr>
              <w:spacing w:before="40" w:after="40" w:line="240" w:lineRule="auto"/>
              <w:jc w:val="left"/>
            </w:pPr>
            <w:r/>
            <w:r>
              <w:rPr>
                <w:rFonts w:ascii="Arial" w:hAnsi="Arial" w:cs="Arial" w:eastAsia="Arial"/>
                <w:b w:val="0"/>
                <w:i w:val="0"/>
                <w:color w:val="1A1A1A"/>
                <w:sz w:val="19"/>
              </w:rPr>
              <w:t>20 de agosto</w:t>
            </w:r>
          </w:p>
        </w:tc>
        <w:tc>
          <w:tcPr>
            <w:tcW w:type="dxa" w:w="5216"/>
          </w:tcPr>
          <w:p>
            <w:pPr>
              <w:spacing w:before="40" w:after="40" w:line="240" w:lineRule="auto"/>
              <w:jc w:val="left"/>
            </w:pPr>
            <w:r/>
            <w:r>
              <w:rPr>
                <w:rFonts w:ascii="Arial" w:hAnsi="Arial" w:cs="Arial" w:eastAsia="Arial"/>
                <w:b w:val="0"/>
                <w:i w:val="0"/>
                <w:color w:val="1A1A1A"/>
                <w:sz w:val="19"/>
              </w:rPr>
              <w:t>Dos defectos reales corregidos; suite re-ejecutada sobre clon limpio del repositorio</w:t>
            </w:r>
          </w:p>
        </w:tc>
      </w:tr>
      <w:tr>
        <w:trPr>
          <w:cantSplit/>
        </w:trPr>
        <w:tc>
          <w:tcPr>
            <w:tcW w:type="dxa" w:w="2608"/>
          </w:tcPr>
          <w:p>
            <w:pPr>
              <w:spacing w:before="40" w:after="40" w:line="240" w:lineRule="auto"/>
              <w:jc w:val="left"/>
            </w:pPr>
            <w:r/>
            <w:r>
              <w:rPr>
                <w:rFonts w:ascii="Arial" w:hAnsi="Arial" w:cs="Arial" w:eastAsia="Arial"/>
                <w:b/>
                <w:i w:val="0"/>
                <w:color w:val="1A1A1A"/>
                <w:sz w:val="19"/>
              </w:rPr>
              <w:t>Incorporación de los insumos entregados por el gremio</w:t>
            </w:r>
          </w:p>
        </w:tc>
        <w:tc>
          <w:tcPr>
            <w:tcW w:type="dxa" w:w="1587"/>
          </w:tcPr>
          <w:p>
            <w:pPr>
              <w:spacing w:before="40" w:after="40" w:line="240" w:lineRule="auto"/>
              <w:jc w:val="left"/>
            </w:pPr>
            <w:r/>
            <w:r>
              <w:rPr>
                <w:rFonts w:ascii="Arial" w:hAnsi="Arial" w:cs="Arial" w:eastAsia="Arial"/>
                <w:b w:val="0"/>
                <w:i w:val="0"/>
                <w:color w:val="1A1A1A"/>
                <w:sz w:val="19"/>
              </w:rPr>
              <w:t>20 al 21 de agosto</w:t>
            </w:r>
          </w:p>
        </w:tc>
        <w:tc>
          <w:tcPr>
            <w:tcW w:type="dxa" w:w="5216"/>
          </w:tcPr>
          <w:p>
            <w:pPr>
              <w:spacing w:before="40" w:after="40" w:line="240" w:lineRule="auto"/>
              <w:jc w:val="left"/>
            </w:pPr>
            <w:r/>
            <w:r>
              <w:rPr>
                <w:rFonts w:ascii="Arial" w:hAnsi="Arial" w:cs="Arial" w:eastAsia="Arial"/>
                <w:b w:val="0"/>
                <w:i w:val="0"/>
                <w:color w:val="1A1A1A"/>
                <w:sz w:val="19"/>
              </w:rPr>
              <w:t>Base de establecimientos y requisitos de apertura de Armenia; carga en curso</w:t>
            </w:r>
          </w:p>
        </w:tc>
      </w:tr>
    </w:tbl>
    <w:p>
      <w:pPr>
        <w:spacing w:before="0" w:after="120" w:line="240" w:lineRule="auto"/>
        <w:jc w:val="both"/>
      </w:pPr>
    </w:p>
    <w:p>
      <w:pPr>
        <w:spacing w:before="0" w:after="160" w:line="276" w:lineRule="auto"/>
        <w:jc w:val="both"/>
      </w:pPr>
      <w:r>
        <w:rPr>
          <w:rFonts w:ascii="Arial" w:hAnsi="Arial" w:cs="Arial" w:eastAsia="Arial"/>
          <w:b w:val="0"/>
          <w:i w:val="0"/>
          <w:color w:val="1A1A1A"/>
          <w:sz w:val="22"/>
        </w:rPr>
        <w:t>Merece comentario aparte el hallazgo obtenido al preparar el despliegue, porque ilustra el valor metodológico de anticipar el entorno de producción. Al configurar la publicación aparecieron cuatro defectos que ningún documento registraba y que, en tres casos, solo se habrían manifestado con la plataforma ya en línea. El más relevante afectaba al buscador del directorio de asociados: la comparación de textos que la aplicación empleaba es insensible a mayúsculas en el motor de base de datos del entorno de desarrollo, pero sensible en el de producción. Medido contra el motor real, una búsqueda que debía devolver diez establecimientos devolvía cuatro. Ninguna prueba lo detectaba porque todas se ejecutaban sobre el motor de desarrollo. La prueba incorporada para cerrar el defecto no comprueba el resultado de la búsqueda sino la instrucción que la aplicación genera para cada motor, porque una prueba de comportamiento habría resultado satisfactoria con el código defectuoso. Los otros tres defectos fueron una política de permisos del almacenamiento de archivos que dejaba los formatos oficiales de la guía normativa descargables sin pasar por el control de publicación —comprobado y corregido—, un endurecimiento de la configuración que protegía un entorno distinto del que efectivamente se publica, y seis advertencias de seguridad activas en una dependencia utilizada por los correos del sistema, tres de ellas de severidad alta, que se resolvieron actualizándola.</w:t>
      </w:r>
    </w:p>
    <w:p>
      <w:pPr>
        <w:spacing w:before="0" w:after="160" w:line="276" w:lineRule="auto"/>
        <w:jc w:val="both"/>
      </w:pPr>
      <w:r>
        <w:rPr>
          <w:rFonts w:ascii="Arial" w:hAnsi="Arial" w:cs="Arial" w:eastAsia="Arial"/>
          <w:b w:val="0"/>
          <w:i w:val="0"/>
          <w:color w:val="1A1A1A"/>
          <w:sz w:val="22"/>
        </w:rPr>
        <w:t>El 19 de agosto la compañera de práctica realizó una auditoría técnica independiente del proyecto. Su revisión identificó dos defectos reales que fueron corregidos el 20 de agosto: un control de creación de transacciones que no debía existir, y cuya presencia habría permitido al personal registrar manualmente un cobro que la pasarela nunca procesó; y la ausencia de declaración explícita de las extensiones del lenguaje que el proyecto requiere, cuya consecuencia era que un entorno incompleto no fallara de inmediato sino con un error tardío y confuso. Ambos se cerraron con sus pruebas de regresión. Las demás observaciones de la auditoría correspondían a una copia desactualizada del repositorio y a un entorno de ejecución incompleto, circunstancia que la propia auditoría advertía; su verificación motivó la re-ejecución de la suite sobre un clon limpio descrita en el apartado 5.6. El episodio es, en sí mismo, un resultado metodológico: la revisión cruzada entre integrantes prevista en el apartado 4.8 detectó defectos que las pruebas automatizadas no cubrían.</w:t>
      </w:r>
    </w:p>
    <w:p>
      <w:pPr>
        <w:spacing w:before="0" w:after="160" w:line="276" w:lineRule="auto"/>
        <w:jc w:val="both"/>
      </w:pPr>
      <w:r>
        <w:rPr>
          <w:rFonts w:ascii="Arial" w:hAnsi="Arial" w:cs="Arial" w:eastAsia="Arial"/>
          <w:b w:val="0"/>
          <w:i w:val="0"/>
          <w:color w:val="1A1A1A"/>
          <w:sz w:val="22"/>
        </w:rPr>
        <w:t>Al cierre del periodo el gremio entregó dos insumos que se venían solicitando desde semanas anteriores: la base de datos de establecimientos del capítulo y el documento oficial de requisitos de apertura del municipio de Armenia, correspondiente a la campaña institucional adelantada con la Alcaldía. Su incorporación al sistema se encuentra en curso y constituye el punto de partida de la semana siguiente. Por tratarse de información que contiene datos personales de los propietarios, su carga se realiza fuera del repositorio, que es público, y las fichas ingresan en estado de borrador hasta contar con la autorización de tratamiento de datos de cada titular.</w:t>
      </w:r>
    </w:p>
    <w:p>
      <w:pPr>
        <w:pStyle w:val="Ttulo2"/>
        <w:keepNext/>
        <w:spacing w:before="280" w:after="140" w:line="264" w:lineRule="auto"/>
        <w:tabs/>
        <w:ind w:left="0" w:right="0" w:firstLine="0"/>
        <w:jc w:val="left"/>
      </w:pPr>
      <w:r>
        <w:rPr>
          <w:rFonts w:ascii="Arial" w:hAnsi="Arial" w:cs="Arial" w:eastAsia="Arial"/>
          <w:b/>
          <w:i w:val="0"/>
          <w:color w:val="1A1A1A"/>
          <w:sz w:val="25"/>
        </w:rPr>
        <w:t>5.10 Riesgos, restricciones y control de cambios</w:t>
      </w:r>
    </w:p>
    <w:p>
      <w:pPr>
        <w:spacing w:before="0" w:after="160" w:line="276" w:lineRule="auto"/>
        <w:jc w:val="both"/>
      </w:pPr>
      <w:r>
        <w:rPr>
          <w:rFonts w:ascii="Arial" w:hAnsi="Arial" w:cs="Arial" w:eastAsia="Arial"/>
          <w:b w:val="0"/>
          <w:i w:val="0"/>
          <w:color w:val="1A1A1A"/>
          <w:sz w:val="22"/>
        </w:rPr>
        <w:t>El principal riesgo del proyecto se materializó el 15 de agosto de 2026 y permanece abierto: la plataforma no está publicada en ningún servidor porque el gremio no dispone todavía de la cuenta institucional ni del medio de pago corporativo que la contratación del alojamiento requiere. Sus consecuencias son verificables y encadenadas: sin dominio publicado no hay certificado de seguridad que validar, no es posible verificar la plataforma en los dispositivos físicos de la dirección ejecutiva, no existen respaldos periódicos, no puede validarse la pasarela de pagos con credenciales reales ni enviarse correo saliente, y la medición de rendimiento no puede repetirse en condiciones de red reales.</w:t>
      </w:r>
    </w:p>
    <w:p>
      <w:pPr>
        <w:spacing w:before="0" w:after="160" w:line="276" w:lineRule="auto"/>
        <w:jc w:val="both"/>
      </w:pPr>
      <w:r>
        <w:rPr>
          <w:rFonts w:ascii="Arial" w:hAnsi="Arial" w:cs="Arial" w:eastAsia="Arial"/>
          <w:b w:val="0"/>
          <w:i w:val="0"/>
          <w:color w:val="1A1A1A"/>
          <w:sz w:val="22"/>
        </w:rPr>
        <w:t>El riesgo se escaló a la dirección ejecutiva por corresponder a una decisión de la organización y no del equipo de práctica. Se descartó explícitamente la alternativa de publicar el sitio con una cuenta personal del practicante, porque su modo de falla es previsible: la demostración resultaría satisfactoria, nadie migraría después lo que ya funciona, y al terminar la práctica el 22 de septiembre las credenciales del servicio saldrían de la organización junto con el practicante. Documentar el riesgo con su consecuencia es preferible a resolverlo de una manera que traslada el problema al futuro.</w:t>
      </w:r>
    </w:p>
    <w:p>
      <w:pPr>
        <w:spacing w:before="0" w:after="160" w:line="276" w:lineRule="auto"/>
        <w:jc w:val="both"/>
      </w:pPr>
      <w:r>
        <w:rPr>
          <w:rFonts w:ascii="Arial" w:hAnsi="Arial" w:cs="Arial" w:eastAsia="Arial"/>
          <w:b w:val="0"/>
          <w:i w:val="0"/>
          <w:color w:val="1A1A1A"/>
          <w:sz w:val="22"/>
        </w:rPr>
        <w:t>En cuanto al control de cambios, el proyecto mantiene congelado el alcance de la primera versión desde el 14 de agosto de 2026. La regla adoptada es que la ausencia de una funcionalidad no constituye un incumplimiento mientras no esté contemplada en el cronograma firmado o en la especificación de requisitos aprobada. Esta regla protege el plazo de la práctica frente a la incorporación de solicitudes nuevas y, al mismo tiempo, obliga a que toda ampliación de alcance quede registrada de manera explícita. La Tabla 5 relaciona los pendientes vigentes al cierre del periodo, con su dependencia.</w:t>
      </w:r>
    </w:p>
    <w:p>
      <w:pPr>
        <w:keepNext/>
        <w:spacing w:before="240" w:after="0" w:line="240" w:lineRule="auto"/>
        <w:jc w:val="left"/>
      </w:pPr>
      <w:r>
        <w:rPr>
          <w:rFonts w:ascii="Arial" w:hAnsi="Arial" w:cs="Arial" w:eastAsia="Arial"/>
          <w:b/>
          <w:i w:val="0"/>
          <w:color w:val="1A1A1A"/>
          <w:sz w:val="21"/>
        </w:rPr>
        <w:t>Tabla 5</w:t>
      </w:r>
    </w:p>
    <w:p>
      <w:pPr>
        <w:keepNext/>
        <w:spacing w:before="0" w:after="100" w:line="240" w:lineRule="auto"/>
        <w:jc w:val="left"/>
      </w:pPr>
      <w:r>
        <w:rPr>
          <w:rFonts w:ascii="Arial" w:hAnsi="Arial" w:cs="Arial" w:eastAsia="Arial"/>
          <w:b w:val="0"/>
          <w:i/>
          <w:color w:val="1A1A1A"/>
          <w:sz w:val="21"/>
        </w:rPr>
        <w:t>Pendientes al cierre del periodo y su dependencia</w:t>
      </w:r>
    </w:p>
    <w:tbl>
      <w:tblPr>
        <w:tblStyle w:val="Tablaconcuadrcula"/>
        <w:tblW w:type="auto" w:w="0"/>
        <w:jc w:val="center"/>
        <w:tblLook w:firstColumn="1" w:firstRow="1" w:lastColumn="0" w:lastRow="0" w:noHBand="0" w:noVBand="1" w:val="04A0"/>
        <w:tblLayout w:type="fixed"/>
      </w:tblPr>
      <w:tblGrid>
        <w:gridCol w:w="3515"/>
        <w:gridCol w:w="2494"/>
        <w:gridCol w:w="3402"/>
      </w:tblGrid>
      <w:tr>
        <w:trPr>
          <w:tblHeader w:val="true"/>
          <w:cantSplit/>
        </w:trPr>
        <w:tc>
          <w:tcPr>
            <w:tcW w:type="dxa" w:w="3515"/>
            <w:shd w:val="clear" w:color="auto" w:fill="EE4036"/>
          </w:tcPr>
          <w:p>
            <w:pPr>
              <w:spacing w:before="60" w:after="60" w:line="240" w:lineRule="auto"/>
            </w:pPr>
            <w:r/>
            <w:r>
              <w:rPr>
                <w:rFonts w:ascii="Arial" w:hAnsi="Arial" w:cs="Arial" w:eastAsia="Arial"/>
                <w:b/>
                <w:i w:val="0"/>
                <w:color w:val="FFFFFF"/>
                <w:sz w:val="19"/>
              </w:rPr>
              <w:t>Pendiente</w:t>
            </w:r>
          </w:p>
        </w:tc>
        <w:tc>
          <w:tcPr>
            <w:tcW w:type="dxa" w:w="2494"/>
            <w:shd w:val="clear" w:color="auto" w:fill="EE4036"/>
          </w:tcPr>
          <w:p>
            <w:pPr>
              <w:spacing w:before="60" w:after="60" w:line="240" w:lineRule="auto"/>
            </w:pPr>
            <w:r/>
            <w:r>
              <w:rPr>
                <w:rFonts w:ascii="Arial" w:hAnsi="Arial" w:cs="Arial" w:eastAsia="Arial"/>
                <w:b/>
                <w:i w:val="0"/>
                <w:color w:val="FFFFFF"/>
                <w:sz w:val="19"/>
              </w:rPr>
              <w:t>Depende de</w:t>
            </w:r>
          </w:p>
        </w:tc>
        <w:tc>
          <w:tcPr>
            <w:tcW w:type="dxa" w:w="3402"/>
            <w:shd w:val="clear" w:color="auto" w:fill="EE4036"/>
          </w:tcPr>
          <w:p>
            <w:pPr>
              <w:spacing w:before="60" w:after="60" w:line="240" w:lineRule="auto"/>
            </w:pPr>
            <w:r/>
            <w:r>
              <w:rPr>
                <w:rFonts w:ascii="Arial" w:hAnsi="Arial" w:cs="Arial" w:eastAsia="Arial"/>
                <w:b/>
                <w:i w:val="0"/>
                <w:color w:val="FFFFFF"/>
                <w:sz w:val="19"/>
              </w:rPr>
              <w:t>Efecto si no se resuelve</w:t>
            </w:r>
          </w:p>
        </w:tc>
      </w:tr>
      <w:tr>
        <w:trPr>
          <w:cantSplit/>
        </w:trPr>
        <w:tc>
          <w:tcPr>
            <w:tcW w:type="dxa" w:w="3515"/>
          </w:tcPr>
          <w:p>
            <w:pPr>
              <w:spacing w:before="40" w:after="40" w:line="240" w:lineRule="auto"/>
              <w:jc w:val="left"/>
            </w:pPr>
            <w:r/>
            <w:r>
              <w:rPr>
                <w:rFonts w:ascii="Arial" w:hAnsi="Arial" w:cs="Arial" w:eastAsia="Arial"/>
                <w:b/>
                <w:i w:val="0"/>
                <w:color w:val="1A1A1A"/>
                <w:sz w:val="19"/>
              </w:rPr>
              <w:t>Publicación del sitio en un servidor</w:t>
            </w:r>
          </w:p>
        </w:tc>
        <w:tc>
          <w:tcPr>
            <w:tcW w:type="dxa" w:w="2494"/>
          </w:tcPr>
          <w:p>
            <w:pPr>
              <w:spacing w:before="40" w:after="40" w:line="240" w:lineRule="auto"/>
              <w:jc w:val="left"/>
            </w:pPr>
            <w:r/>
            <w:r>
              <w:rPr>
                <w:rFonts w:ascii="Arial" w:hAnsi="Arial" w:cs="Arial" w:eastAsia="Arial"/>
                <w:b w:val="0"/>
                <w:i w:val="0"/>
                <w:color w:val="1A1A1A"/>
                <w:sz w:val="19"/>
              </w:rPr>
              <w:t>Cuenta institucional del gremio</w:t>
            </w:r>
          </w:p>
        </w:tc>
        <w:tc>
          <w:tcPr>
            <w:tcW w:type="dxa" w:w="3402"/>
          </w:tcPr>
          <w:p>
            <w:pPr>
              <w:spacing w:before="40" w:after="40" w:line="240" w:lineRule="auto"/>
              <w:jc w:val="left"/>
            </w:pPr>
            <w:r/>
            <w:r>
              <w:rPr>
                <w:rFonts w:ascii="Arial" w:hAnsi="Arial" w:cs="Arial" w:eastAsia="Arial"/>
                <w:b w:val="0"/>
                <w:i w:val="0"/>
                <w:color w:val="1A1A1A"/>
                <w:sz w:val="19"/>
              </w:rPr>
              <w:t>Bloquea el certificado de seguridad, los respaldos y la verificación en dispositivos reales</w:t>
            </w:r>
          </w:p>
        </w:tc>
      </w:tr>
      <w:tr>
        <w:trPr>
          <w:cantSplit/>
        </w:trPr>
        <w:tc>
          <w:tcPr>
            <w:tcW w:type="dxa" w:w="3515"/>
          </w:tcPr>
          <w:p>
            <w:pPr>
              <w:spacing w:before="40" w:after="40" w:line="240" w:lineRule="auto"/>
              <w:jc w:val="left"/>
            </w:pPr>
            <w:r/>
            <w:r>
              <w:rPr>
                <w:rFonts w:ascii="Arial" w:hAnsi="Arial" w:cs="Arial" w:eastAsia="Arial"/>
                <w:b/>
                <w:i w:val="0"/>
                <w:color w:val="1A1A1A"/>
                <w:sz w:val="19"/>
              </w:rPr>
              <w:t>Correo saliente institucional</w:t>
            </w:r>
          </w:p>
        </w:tc>
        <w:tc>
          <w:tcPr>
            <w:tcW w:type="dxa" w:w="2494"/>
          </w:tcPr>
          <w:p>
            <w:pPr>
              <w:spacing w:before="40" w:after="40" w:line="240" w:lineRule="auto"/>
              <w:jc w:val="left"/>
            </w:pPr>
            <w:r/>
            <w:r>
              <w:rPr>
                <w:rFonts w:ascii="Arial" w:hAnsi="Arial" w:cs="Arial" w:eastAsia="Arial"/>
                <w:b w:val="0"/>
                <w:i w:val="0"/>
                <w:color w:val="1A1A1A"/>
                <w:sz w:val="19"/>
              </w:rPr>
              <w:t>Cuenta institucional del gremio</w:t>
            </w:r>
          </w:p>
        </w:tc>
        <w:tc>
          <w:tcPr>
            <w:tcW w:type="dxa" w:w="3402"/>
          </w:tcPr>
          <w:p>
            <w:pPr>
              <w:spacing w:before="40" w:after="40" w:line="240" w:lineRule="auto"/>
              <w:jc w:val="left"/>
            </w:pPr>
            <w:r/>
            <w:r>
              <w:rPr>
                <w:rFonts w:ascii="Arial" w:hAnsi="Arial" w:cs="Arial" w:eastAsia="Arial"/>
                <w:b w:val="0"/>
                <w:i w:val="0"/>
                <w:color w:val="1A1A1A"/>
                <w:sz w:val="19"/>
              </w:rPr>
              <w:t>El segundo factor de autenticación no puede demostrarse en condiciones reales</w:t>
            </w:r>
          </w:p>
        </w:tc>
      </w:tr>
      <w:tr>
        <w:trPr>
          <w:cantSplit/>
        </w:trPr>
        <w:tc>
          <w:tcPr>
            <w:tcW w:type="dxa" w:w="3515"/>
          </w:tcPr>
          <w:p>
            <w:pPr>
              <w:spacing w:before="40" w:after="40" w:line="240" w:lineRule="auto"/>
              <w:jc w:val="left"/>
            </w:pPr>
            <w:r/>
            <w:r>
              <w:rPr>
                <w:rFonts w:ascii="Arial" w:hAnsi="Arial" w:cs="Arial" w:eastAsia="Arial"/>
                <w:b/>
                <w:i w:val="0"/>
                <w:color w:val="1A1A1A"/>
                <w:sz w:val="19"/>
              </w:rPr>
              <w:t>Validación de la pasarela con credenciales reales</w:t>
            </w:r>
          </w:p>
        </w:tc>
        <w:tc>
          <w:tcPr>
            <w:tcW w:type="dxa" w:w="2494"/>
          </w:tcPr>
          <w:p>
            <w:pPr>
              <w:spacing w:before="40" w:after="40" w:line="240" w:lineRule="auto"/>
              <w:jc w:val="left"/>
            </w:pPr>
            <w:r/>
            <w:r>
              <w:rPr>
                <w:rFonts w:ascii="Arial" w:hAnsi="Arial" w:cs="Arial" w:eastAsia="Arial"/>
                <w:b w:val="0"/>
                <w:i w:val="0"/>
                <w:color w:val="1A1A1A"/>
                <w:sz w:val="19"/>
              </w:rPr>
              <w:t>Llaves de producción del gremio</w:t>
            </w:r>
          </w:p>
        </w:tc>
        <w:tc>
          <w:tcPr>
            <w:tcW w:type="dxa" w:w="3402"/>
          </w:tcPr>
          <w:p>
            <w:pPr>
              <w:spacing w:before="40" w:after="40" w:line="240" w:lineRule="auto"/>
              <w:jc w:val="left"/>
            </w:pPr>
            <w:r/>
            <w:r>
              <w:rPr>
                <w:rFonts w:ascii="Arial" w:hAnsi="Arial" w:cs="Arial" w:eastAsia="Arial"/>
                <w:b w:val="0"/>
                <w:i w:val="0"/>
                <w:color w:val="1A1A1A"/>
                <w:sz w:val="19"/>
              </w:rPr>
              <w:t>El recaudo queda verificado solo en entorno simulado</w:t>
            </w:r>
          </w:p>
        </w:tc>
      </w:tr>
      <w:tr>
        <w:trPr>
          <w:cantSplit/>
        </w:trPr>
        <w:tc>
          <w:tcPr>
            <w:tcW w:type="dxa" w:w="3515"/>
          </w:tcPr>
          <w:p>
            <w:pPr>
              <w:spacing w:before="40" w:after="40" w:line="240" w:lineRule="auto"/>
              <w:jc w:val="left"/>
            </w:pPr>
            <w:r/>
            <w:r>
              <w:rPr>
                <w:rFonts w:ascii="Arial" w:hAnsi="Arial" w:cs="Arial" w:eastAsia="Arial"/>
                <w:b/>
                <w:i w:val="0"/>
                <w:color w:val="1A1A1A"/>
                <w:sz w:val="19"/>
              </w:rPr>
              <w:t>Carga de los datos de los asociados con su autorización</w:t>
            </w:r>
          </w:p>
        </w:tc>
        <w:tc>
          <w:tcPr>
            <w:tcW w:type="dxa" w:w="2494"/>
          </w:tcPr>
          <w:p>
            <w:pPr>
              <w:spacing w:before="40" w:after="40" w:line="240" w:lineRule="auto"/>
              <w:jc w:val="left"/>
            </w:pPr>
            <w:r/>
            <w:r>
              <w:rPr>
                <w:rFonts w:ascii="Arial" w:hAnsi="Arial" w:cs="Arial" w:eastAsia="Arial"/>
                <w:b w:val="0"/>
                <w:i w:val="0"/>
                <w:color w:val="1A1A1A"/>
                <w:sz w:val="19"/>
              </w:rPr>
              <w:t>Tutora empresarial</w:t>
            </w:r>
          </w:p>
        </w:tc>
        <w:tc>
          <w:tcPr>
            <w:tcW w:type="dxa" w:w="3402"/>
          </w:tcPr>
          <w:p>
            <w:pPr>
              <w:spacing w:before="40" w:after="40" w:line="240" w:lineRule="auto"/>
              <w:jc w:val="left"/>
            </w:pPr>
            <w:r/>
            <w:r>
              <w:rPr>
                <w:rFonts w:ascii="Arial" w:hAnsi="Arial" w:cs="Arial" w:eastAsia="Arial"/>
                <w:b w:val="0"/>
                <w:i w:val="0"/>
                <w:color w:val="1A1A1A"/>
                <w:sz w:val="19"/>
              </w:rPr>
              <w:t>El directorio no puede publicarse con datos reales</w:t>
            </w:r>
          </w:p>
        </w:tc>
      </w:tr>
      <w:tr>
        <w:trPr>
          <w:cantSplit/>
        </w:trPr>
        <w:tc>
          <w:tcPr>
            <w:tcW w:type="dxa" w:w="3515"/>
          </w:tcPr>
          <w:p>
            <w:pPr>
              <w:spacing w:before="40" w:after="40" w:line="240" w:lineRule="auto"/>
              <w:jc w:val="left"/>
            </w:pPr>
            <w:r/>
            <w:r>
              <w:rPr>
                <w:rFonts w:ascii="Arial" w:hAnsi="Arial" w:cs="Arial" w:eastAsia="Arial"/>
                <w:b/>
                <w:i w:val="0"/>
                <w:color w:val="1A1A1A"/>
                <w:sz w:val="19"/>
              </w:rPr>
              <w:t>Repetición de la medición de rendimiento contra el dominio</w:t>
            </w:r>
          </w:p>
        </w:tc>
        <w:tc>
          <w:tcPr>
            <w:tcW w:type="dxa" w:w="2494"/>
          </w:tcPr>
          <w:p>
            <w:pPr>
              <w:spacing w:before="40" w:after="40" w:line="240" w:lineRule="auto"/>
              <w:jc w:val="left"/>
            </w:pPr>
            <w:r/>
            <w:r>
              <w:rPr>
                <w:rFonts w:ascii="Arial" w:hAnsi="Arial" w:cs="Arial" w:eastAsia="Arial"/>
                <w:b w:val="0"/>
                <w:i w:val="0"/>
                <w:color w:val="1A1A1A"/>
                <w:sz w:val="19"/>
              </w:rPr>
              <w:t>Publicación del sitio</w:t>
            </w:r>
          </w:p>
        </w:tc>
        <w:tc>
          <w:tcPr>
            <w:tcW w:type="dxa" w:w="3402"/>
          </w:tcPr>
          <w:p>
            <w:pPr>
              <w:spacing w:before="40" w:after="40" w:line="240" w:lineRule="auto"/>
              <w:jc w:val="left"/>
            </w:pPr>
            <w:r/>
            <w:r>
              <w:rPr>
                <w:rFonts w:ascii="Arial" w:hAnsi="Arial" w:cs="Arial" w:eastAsia="Arial"/>
                <w:b w:val="0"/>
                <w:i w:val="0"/>
                <w:color w:val="1A1A1A"/>
                <w:sz w:val="19"/>
              </w:rPr>
              <w:t>La cifra actual no incluye latencia de red</w:t>
            </w:r>
          </w:p>
        </w:tc>
      </w:tr>
      <w:tr>
        <w:trPr>
          <w:cantSplit/>
        </w:trPr>
        <w:tc>
          <w:tcPr>
            <w:tcW w:type="dxa" w:w="3515"/>
          </w:tcPr>
          <w:p>
            <w:pPr>
              <w:spacing w:before="40" w:after="40" w:line="240" w:lineRule="auto"/>
              <w:jc w:val="left"/>
            </w:pPr>
            <w:r/>
            <w:r>
              <w:rPr>
                <w:rFonts w:ascii="Arial" w:hAnsi="Arial" w:cs="Arial" w:eastAsia="Arial"/>
                <w:b/>
                <w:i w:val="0"/>
                <w:color w:val="1A1A1A"/>
                <w:sz w:val="19"/>
              </w:rPr>
              <w:t>Verificación en dispositivos Android e iOS físicos</w:t>
            </w:r>
          </w:p>
        </w:tc>
        <w:tc>
          <w:tcPr>
            <w:tcW w:type="dxa" w:w="2494"/>
          </w:tcPr>
          <w:p>
            <w:pPr>
              <w:spacing w:before="40" w:after="40" w:line="240" w:lineRule="auto"/>
              <w:jc w:val="left"/>
            </w:pPr>
            <w:r/>
            <w:r>
              <w:rPr>
                <w:rFonts w:ascii="Arial" w:hAnsi="Arial" w:cs="Arial" w:eastAsia="Arial"/>
                <w:b w:val="0"/>
                <w:i w:val="0"/>
                <w:color w:val="1A1A1A"/>
                <w:sz w:val="19"/>
              </w:rPr>
              <w:t>Publicación del sitio</w:t>
            </w:r>
          </w:p>
        </w:tc>
        <w:tc>
          <w:tcPr>
            <w:tcW w:type="dxa" w:w="3402"/>
          </w:tcPr>
          <w:p>
            <w:pPr>
              <w:spacing w:before="40" w:after="40" w:line="240" w:lineRule="auto"/>
              <w:jc w:val="left"/>
            </w:pPr>
            <w:r/>
            <w:r>
              <w:rPr>
                <w:rFonts w:ascii="Arial" w:hAnsi="Arial" w:cs="Arial" w:eastAsia="Arial"/>
                <w:b w:val="0"/>
                <w:i w:val="0"/>
                <w:color w:val="1A1A1A"/>
                <w:sz w:val="19"/>
              </w:rPr>
              <w:t>Corresponde a la semana 7 del cronograma</w:t>
            </w:r>
          </w:p>
        </w:tc>
      </w:tr>
      <w:tr>
        <w:trPr>
          <w:cantSplit/>
        </w:trPr>
        <w:tc>
          <w:tcPr>
            <w:tcW w:type="dxa" w:w="3515"/>
          </w:tcPr>
          <w:p>
            <w:pPr>
              <w:spacing w:before="40" w:after="40" w:line="240" w:lineRule="auto"/>
              <w:jc w:val="left"/>
            </w:pPr>
            <w:r/>
            <w:r>
              <w:rPr>
                <w:rFonts w:ascii="Arial" w:hAnsi="Arial" w:cs="Arial" w:eastAsia="Arial"/>
                <w:b/>
                <w:i w:val="0"/>
                <w:color w:val="1A1A1A"/>
                <w:sz w:val="19"/>
              </w:rPr>
              <w:t>Firma de las tres constancias del gremio</w:t>
            </w:r>
          </w:p>
        </w:tc>
        <w:tc>
          <w:tcPr>
            <w:tcW w:type="dxa" w:w="2494"/>
          </w:tcPr>
          <w:p>
            <w:pPr>
              <w:spacing w:before="40" w:after="40" w:line="240" w:lineRule="auto"/>
              <w:jc w:val="left"/>
            </w:pPr>
            <w:r/>
            <w:r>
              <w:rPr>
                <w:rFonts w:ascii="Arial" w:hAnsi="Arial" w:cs="Arial" w:eastAsia="Arial"/>
                <w:b w:val="0"/>
                <w:i w:val="0"/>
                <w:color w:val="1A1A1A"/>
                <w:sz w:val="19"/>
              </w:rPr>
              <w:t>Reunión con la dirección ejecutiva</w:t>
            </w:r>
          </w:p>
        </w:tc>
        <w:tc>
          <w:tcPr>
            <w:tcW w:type="dxa" w:w="3402"/>
          </w:tcPr>
          <w:p>
            <w:pPr>
              <w:spacing w:before="40" w:after="40" w:line="240" w:lineRule="auto"/>
              <w:jc w:val="left"/>
            </w:pPr>
            <w:r/>
            <w:r>
              <w:rPr>
                <w:rFonts w:ascii="Arial" w:hAnsi="Arial" w:cs="Arial" w:eastAsia="Arial"/>
                <w:b w:val="0"/>
                <w:i w:val="0"/>
                <w:color w:val="1A1A1A"/>
                <w:sz w:val="19"/>
              </w:rPr>
              <w:t>Sin firma, los formatos emitidos no constituyen evidencia</w:t>
            </w:r>
          </w:p>
        </w:tc>
      </w:tr>
    </w:tbl>
    <w:p>
      <w:pPr>
        <w:spacing w:before="0" w:after="120" w:line="240" w:lineRule="auto"/>
        <w:jc w:val="both"/>
      </w:pPr>
    </w:p>
    <w:p>
      <w:pPr>
        <w:spacing w:after="0"/>
      </w:pPr>
      <w:r>
        <w:br w:type="page"/>
      </w:r>
    </w:p>
    <w:p>
      <w:pPr>
        <w:pStyle w:val="Ttulo1"/>
        <w:keepNext/>
        <w:spacing w:before="400" w:after="200" w:line="264" w:lineRule="auto"/>
        <w:tabs/>
        <w:ind w:left="0" w:right="0" w:firstLine="0"/>
        <w:jc w:val="left"/>
      </w:pPr>
      <w:r>
        <w:rPr>
          <w:rFonts w:ascii="Arial" w:hAnsi="Arial" w:cs="Arial" w:eastAsia="Arial"/>
          <w:b/>
          <w:i w:val="0"/>
          <w:color w:val="EE4036"/>
          <w:sz w:val="30"/>
        </w:rPr>
        <w:t>Bibliografía</w:t>
      </w:r>
    </w:p>
    <w:p>
      <w:pPr>
        <w:spacing w:before="0" w:after="120"/>
        <w:pBdr>
          <w:bottom w:val="single" w:sz="10" w:space="1" w:color="EE4036"/>
        </w:pBdr>
      </w:pPr>
    </w:p>
    <w:p>
      <w:pPr>
        <w:spacing w:after="140" w:line="276" w:lineRule="auto"/>
        <w:ind w:left="567" w:hanging="567"/>
        <w:jc w:val="both"/>
      </w:pPr>
      <w:r>
        <w:rPr>
          <w:rFonts w:ascii="Arial" w:hAnsi="Arial" w:cs="Arial" w:eastAsia="Arial"/>
          <w:b w:val="0"/>
          <w:i w:val="0"/>
          <w:color w:val="1A1A1A"/>
          <w:sz w:val="21"/>
        </w:rPr>
        <w:t>ACH Colombia. (s. f.). PSE — Pagos Seguros en Línea. https://www.pse.com.co</w:t>
      </w:r>
    </w:p>
    <w:p>
      <w:pPr>
        <w:spacing w:after="140" w:line="276" w:lineRule="auto"/>
        <w:ind w:left="567" w:hanging="567"/>
        <w:jc w:val="both"/>
      </w:pPr>
      <w:r>
        <w:rPr>
          <w:rFonts w:ascii="Arial" w:hAnsi="Arial" w:cs="Arial" w:eastAsia="Arial"/>
          <w:b w:val="0"/>
          <w:i w:val="0"/>
          <w:color w:val="1A1A1A"/>
          <w:sz w:val="21"/>
        </w:rPr>
        <w:t>Asobares. (s. f.). Asobares Colombia. https://asobares.org</w:t>
      </w:r>
    </w:p>
    <w:p>
      <w:pPr>
        <w:spacing w:after="140" w:line="276" w:lineRule="auto"/>
        <w:ind w:left="567" w:hanging="567"/>
        <w:jc w:val="both"/>
      </w:pPr>
      <w:r>
        <w:rPr>
          <w:rFonts w:ascii="Arial" w:hAnsi="Arial" w:cs="Arial" w:eastAsia="Arial"/>
          <w:b w:val="0"/>
          <w:i w:val="0"/>
          <w:color w:val="1A1A1A"/>
          <w:sz w:val="21"/>
        </w:rPr>
        <w:t>Asobares Capítulo Quindío. (2026). Cronograma sitio web 2026 [Documento institucional inédito].</w:t>
      </w:r>
    </w:p>
    <w:p>
      <w:pPr>
        <w:spacing w:after="140" w:line="276" w:lineRule="auto"/>
        <w:ind w:left="567" w:hanging="567"/>
        <w:jc w:val="both"/>
      </w:pPr>
      <w:r>
        <w:rPr>
          <w:rFonts w:ascii="Arial" w:hAnsi="Arial" w:cs="Arial" w:eastAsia="Arial"/>
          <w:b w:val="0"/>
          <w:i w:val="0"/>
          <w:color w:val="1A1A1A"/>
          <w:sz w:val="21"/>
        </w:rPr>
        <w:t>Asobares Colombia. (2024). Manual de marca [Documento institucional].</w:t>
      </w:r>
    </w:p>
    <w:p>
      <w:pPr>
        <w:spacing w:after="140" w:line="276" w:lineRule="auto"/>
        <w:ind w:left="567" w:hanging="567"/>
        <w:jc w:val="both"/>
      </w:pPr>
      <w:r>
        <w:rPr>
          <w:rFonts w:ascii="Arial" w:hAnsi="Arial" w:cs="Arial" w:eastAsia="Arial"/>
          <w:b w:val="0"/>
          <w:i w:val="0"/>
          <w:color w:val="1A1A1A"/>
          <w:sz w:val="21"/>
        </w:rPr>
        <w:t>Bold. (s. f.). Centro de ayuda: pagos en línea. https://bold.co</w:t>
      </w:r>
    </w:p>
    <w:p>
      <w:pPr>
        <w:spacing w:after="140" w:line="276" w:lineRule="auto"/>
        <w:ind w:left="567" w:hanging="567"/>
        <w:jc w:val="both"/>
      </w:pPr>
      <w:r>
        <w:rPr>
          <w:rFonts w:ascii="Arial" w:hAnsi="Arial" w:cs="Arial" w:eastAsia="Arial"/>
          <w:b w:val="0"/>
          <w:i w:val="0"/>
          <w:color w:val="1A1A1A"/>
          <w:sz w:val="21"/>
        </w:rPr>
        <w:t>Cámara de Comercio de Armenia y del Quindío. (2024). Quindío contará con un gremio que representará al sector bares, gastrobares y cafés. https://camaraarmenia.org.co/quindio-contara-con-un-gremio-que-representara-al-sector-bares-gastrobares-y-cafes/</w:t>
      </w:r>
    </w:p>
    <w:p>
      <w:pPr>
        <w:spacing w:after="140" w:line="276" w:lineRule="auto"/>
        <w:ind w:left="567" w:hanging="567"/>
        <w:jc w:val="both"/>
      </w:pPr>
      <w:r>
        <w:rPr>
          <w:rFonts w:ascii="Arial" w:hAnsi="Arial" w:cs="Arial" w:eastAsia="Arial"/>
          <w:b w:val="0"/>
          <w:i w:val="0"/>
          <w:color w:val="1A1A1A"/>
          <w:sz w:val="21"/>
        </w:rPr>
        <w:t>Cohn, M. (2004). User stories applied: For agile software development. Addison-Wesley.</w:t>
      </w:r>
    </w:p>
    <w:p>
      <w:pPr>
        <w:spacing w:after="140" w:line="276" w:lineRule="auto"/>
        <w:ind w:left="567" w:hanging="567"/>
        <w:jc w:val="both"/>
      </w:pPr>
      <w:r>
        <w:rPr>
          <w:rFonts w:ascii="Arial" w:hAnsi="Arial" w:cs="Arial" w:eastAsia="Arial"/>
          <w:b w:val="0"/>
          <w:i w:val="0"/>
          <w:color w:val="1A1A1A"/>
          <w:sz w:val="21"/>
        </w:rPr>
        <w:t>Congreso de la República de Colombia. (2012, 17 de octubre). Ley Estatutaria 1581 de 2012, por la cual se dictan disposiciones generales para la protección de datos personales. Diario Oficial n.º 48.587.</w:t>
      </w:r>
    </w:p>
    <w:p>
      <w:pPr>
        <w:spacing w:after="140" w:line="276" w:lineRule="auto"/>
        <w:ind w:left="567" w:hanging="567"/>
        <w:jc w:val="both"/>
      </w:pPr>
      <w:r>
        <w:rPr>
          <w:rFonts w:ascii="Arial" w:hAnsi="Arial" w:cs="Arial" w:eastAsia="Arial"/>
          <w:b w:val="0"/>
          <w:i w:val="0"/>
          <w:color w:val="1A1A1A"/>
          <w:sz w:val="21"/>
        </w:rPr>
        <w:t>Google. (s. f.). Web Vitals. web.dev. https://web.dev/articles/vitals</w:t>
      </w:r>
    </w:p>
    <w:p>
      <w:pPr>
        <w:spacing w:after="140" w:line="276" w:lineRule="auto"/>
        <w:ind w:left="567" w:hanging="567"/>
        <w:jc w:val="both"/>
      </w:pPr>
      <w:r>
        <w:rPr>
          <w:rFonts w:ascii="Arial" w:hAnsi="Arial" w:cs="Arial" w:eastAsia="Arial"/>
          <w:b w:val="0"/>
          <w:i w:val="0"/>
          <w:color w:val="1A1A1A"/>
          <w:sz w:val="21"/>
        </w:rPr>
        <w:t>Object Management Group. (2011). Business Process Model and Notation (BPMN), version 2.0. https://www.omg.org/spec/BPMN/2.0</w:t>
      </w:r>
    </w:p>
    <w:p>
      <w:pPr>
        <w:spacing w:after="140" w:line="276" w:lineRule="auto"/>
        <w:ind w:left="567" w:hanging="567"/>
        <w:jc w:val="both"/>
      </w:pPr>
      <w:r>
        <w:rPr>
          <w:rFonts w:ascii="Arial" w:hAnsi="Arial" w:cs="Arial" w:eastAsia="Arial"/>
          <w:b w:val="0"/>
          <w:i w:val="0"/>
          <w:color w:val="1A1A1A"/>
          <w:sz w:val="21"/>
        </w:rPr>
        <w:t>Object Management Group. (2017). OMG Unified Modeling Language (OMG UML), version 2.5.1. https://www.omg.org/spec/UML/2.5.1</w:t>
      </w:r>
    </w:p>
    <w:p>
      <w:pPr>
        <w:spacing w:after="140" w:line="276" w:lineRule="auto"/>
        <w:ind w:left="567" w:hanging="567"/>
        <w:jc w:val="both"/>
      </w:pPr>
      <w:r>
        <w:rPr>
          <w:rFonts w:ascii="Arial" w:hAnsi="Arial" w:cs="Arial" w:eastAsia="Arial"/>
          <w:b w:val="0"/>
          <w:i w:val="0"/>
          <w:color w:val="1A1A1A"/>
          <w:sz w:val="21"/>
        </w:rPr>
        <w:t>Observatorio Económico de Asobares. (2026, marzo). Panorama de la economía nocturna: Armenia [Publicación de Instagram]. Instagram. https://www.instagram.com/asobaresquindio/</w:t>
      </w:r>
    </w:p>
    <w:p>
      <w:pPr>
        <w:spacing w:after="140" w:line="276" w:lineRule="auto"/>
        <w:ind w:left="567" w:hanging="567"/>
        <w:jc w:val="both"/>
      </w:pPr>
      <w:r>
        <w:rPr>
          <w:rFonts w:ascii="Arial" w:hAnsi="Arial" w:cs="Arial" w:eastAsia="Arial"/>
          <w:b w:val="0"/>
          <w:i w:val="0"/>
          <w:color w:val="1A1A1A"/>
          <w:sz w:val="21"/>
        </w:rPr>
        <w:t>OWASP Foundation. (2021). OWASP Top 10:2021. https://owasp.org/Top10/</w:t>
      </w:r>
    </w:p>
    <w:p>
      <w:pPr>
        <w:spacing w:after="140" w:line="276" w:lineRule="auto"/>
        <w:ind w:left="567" w:hanging="567"/>
        <w:jc w:val="both"/>
      </w:pPr>
      <w:r>
        <w:rPr>
          <w:rFonts w:ascii="Arial" w:hAnsi="Arial" w:cs="Arial" w:eastAsia="Arial"/>
          <w:b w:val="0"/>
          <w:i w:val="0"/>
          <w:color w:val="1A1A1A"/>
          <w:sz w:val="21"/>
        </w:rPr>
        <w:t>Pressman, R. S. (2010). Ingeniería del software: un enfoque práctico (7.ª ed.). McGraw-Hill.</w:t>
      </w:r>
    </w:p>
    <w:p>
      <w:pPr>
        <w:spacing w:after="140" w:line="276" w:lineRule="auto"/>
        <w:ind w:left="567" w:hanging="567"/>
        <w:jc w:val="both"/>
      </w:pPr>
      <w:r>
        <w:rPr>
          <w:rFonts w:ascii="Arial" w:hAnsi="Arial" w:cs="Arial" w:eastAsia="Arial"/>
          <w:b w:val="0"/>
          <w:i w:val="0"/>
          <w:color w:val="1A1A1A"/>
          <w:sz w:val="21"/>
        </w:rPr>
        <w:t>Schwaber, K., &amp; Sutherland, J. (2020). La Guía de Scrum. https://scrumguides.org</w:t>
      </w:r>
    </w:p>
    <w:p>
      <w:pPr>
        <w:spacing w:after="140" w:line="276" w:lineRule="auto"/>
        <w:ind w:left="567" w:hanging="567"/>
        <w:jc w:val="both"/>
      </w:pPr>
      <w:r>
        <w:rPr>
          <w:rFonts w:ascii="Arial" w:hAnsi="Arial" w:cs="Arial" w:eastAsia="Arial"/>
          <w:b w:val="0"/>
          <w:i w:val="0"/>
          <w:color w:val="1A1A1A"/>
          <w:sz w:val="21"/>
        </w:rPr>
        <w:t>Sommerville, I. (2011). Ingeniería de software (9.ª ed.). Pearson Educación.</w:t>
      </w:r>
    </w:p>
    <w:p>
      <w:pPr>
        <w:spacing w:after="140" w:line="276" w:lineRule="auto"/>
        <w:ind w:left="567" w:hanging="567"/>
        <w:jc w:val="both"/>
      </w:pPr>
      <w:r>
        <w:rPr>
          <w:rFonts w:ascii="Arial" w:hAnsi="Arial" w:cs="Arial" w:eastAsia="Arial"/>
          <w:b w:val="0"/>
          <w:i w:val="0"/>
          <w:color w:val="1A1A1A"/>
          <w:sz w:val="21"/>
        </w:rPr>
        <w:t>W3C. (2023). Web Content Accessibility Guidelines (WCAG) 2.2. https://www.w3.org/TR/WCAG22/</w:t>
      </w:r>
    </w:p>
    <w:p>
      <w:pPr>
        <w:spacing w:after="0"/>
      </w:pPr>
      <w:r>
        <w:br w:type="page"/>
      </w:r>
    </w:p>
    <w:p>
      <w:pPr>
        <w:pStyle w:val="Ttulo1"/>
        <w:keepNext/>
        <w:spacing w:before="400" w:after="200" w:line="264" w:lineRule="auto"/>
        <w:tabs/>
        <w:ind w:left="0" w:right="0" w:firstLine="0"/>
        <w:jc w:val="left"/>
      </w:pPr>
      <w:r>
        <w:rPr>
          <w:rFonts w:ascii="Arial" w:hAnsi="Arial" w:cs="Arial" w:eastAsia="Arial"/>
          <w:b/>
          <w:i w:val="0"/>
          <w:color w:val="EE4036"/>
          <w:sz w:val="30"/>
        </w:rPr>
        <w:t>Anexo A. Informe de avance del bloque de plataforma, administración y producción</w:t>
      </w:r>
    </w:p>
    <w:p>
      <w:pPr>
        <w:spacing w:before="0" w:after="120"/>
        <w:pBdr>
          <w:bottom w:val="single" w:sz="10" w:space="1" w:color="EE4036"/>
        </w:pBdr>
      </w:pPr>
    </w:p>
    <w:p>
      <w:pPr>
        <w:spacing w:before="0" w:after="240" w:line="276" w:lineRule="auto"/>
        <w:jc w:val="both"/>
      </w:pPr>
      <w:r>
        <w:rPr>
          <w:rFonts w:ascii="Arial" w:hAnsi="Arial" w:cs="Arial" w:eastAsia="Arial"/>
          <w:b w:val="0"/>
          <w:i/>
          <w:color w:val="555555"/>
          <w:sz w:val="20"/>
        </w:rPr>
        <w:t>Periodo reportado: 10 al 21 de agosto de 2026 · Semanas 3 y 4 del cronograma firmado · Cierre del segundo corte de la práctica. Repositorio: github.com/Jsua3/asobares, rama principal.</w:t>
      </w:r>
    </w:p>
    <w:p>
      <w:pPr>
        <w:pStyle w:val="Ttulo2"/>
        <w:keepNext/>
        <w:spacing w:before="280" w:after="140" w:line="264" w:lineRule="auto"/>
        <w:tabs/>
        <w:ind w:left="0" w:right="0" w:firstLine="0"/>
        <w:jc w:val="left"/>
      </w:pPr>
      <w:r>
        <w:rPr>
          <w:rFonts w:ascii="Arial" w:hAnsi="Arial" w:cs="Arial" w:eastAsia="Arial"/>
          <w:b/>
          <w:i w:val="0"/>
          <w:color w:val="1A1A1A"/>
          <w:sz w:val="25"/>
        </w:rPr>
        <w:t>A.1 Alcance de este informe</w:t>
      </w:r>
    </w:p>
    <w:p>
      <w:pPr>
        <w:spacing w:before="0" w:after="160" w:line="276" w:lineRule="auto"/>
        <w:jc w:val="both"/>
      </w:pPr>
      <w:r>
        <w:rPr>
          <w:rFonts w:ascii="Arial" w:hAnsi="Arial" w:cs="Arial" w:eastAsia="Arial"/>
          <w:b w:val="0"/>
          <w:i w:val="0"/>
          <w:color w:val="1A1A1A"/>
          <w:sz w:val="22"/>
        </w:rPr>
        <w:t>Este anexo reporta el trabajo del bloque de plataforma, administración y producción, a cargo del autor, según el reparto de responsabilidades descrito en el apartado 5.1. Conviene precisar el alcance: el reparto se acordó el 20 de agosto de 2026 y rige hacia adelante, mientras que las 208 confirmaciones que acumula el repositorio están firmadas por un solo autor, hecho comprobable consultando el historial de Git. Por esa razón el informe cubre la totalidad del trabajo del periodo e indica de forma expresa qué parte corresponde al bloque que el autor mantiene a partir de esa fecha.</w:t>
      </w:r>
    </w:p>
    <w:p>
      <w:pPr>
        <w:pStyle w:val="Ttulo2"/>
        <w:keepNext/>
        <w:spacing w:before="280" w:after="140" w:line="264" w:lineRule="auto"/>
        <w:tabs/>
        <w:ind w:left="0" w:right="0" w:firstLine="0"/>
        <w:jc w:val="left"/>
      </w:pPr>
      <w:r>
        <w:rPr>
          <w:rFonts w:ascii="Arial" w:hAnsi="Arial" w:cs="Arial" w:eastAsia="Arial"/>
          <w:b/>
          <w:i w:val="0"/>
          <w:color w:val="1A1A1A"/>
          <w:sz w:val="25"/>
        </w:rPr>
        <w:t>A.2 Resumen del periodo</w:t>
      </w:r>
    </w:p>
    <w:p>
      <w:pPr>
        <w:spacing w:before="0" w:after="160" w:line="276" w:lineRule="auto"/>
        <w:jc w:val="both"/>
      </w:pPr>
      <w:r>
        <w:rPr>
          <w:rFonts w:ascii="Arial" w:hAnsi="Arial" w:cs="Arial" w:eastAsia="Arial"/>
          <w:b w:val="0"/>
          <w:i w:val="0"/>
          <w:color w:val="1A1A1A"/>
          <w:sz w:val="22"/>
        </w:rPr>
        <w:t>En estas dos semanas la plataforma pasó de ser un sistema que funcionaba en el equipo de desarrollo a un sistema probado, medido, documentado y con su despliegue preparado. Se realizaron 84 confirmaciones que modificaron 202 archivos, con 18.315 líneas añadidas y 1.065 eliminadas; la suite de pruebas creció de 599 a 759 casos sin registrar regresiones; y quedó producido el expediente de ingeniería completo que la cuarta fase del cronograma exige. El 20 de agosto ese resultado se reprodujo sobre una copia recién clonada del repositorio, en un entorno montado desde cero, lo que lo convierte en evidencia verificable por terceros y no en una cifra local. El único elemento que hoy bloquea el proyecto no es de naturaleza técnica: es la cuenta institucional del gremio, registrada como riesgo escalado a la dirección ejecutiva.</w:t>
      </w:r>
    </w:p>
    <w:p>
      <w:pPr>
        <w:pStyle w:val="Ttulo2"/>
        <w:keepNext/>
        <w:spacing w:before="280" w:after="140" w:line="264" w:lineRule="auto"/>
        <w:tabs/>
        <w:ind w:left="0" w:right="0" w:firstLine="0"/>
        <w:jc w:val="left"/>
      </w:pPr>
      <w:r>
        <w:rPr>
          <w:rFonts w:ascii="Arial" w:hAnsi="Arial" w:cs="Arial" w:eastAsia="Arial"/>
          <w:b/>
          <w:i w:val="0"/>
          <w:color w:val="1A1A1A"/>
          <w:sz w:val="25"/>
        </w:rPr>
        <w:t>A.3 Trabajo ejecutado</w:t>
      </w:r>
    </w:p>
    <w:p>
      <w:pPr>
        <w:pStyle w:val="Ttulo3"/>
        <w:keepNext/>
        <w:spacing w:before="200" w:after="100" w:line="264" w:lineRule="auto"/>
        <w:tabs/>
        <w:ind w:left="0" w:right="0" w:firstLine="0"/>
        <w:jc w:val="left"/>
      </w:pPr>
      <w:r>
        <w:rPr>
          <w:rFonts w:ascii="Arial" w:hAnsi="Arial" w:cs="Arial" w:eastAsia="Arial"/>
          <w:b/>
          <w:i w:val="0"/>
          <w:color w:val="1A1A1A"/>
          <w:sz w:val="23"/>
        </w:rPr>
        <w:t>A.3.1 Cierre de la auditoría interna de seguridad y habeas data (10 al 15 de agosto)</w:t>
      </w:r>
    </w:p>
    <w:p>
      <w:pPr>
        <w:spacing w:before="0" w:after="160" w:line="276" w:lineRule="auto"/>
        <w:jc w:val="both"/>
      </w:pPr>
      <w:r>
        <w:rPr>
          <w:rFonts w:ascii="Arial" w:hAnsi="Arial" w:cs="Arial" w:eastAsia="Arial"/>
          <w:b w:val="0"/>
          <w:i w:val="0"/>
          <w:color w:val="1A1A1A"/>
          <w:sz w:val="22"/>
        </w:rPr>
        <w:t>Se cerraron los hallazgos G4 a G12 de la auditoría interna, cada uno acompañado de su prueba de regresión: segundo factor de autenticación obligatorio en el panel y política de contraseñas robustas; corrección de tres fugas del inicio de sesión del portal del asociado —enumeración de cuentas por tiempo de respuesta, ausencia de bloqueo por cuenta y redirección abierta—; imposibilidad de que el subadministrador publique forzando el estado del registro o confirme manualmente una inscripción pagada; serialización del registro a eventos para que el aforo no se sobrevenda bajo concurrencia; plazos de retención con depuración automática de los datos personales de mensajes de contacto y peticiones, quejas y reclamos, conforme a la Ley 1581 de 2012; emisión de cabeceras de seguridad; marcado seguro de la cookie de sesión fuera del entorno local; filtrado del esquema de los enlaces configurables; y conciliación de pagos que falla de forma cerrada.</w:t>
      </w:r>
    </w:p>
    <w:p>
      <w:pPr>
        <w:pStyle w:val="Ttulo3"/>
        <w:keepNext/>
        <w:spacing w:before="200" w:after="100" w:line="264" w:lineRule="auto"/>
        <w:tabs/>
        <w:ind w:left="0" w:right="0" w:firstLine="0"/>
        <w:jc w:val="left"/>
      </w:pPr>
      <w:r>
        <w:rPr>
          <w:rFonts w:ascii="Arial" w:hAnsi="Arial" w:cs="Arial" w:eastAsia="Arial"/>
          <w:b/>
          <w:i w:val="0"/>
          <w:color w:val="1A1A1A"/>
          <w:sz w:val="23"/>
        </w:rPr>
        <w:t>A.3.2 Verificación de portabilidad a PostgreSQL (15 de agosto)</w:t>
      </w:r>
    </w:p>
    <w:p>
      <w:pPr>
        <w:spacing w:before="0" w:after="160" w:line="276" w:lineRule="auto"/>
        <w:jc w:val="both"/>
      </w:pPr>
      <w:r>
        <w:rPr>
          <w:rFonts w:ascii="Arial" w:hAnsi="Arial" w:cs="Arial" w:eastAsia="Arial"/>
          <w:b w:val="0"/>
          <w:i w:val="0"/>
          <w:color w:val="1A1A1A"/>
          <w:sz w:val="22"/>
        </w:rPr>
        <w:t>La suite se ejecuta sobre SQLite y el destino de producción es PostgreSQL. Se realizó la corrida completa contra el motor real y se corrigieron las dos diferencias detectadas: el tipo de la columna que almacena las notificaciones y el comportamiento de la postulación al perder una condición de carrera. Resultado: 33 migraciones y 20 sembradores ejecutados correctamente sobre PostgreSQL 17.</w:t>
      </w:r>
    </w:p>
    <w:p>
      <w:pPr>
        <w:pStyle w:val="Ttulo3"/>
        <w:keepNext/>
        <w:spacing w:before="200" w:after="100" w:line="264" w:lineRule="auto"/>
        <w:tabs/>
        <w:ind w:left="0" w:right="0" w:firstLine="0"/>
        <w:jc w:val="left"/>
      </w:pPr>
      <w:r>
        <w:rPr>
          <w:rFonts w:ascii="Arial" w:hAnsi="Arial" w:cs="Arial" w:eastAsia="Arial"/>
          <w:b/>
          <w:i w:val="0"/>
          <w:color w:val="1A1A1A"/>
          <w:sz w:val="23"/>
        </w:rPr>
        <w:t>A.3.3 Accesibilidad, sistema de movimiento y calendario de eventos (17 al 19 de agosto)</w:t>
      </w:r>
    </w:p>
    <w:p>
      <w:pPr>
        <w:spacing w:before="0" w:after="160" w:line="276" w:lineRule="auto"/>
        <w:jc w:val="both"/>
      </w:pPr>
      <w:r>
        <w:rPr>
          <w:rFonts w:ascii="Arial" w:hAnsi="Arial" w:cs="Arial" w:eastAsia="Arial"/>
          <w:b w:val="0"/>
          <w:i w:val="0"/>
          <w:color w:val="1A1A1A"/>
          <w:sz w:val="22"/>
        </w:rPr>
        <w:t>Trabajo de interfaz ejecutado antes del reparto y que a partir de este queda en el bloque de la compañera de práctica; se relaciona por ser parte del avance del periodo. Se implantó un sistema de movimiento con una fuente única de valores y respeto a la preferencia de movimiento reducido del sistema operativo; el botón de acción, que estaba duplicado 43 veces, se extrajo a un componente único. Se restituyó el indicador de foco visible exigido por el requisito no funcional de accesibilidad, con una relación de contraste medida de 3,49:1 en tema claro y 5,15:1 en oscuro frente a un mínimo normativo de 3:1. Se midieron 594 objetivos táctiles en 20 rutas a tres anchos de pantalla, sin ninguno por debajo de 44 píxeles. Finalmente se construyó la vista de calendario de eventos que el cronograma firmado exigía y que no existía, con rejilla mensual en escritorio y agenda por día en móvil, navegable sin JavaScript y con un costo de cuatro consultas por mes en lugar de cuarenta y dos.</w:t>
      </w:r>
    </w:p>
    <w:p>
      <w:pPr>
        <w:pStyle w:val="Ttulo3"/>
        <w:keepNext/>
        <w:spacing w:before="200" w:after="100" w:line="264" w:lineRule="auto"/>
        <w:tabs/>
        <w:ind w:left="0" w:right="0" w:firstLine="0"/>
        <w:jc w:val="left"/>
      </w:pPr>
      <w:r>
        <w:rPr>
          <w:rFonts w:ascii="Arial" w:hAnsi="Arial" w:cs="Arial" w:eastAsia="Arial"/>
          <w:b/>
          <w:i w:val="0"/>
          <w:color w:val="1A1A1A"/>
          <w:sz w:val="23"/>
        </w:rPr>
        <w:t>A.3.4 Expediente de ingeniería de la cuarta fase (18 al 19 de agosto)</w:t>
      </w:r>
    </w:p>
    <w:p>
      <w:pPr>
        <w:spacing w:before="0" w:after="160" w:line="276" w:lineRule="auto"/>
        <w:jc w:val="both"/>
      </w:pPr>
      <w:r>
        <w:rPr>
          <w:rFonts w:ascii="Arial" w:hAnsi="Arial" w:cs="Arial" w:eastAsia="Arial"/>
          <w:b w:val="0"/>
          <w:i w:val="0"/>
          <w:color w:val="1A1A1A"/>
          <w:sz w:val="22"/>
        </w:rPr>
        <w:t>Se produjeron los cinco entregables documentales de la fase que no dependen del alojamiento: la matriz de trazabilidad de requisitos y pruebas; el manual de usuario del panel, de 24 páginas y once capturas del sistema real, con su versión en PDF; los siete diagramas UML y BPMN con sus fuentes editables; la base de datos exportada, con el esquema de sus 37 tablas y un volcado con datos de demostración; y el informe de medición de rendimiento, con 78 mediciones sin errores. Esta última cierra el requisito no funcional de rendimiento, que hasta entonces era una afirmación sin respaldo. Se emitieron además los tres formatos que el gremio debe firmar: el acta de aprobación del diseño de interfaz, la constancia de capacitación y el formato de retroalimentación del empresario.</w:t>
      </w:r>
    </w:p>
    <w:p>
      <w:pPr>
        <w:pStyle w:val="Ttulo3"/>
        <w:keepNext/>
        <w:spacing w:before="200" w:after="100" w:line="264" w:lineRule="auto"/>
        <w:tabs/>
        <w:ind w:left="0" w:right="0" w:firstLine="0"/>
        <w:jc w:val="left"/>
      </w:pPr>
      <w:r>
        <w:rPr>
          <w:rFonts w:ascii="Arial" w:hAnsi="Arial" w:cs="Arial" w:eastAsia="Arial"/>
          <w:b/>
          <w:i w:val="0"/>
          <w:color w:val="1A1A1A"/>
          <w:sz w:val="23"/>
        </w:rPr>
        <w:t>A.3.5 Preparación del despliegue (19 de agosto)</w:t>
      </w:r>
    </w:p>
    <w:p>
      <w:pPr>
        <w:spacing w:before="0" w:after="160" w:line="276" w:lineRule="auto"/>
        <w:jc w:val="both"/>
      </w:pPr>
      <w:r>
        <w:rPr>
          <w:rFonts w:ascii="Arial" w:hAnsi="Arial" w:cs="Arial" w:eastAsia="Arial"/>
          <w:b w:val="0"/>
          <w:i w:val="0"/>
          <w:color w:val="1A1A1A"/>
          <w:sz w:val="22"/>
        </w:rPr>
        <w:t>El procedimiento de publicación quedó escrito y probado en un manual de operación de 512 líneas, acompañado de la plantilla de las 52 variables de configuración del entorno, con una prueba que impide que ambas se desactualicen respecto del código. Durante esa preparación aparecieron cuatro defectos que ningún documento registraba, tres de los cuales solo se habrían manifestado con el sitio ya publicado. Se detallan en el apartado 5.9 del documento principal.</w:t>
      </w:r>
    </w:p>
    <w:p>
      <w:pPr>
        <w:pStyle w:val="Ttulo3"/>
        <w:keepNext/>
        <w:spacing w:before="200" w:after="100" w:line="264" w:lineRule="auto"/>
        <w:tabs/>
        <w:ind w:left="0" w:right="0" w:firstLine="0"/>
        <w:jc w:val="left"/>
      </w:pPr>
      <w:r>
        <w:rPr>
          <w:rFonts w:ascii="Arial" w:hAnsi="Arial" w:cs="Arial" w:eastAsia="Arial"/>
          <w:b/>
          <w:i w:val="0"/>
          <w:color w:val="1A1A1A"/>
          <w:sz w:val="23"/>
        </w:rPr>
        <w:t>A.3.6 Atención de la auditoría cruzada y reproducción del resultado (20 de agosto)</w:t>
      </w:r>
    </w:p>
    <w:p>
      <w:pPr>
        <w:spacing w:before="0" w:after="160" w:line="276" w:lineRule="auto"/>
        <w:jc w:val="both"/>
      </w:pPr>
      <w:r>
        <w:rPr>
          <w:rFonts w:ascii="Arial" w:hAnsi="Arial" w:cs="Arial" w:eastAsia="Arial"/>
          <w:b w:val="0"/>
          <w:i w:val="0"/>
          <w:color w:val="1A1A1A"/>
          <w:sz w:val="22"/>
        </w:rPr>
        <w:t>Se corrigieron los dos hallazgos reales que la auditoría del 19 de agosto dejó en este bloque. El primero era un control de creación de transacciones montado sobre un recurso que no tiene página de creación; al revisarlo resultó más grave de lo reportado, porque el marco de trabajo, ante un control sin destino, abre el formulario en una ventana emergente, de modo que el botón concedía justamente lo que el resto del sistema prohíbe: que el personal registrara a mano un cobro que la pasarela nunca procesó. Se retiró el control y se fijó el recurso como de solo lectura con dos pruebas. El segundo era la ausencia de declaración de las extensiones del lenguaje que el proyecto requiere; al medirlo, la causa resultó distinta de la aparente, y se corrigió declarándolas en la raíz del proyecto y regenerando el archivo de bloqueo de dependencias, con diez casos de prueba que impiden que ambos vuelvan a separarse. El diagnóstico de un entorno incompleto pasa así de media jornada a una línea de salida. Por último se re-ejecutó la suite completa sobre un clon limpio del repositorio en un entorno montado desde cero, con el resultado que recoge la Tabla A1.</w:t>
      </w:r>
    </w:p>
    <w:p>
      <w:pPr>
        <w:pStyle w:val="Ttulo2"/>
        <w:keepNext/>
        <w:spacing w:before="280" w:after="140" w:line="264" w:lineRule="auto"/>
        <w:tabs/>
        <w:ind w:left="0" w:right="0" w:firstLine="0"/>
        <w:jc w:val="left"/>
      </w:pPr>
      <w:r>
        <w:rPr>
          <w:rFonts w:ascii="Arial" w:hAnsi="Arial" w:cs="Arial" w:eastAsia="Arial"/>
          <w:b/>
          <w:i w:val="0"/>
          <w:color w:val="1A1A1A"/>
          <w:sz w:val="25"/>
        </w:rPr>
        <w:t>A.4 Estado verificable de la plataforma</w:t>
      </w:r>
    </w:p>
    <w:p>
      <w:pPr>
        <w:spacing w:before="0" w:after="160" w:line="276" w:lineRule="auto"/>
        <w:jc w:val="both"/>
      </w:pPr>
      <w:r>
        <w:rPr>
          <w:rFonts w:ascii="Arial" w:hAnsi="Arial" w:cs="Arial" w:eastAsia="Arial"/>
          <w:b w:val="0"/>
          <w:i w:val="0"/>
          <w:color w:val="1A1A1A"/>
          <w:sz w:val="22"/>
        </w:rPr>
        <w:t>Las cifras de la Tabla A1 proceden de una comprobación sobre el repositorio o de una ejecución real, y no de documentos anteriores. La última columna indica el procedimiento con el que cada una puede reproducirse.</w:t>
      </w:r>
    </w:p>
    <w:p>
      <w:pPr>
        <w:keepNext/>
        <w:spacing w:before="240" w:after="0" w:line="240" w:lineRule="auto"/>
        <w:jc w:val="left"/>
      </w:pPr>
      <w:r>
        <w:rPr>
          <w:rFonts w:ascii="Arial" w:hAnsi="Arial" w:cs="Arial" w:eastAsia="Arial"/>
          <w:b/>
          <w:i w:val="0"/>
          <w:color w:val="1A1A1A"/>
          <w:sz w:val="21"/>
        </w:rPr>
        <w:t>Tabla A1</w:t>
      </w:r>
    </w:p>
    <w:p>
      <w:pPr>
        <w:keepNext/>
        <w:spacing w:before="0" w:after="100" w:line="240" w:lineRule="auto"/>
        <w:jc w:val="left"/>
      </w:pPr>
      <w:r>
        <w:rPr>
          <w:rFonts w:ascii="Arial" w:hAnsi="Arial" w:cs="Arial" w:eastAsia="Arial"/>
          <w:b w:val="0"/>
          <w:i/>
          <w:color w:val="1A1A1A"/>
          <w:sz w:val="21"/>
        </w:rPr>
        <w:t>Estado verificable de la plataforma al 21 de agosto de 2026</w:t>
      </w:r>
    </w:p>
    <w:tbl>
      <w:tblPr>
        <w:tblStyle w:val="Tablaconcuadrcula"/>
        <w:tblW w:type="auto" w:w="0"/>
        <w:jc w:val="center"/>
        <w:tblLook w:firstColumn="1" w:firstRow="1" w:lastColumn="0" w:lastRow="0" w:noHBand="0" w:noVBand="1" w:val="04A0"/>
        <w:tblLayout w:type="fixed"/>
      </w:tblPr>
      <w:tblGrid>
        <w:gridCol w:w="2608"/>
        <w:gridCol w:w="3175"/>
        <w:gridCol w:w="3628"/>
      </w:tblGrid>
      <w:tr>
        <w:trPr>
          <w:tblHeader w:val="true"/>
          <w:cantSplit/>
        </w:trPr>
        <w:tc>
          <w:tcPr>
            <w:tcW w:type="dxa" w:w="2608"/>
            <w:shd w:val="clear" w:color="auto" w:fill="EE4036"/>
          </w:tcPr>
          <w:p>
            <w:pPr>
              <w:spacing w:before="60" w:after="60" w:line="240" w:lineRule="auto"/>
            </w:pPr>
            <w:r/>
            <w:r>
              <w:rPr>
                <w:rFonts w:ascii="Arial" w:hAnsi="Arial" w:cs="Arial" w:eastAsia="Arial"/>
                <w:b/>
                <w:i w:val="0"/>
                <w:color w:val="FFFFFF"/>
                <w:sz w:val="19"/>
              </w:rPr>
              <w:t>Indicador</w:t>
            </w:r>
          </w:p>
        </w:tc>
        <w:tc>
          <w:tcPr>
            <w:tcW w:type="dxa" w:w="3175"/>
            <w:shd w:val="clear" w:color="auto" w:fill="EE4036"/>
          </w:tcPr>
          <w:p>
            <w:pPr>
              <w:spacing w:before="60" w:after="60" w:line="240" w:lineRule="auto"/>
            </w:pPr>
            <w:r/>
            <w:r>
              <w:rPr>
                <w:rFonts w:ascii="Arial" w:hAnsi="Arial" w:cs="Arial" w:eastAsia="Arial"/>
                <w:b/>
                <w:i w:val="0"/>
                <w:color w:val="FFFFFF"/>
                <w:sz w:val="19"/>
              </w:rPr>
              <w:t>Valor</w:t>
            </w:r>
          </w:p>
        </w:tc>
        <w:tc>
          <w:tcPr>
            <w:tcW w:type="dxa" w:w="3628"/>
            <w:shd w:val="clear" w:color="auto" w:fill="EE4036"/>
          </w:tcPr>
          <w:p>
            <w:pPr>
              <w:spacing w:before="60" w:after="60" w:line="240" w:lineRule="auto"/>
            </w:pPr>
            <w:r/>
            <w:r>
              <w:rPr>
                <w:rFonts w:ascii="Arial" w:hAnsi="Arial" w:cs="Arial" w:eastAsia="Arial"/>
                <w:b/>
                <w:i w:val="0"/>
                <w:color w:val="FFFFFF"/>
                <w:sz w:val="19"/>
              </w:rPr>
              <w:t>Cómo se verificó</w:t>
            </w:r>
          </w:p>
        </w:tc>
      </w:tr>
      <w:tr>
        <w:trPr>
          <w:cantSplit/>
        </w:trPr>
        <w:tc>
          <w:tcPr>
            <w:tcW w:type="dxa" w:w="2608"/>
          </w:tcPr>
          <w:p>
            <w:pPr>
              <w:spacing w:before="40" w:after="40" w:line="240" w:lineRule="auto"/>
              <w:jc w:val="left"/>
            </w:pPr>
            <w:r/>
            <w:r>
              <w:rPr>
                <w:rFonts w:ascii="Arial" w:hAnsi="Arial" w:cs="Arial" w:eastAsia="Arial"/>
                <w:b/>
                <w:i w:val="0"/>
                <w:color w:val="1A1A1A"/>
                <w:sz w:val="19"/>
              </w:rPr>
              <w:t>Confirmaciones del periodo</w:t>
            </w:r>
          </w:p>
        </w:tc>
        <w:tc>
          <w:tcPr>
            <w:tcW w:type="dxa" w:w="3175"/>
          </w:tcPr>
          <w:p>
            <w:pPr>
              <w:spacing w:before="40" w:after="40" w:line="240" w:lineRule="auto"/>
              <w:jc w:val="left"/>
            </w:pPr>
            <w:r/>
            <w:r>
              <w:rPr>
                <w:rFonts w:ascii="Arial" w:hAnsi="Arial" w:cs="Arial" w:eastAsia="Arial"/>
                <w:b w:val="0"/>
                <w:i w:val="0"/>
                <w:color w:val="1A1A1A"/>
                <w:sz w:val="19"/>
              </w:rPr>
              <w:t>84 (208 en total en el repositorio)</w:t>
            </w:r>
          </w:p>
        </w:tc>
        <w:tc>
          <w:tcPr>
            <w:tcW w:type="dxa" w:w="3628"/>
          </w:tcPr>
          <w:p>
            <w:pPr>
              <w:spacing w:before="40" w:after="40" w:line="240" w:lineRule="auto"/>
              <w:jc w:val="left"/>
            </w:pPr>
            <w:r/>
            <w:r>
              <w:rPr>
                <w:rFonts w:ascii="Arial" w:hAnsi="Arial" w:cs="Arial" w:eastAsia="Arial"/>
                <w:b w:val="0"/>
                <w:i w:val="0"/>
                <w:color w:val="1A1A1A"/>
                <w:sz w:val="19"/>
              </w:rPr>
              <w:t>Historial de Git filtrado por fecha de autoría desde el 10 de agosto</w:t>
            </w:r>
          </w:p>
        </w:tc>
      </w:tr>
      <w:tr>
        <w:trPr>
          <w:cantSplit/>
        </w:trPr>
        <w:tc>
          <w:tcPr>
            <w:tcW w:type="dxa" w:w="2608"/>
          </w:tcPr>
          <w:p>
            <w:pPr>
              <w:spacing w:before="40" w:after="40" w:line="240" w:lineRule="auto"/>
              <w:jc w:val="left"/>
            </w:pPr>
            <w:r/>
            <w:r>
              <w:rPr>
                <w:rFonts w:ascii="Arial" w:hAnsi="Arial" w:cs="Arial" w:eastAsia="Arial"/>
                <w:b/>
                <w:i w:val="0"/>
                <w:color w:val="1A1A1A"/>
                <w:sz w:val="19"/>
              </w:rPr>
              <w:t>Volumen del periodo</w:t>
            </w:r>
          </w:p>
        </w:tc>
        <w:tc>
          <w:tcPr>
            <w:tcW w:type="dxa" w:w="3175"/>
          </w:tcPr>
          <w:p>
            <w:pPr>
              <w:spacing w:before="40" w:after="40" w:line="240" w:lineRule="auto"/>
              <w:jc w:val="left"/>
            </w:pPr>
            <w:r/>
            <w:r>
              <w:rPr>
                <w:rFonts w:ascii="Arial" w:hAnsi="Arial" w:cs="Arial" w:eastAsia="Arial"/>
                <w:b w:val="0"/>
                <w:i w:val="0"/>
                <w:color w:val="1A1A1A"/>
                <w:sz w:val="19"/>
              </w:rPr>
              <w:t>202 archivos · 18.315 líneas añadidas · 1.065 eliminadas</w:t>
            </w:r>
          </w:p>
        </w:tc>
        <w:tc>
          <w:tcPr>
            <w:tcW w:type="dxa" w:w="3628"/>
          </w:tcPr>
          <w:p>
            <w:pPr>
              <w:spacing w:before="40" w:after="40" w:line="240" w:lineRule="auto"/>
              <w:jc w:val="left"/>
            </w:pPr>
            <w:r/>
            <w:r>
              <w:rPr>
                <w:rFonts w:ascii="Arial" w:hAnsi="Arial" w:cs="Arial" w:eastAsia="Arial"/>
                <w:b w:val="0"/>
                <w:i w:val="0"/>
                <w:color w:val="1A1A1A"/>
                <w:sz w:val="19"/>
              </w:rPr>
              <w:t>Comparación del árbol actual contra el último commit anterior al periodo</w:t>
            </w:r>
          </w:p>
        </w:tc>
      </w:tr>
      <w:tr>
        <w:trPr>
          <w:cantSplit/>
        </w:trPr>
        <w:tc>
          <w:tcPr>
            <w:tcW w:type="dxa" w:w="2608"/>
          </w:tcPr>
          <w:p>
            <w:pPr>
              <w:spacing w:before="40" w:after="40" w:line="240" w:lineRule="auto"/>
              <w:jc w:val="left"/>
            </w:pPr>
            <w:r/>
            <w:r>
              <w:rPr>
                <w:rFonts w:ascii="Arial" w:hAnsi="Arial" w:cs="Arial" w:eastAsia="Arial"/>
                <w:b/>
                <w:i w:val="0"/>
                <w:color w:val="1A1A1A"/>
                <w:sz w:val="19"/>
              </w:rPr>
              <w:t>Casos de prueba</w:t>
            </w:r>
          </w:p>
        </w:tc>
        <w:tc>
          <w:tcPr>
            <w:tcW w:type="dxa" w:w="3175"/>
          </w:tcPr>
          <w:p>
            <w:pPr>
              <w:spacing w:before="40" w:after="40" w:line="240" w:lineRule="auto"/>
              <w:jc w:val="left"/>
            </w:pPr>
            <w:r/>
            <w:r>
              <w:rPr>
                <w:rFonts w:ascii="Arial" w:hAnsi="Arial" w:cs="Arial" w:eastAsia="Arial"/>
                <w:b w:val="0"/>
                <w:i w:val="0"/>
                <w:color w:val="1A1A1A"/>
                <w:sz w:val="19"/>
              </w:rPr>
              <w:t>759 · 748 pasan · 11 omitidas · 0 fallos · 2.733 aserciones</w:t>
            </w:r>
          </w:p>
        </w:tc>
        <w:tc>
          <w:tcPr>
            <w:tcW w:type="dxa" w:w="3628"/>
          </w:tcPr>
          <w:p>
            <w:pPr>
              <w:spacing w:before="40" w:after="40" w:line="240" w:lineRule="auto"/>
              <w:jc w:val="left"/>
            </w:pPr>
            <w:r/>
            <w:r>
              <w:rPr>
                <w:rFonts w:ascii="Arial" w:hAnsi="Arial" w:cs="Arial" w:eastAsia="Arial"/>
                <w:b w:val="0"/>
                <w:i w:val="0"/>
                <w:color w:val="1A1A1A"/>
                <w:sz w:val="19"/>
              </w:rPr>
              <w:t>Ejecución de la suite el 20 de agosto sobre un clon limpio del repositorio</w:t>
            </w:r>
          </w:p>
        </w:tc>
      </w:tr>
      <w:tr>
        <w:trPr>
          <w:cantSplit/>
        </w:trPr>
        <w:tc>
          <w:tcPr>
            <w:tcW w:type="dxa" w:w="2608"/>
          </w:tcPr>
          <w:p>
            <w:pPr>
              <w:spacing w:before="40" w:after="40" w:line="240" w:lineRule="auto"/>
              <w:jc w:val="left"/>
            </w:pPr>
            <w:r/>
            <w:r>
              <w:rPr>
                <w:rFonts w:ascii="Arial" w:hAnsi="Arial" w:cs="Arial" w:eastAsia="Arial"/>
                <w:b/>
                <w:i w:val="0"/>
                <w:color w:val="1A1A1A"/>
                <w:sz w:val="19"/>
              </w:rPr>
              <w:t>Crecimiento de la suite</w:t>
            </w:r>
          </w:p>
        </w:tc>
        <w:tc>
          <w:tcPr>
            <w:tcW w:type="dxa" w:w="3175"/>
          </w:tcPr>
          <w:p>
            <w:pPr>
              <w:spacing w:before="40" w:after="40" w:line="240" w:lineRule="auto"/>
              <w:jc w:val="left"/>
            </w:pPr>
            <w:r/>
            <w:r>
              <w:rPr>
                <w:rFonts w:ascii="Arial" w:hAnsi="Arial" w:cs="Arial" w:eastAsia="Arial"/>
                <w:b w:val="0"/>
                <w:i w:val="0"/>
                <w:color w:val="1A1A1A"/>
                <w:sz w:val="19"/>
              </w:rPr>
              <w:t>de 599 a 759 casos, sin regresiones</w:t>
            </w:r>
          </w:p>
        </w:tc>
        <w:tc>
          <w:tcPr>
            <w:tcW w:type="dxa" w:w="3628"/>
          </w:tcPr>
          <w:p>
            <w:pPr>
              <w:spacing w:before="40" w:after="40" w:line="240" w:lineRule="auto"/>
              <w:jc w:val="left"/>
            </w:pPr>
            <w:r/>
            <w:r>
              <w:rPr>
                <w:rFonts w:ascii="Arial" w:hAnsi="Arial" w:cs="Arial" w:eastAsia="Arial"/>
                <w:b w:val="0"/>
                <w:i w:val="0"/>
                <w:color w:val="1A1A1A"/>
                <w:sz w:val="19"/>
              </w:rPr>
              <w:t>Matriz de pruebas, apartado 2</w:t>
            </w:r>
          </w:p>
        </w:tc>
      </w:tr>
      <w:tr>
        <w:trPr>
          <w:cantSplit/>
        </w:trPr>
        <w:tc>
          <w:tcPr>
            <w:tcW w:type="dxa" w:w="2608"/>
          </w:tcPr>
          <w:p>
            <w:pPr>
              <w:spacing w:before="40" w:after="40" w:line="240" w:lineRule="auto"/>
              <w:jc w:val="left"/>
            </w:pPr>
            <w:r/>
            <w:r>
              <w:rPr>
                <w:rFonts w:ascii="Arial" w:hAnsi="Arial" w:cs="Arial" w:eastAsia="Arial"/>
                <w:b/>
                <w:i w:val="0"/>
                <w:color w:val="1A1A1A"/>
                <w:sz w:val="19"/>
              </w:rPr>
              <w:t>Migraciones de base de datos</w:t>
            </w:r>
          </w:p>
        </w:tc>
        <w:tc>
          <w:tcPr>
            <w:tcW w:type="dxa" w:w="3175"/>
          </w:tcPr>
          <w:p>
            <w:pPr>
              <w:spacing w:before="40" w:after="40" w:line="240" w:lineRule="auto"/>
              <w:jc w:val="left"/>
            </w:pPr>
            <w:r/>
            <w:r>
              <w:rPr>
                <w:rFonts w:ascii="Arial" w:hAnsi="Arial" w:cs="Arial" w:eastAsia="Arial"/>
                <w:b w:val="0"/>
                <w:i w:val="0"/>
                <w:color w:val="1A1A1A"/>
                <w:sz w:val="19"/>
              </w:rPr>
              <w:t>33, todas aplicadas</w:t>
            </w:r>
          </w:p>
        </w:tc>
        <w:tc>
          <w:tcPr>
            <w:tcW w:type="dxa" w:w="3628"/>
          </w:tcPr>
          <w:p>
            <w:pPr>
              <w:spacing w:before="40" w:after="40" w:line="240" w:lineRule="auto"/>
              <w:jc w:val="left"/>
            </w:pPr>
            <w:r/>
            <w:r>
              <w:rPr>
                <w:rFonts w:ascii="Arial" w:hAnsi="Arial" w:cs="Arial" w:eastAsia="Arial"/>
                <w:b w:val="0"/>
                <w:i w:val="0"/>
                <w:color w:val="1A1A1A"/>
                <w:sz w:val="19"/>
              </w:rPr>
              <w:t>Tabla de control de migraciones de la base local</w:t>
            </w:r>
          </w:p>
        </w:tc>
      </w:tr>
      <w:tr>
        <w:trPr>
          <w:cantSplit/>
        </w:trPr>
        <w:tc>
          <w:tcPr>
            <w:tcW w:type="dxa" w:w="2608"/>
          </w:tcPr>
          <w:p>
            <w:pPr>
              <w:spacing w:before="40" w:after="40" w:line="240" w:lineRule="auto"/>
              <w:jc w:val="left"/>
            </w:pPr>
            <w:r/>
            <w:r>
              <w:rPr>
                <w:rFonts w:ascii="Arial" w:hAnsi="Arial" w:cs="Arial" w:eastAsia="Arial"/>
                <w:b/>
                <w:i w:val="0"/>
                <w:color w:val="1A1A1A"/>
                <w:sz w:val="19"/>
              </w:rPr>
              <w:t>Entidades del modelo de datos</w:t>
            </w:r>
          </w:p>
        </w:tc>
        <w:tc>
          <w:tcPr>
            <w:tcW w:type="dxa" w:w="3175"/>
          </w:tcPr>
          <w:p>
            <w:pPr>
              <w:spacing w:before="40" w:after="40" w:line="240" w:lineRule="auto"/>
              <w:jc w:val="left"/>
            </w:pPr>
            <w:r/>
            <w:r>
              <w:rPr>
                <w:rFonts w:ascii="Arial" w:hAnsi="Arial" w:cs="Arial" w:eastAsia="Arial"/>
                <w:b w:val="0"/>
                <w:i w:val="0"/>
                <w:color w:val="1A1A1A"/>
                <w:sz w:val="19"/>
              </w:rPr>
              <w:t>21 modelos · 37 tablas desplegadas</w:t>
            </w:r>
          </w:p>
        </w:tc>
        <w:tc>
          <w:tcPr>
            <w:tcW w:type="dxa" w:w="3628"/>
          </w:tcPr>
          <w:p>
            <w:pPr>
              <w:spacing w:before="40" w:after="40" w:line="240" w:lineRule="auto"/>
              <w:jc w:val="left"/>
            </w:pPr>
            <w:r/>
            <w:r>
              <w:rPr>
                <w:rFonts w:ascii="Arial" w:hAnsi="Arial" w:cs="Arial" w:eastAsia="Arial"/>
                <w:b w:val="0"/>
                <w:i w:val="0"/>
                <w:color w:val="1A1A1A"/>
                <w:sz w:val="19"/>
              </w:rPr>
              <w:t>Recuento sobre el código y esquema exportado</w:t>
            </w:r>
          </w:p>
        </w:tc>
      </w:tr>
      <w:tr>
        <w:trPr>
          <w:cantSplit/>
        </w:trPr>
        <w:tc>
          <w:tcPr>
            <w:tcW w:type="dxa" w:w="2608"/>
          </w:tcPr>
          <w:p>
            <w:pPr>
              <w:spacing w:before="40" w:after="40" w:line="240" w:lineRule="auto"/>
              <w:jc w:val="left"/>
            </w:pPr>
            <w:r/>
            <w:r>
              <w:rPr>
                <w:rFonts w:ascii="Arial" w:hAnsi="Arial" w:cs="Arial" w:eastAsia="Arial"/>
                <w:b/>
                <w:i w:val="0"/>
                <w:color w:val="1A1A1A"/>
                <w:sz w:val="19"/>
              </w:rPr>
              <w:t>Panel de administración</w:t>
            </w:r>
          </w:p>
        </w:tc>
        <w:tc>
          <w:tcPr>
            <w:tcW w:type="dxa" w:w="3175"/>
          </w:tcPr>
          <w:p>
            <w:pPr>
              <w:spacing w:before="40" w:after="40" w:line="240" w:lineRule="auto"/>
              <w:jc w:val="left"/>
            </w:pPr>
            <w:r/>
            <w:r>
              <w:rPr>
                <w:rFonts w:ascii="Arial" w:hAnsi="Arial" w:cs="Arial" w:eastAsia="Arial"/>
                <w:b w:val="0"/>
                <w:i w:val="0"/>
                <w:color w:val="1A1A1A"/>
                <w:sz w:val="19"/>
              </w:rPr>
              <w:t>19 recursos · 5 páginas · 12 paneles de indicadores · 20 políticas</w:t>
            </w:r>
          </w:p>
        </w:tc>
        <w:tc>
          <w:tcPr>
            <w:tcW w:type="dxa" w:w="3628"/>
          </w:tcPr>
          <w:p>
            <w:pPr>
              <w:spacing w:before="40" w:after="40" w:line="240" w:lineRule="auto"/>
              <w:jc w:val="left"/>
            </w:pPr>
            <w:r/>
            <w:r>
              <w:rPr>
                <w:rFonts w:ascii="Arial" w:hAnsi="Arial" w:cs="Arial" w:eastAsia="Arial"/>
                <w:b w:val="0"/>
                <w:i w:val="0"/>
                <w:color w:val="1A1A1A"/>
                <w:sz w:val="19"/>
              </w:rPr>
              <w:t>Recuento sobre el árbol del proyecto</w:t>
            </w:r>
          </w:p>
        </w:tc>
      </w:tr>
      <w:tr>
        <w:trPr>
          <w:cantSplit/>
        </w:trPr>
        <w:tc>
          <w:tcPr>
            <w:tcW w:type="dxa" w:w="2608"/>
          </w:tcPr>
          <w:p>
            <w:pPr>
              <w:spacing w:before="40" w:after="40" w:line="240" w:lineRule="auto"/>
              <w:jc w:val="left"/>
            </w:pPr>
            <w:r/>
            <w:r>
              <w:rPr>
                <w:rFonts w:ascii="Arial" w:hAnsi="Arial" w:cs="Arial" w:eastAsia="Arial"/>
                <w:b/>
                <w:i w:val="0"/>
                <w:color w:val="1A1A1A"/>
                <w:sz w:val="19"/>
              </w:rPr>
              <w:t>Rendimiento de la página principal</w:t>
            </w:r>
          </w:p>
        </w:tc>
        <w:tc>
          <w:tcPr>
            <w:tcW w:type="dxa" w:w="3175"/>
          </w:tcPr>
          <w:p>
            <w:pPr>
              <w:spacing w:before="40" w:after="40" w:line="240" w:lineRule="auto"/>
              <w:jc w:val="left"/>
            </w:pPr>
            <w:r/>
            <w:r>
              <w:rPr>
                <w:rFonts w:ascii="Arial" w:hAnsi="Arial" w:cs="Arial" w:eastAsia="Arial"/>
                <w:b w:val="0"/>
                <w:i w:val="0"/>
                <w:color w:val="1A1A1A"/>
                <w:sz w:val="19"/>
              </w:rPr>
              <w:t>972 ms frente a un techo de 2.500 ms</w:t>
            </w:r>
          </w:p>
        </w:tc>
        <w:tc>
          <w:tcPr>
            <w:tcW w:type="dxa" w:w="3628"/>
          </w:tcPr>
          <w:p>
            <w:pPr>
              <w:spacing w:before="40" w:after="40" w:line="240" w:lineRule="auto"/>
              <w:jc w:val="left"/>
            </w:pPr>
            <w:r/>
            <w:r>
              <w:rPr>
                <w:rFonts w:ascii="Arial" w:hAnsi="Arial" w:cs="Arial" w:eastAsia="Arial"/>
                <w:b w:val="0"/>
                <w:i w:val="0"/>
                <w:color w:val="1A1A1A"/>
                <w:sz w:val="19"/>
              </w:rPr>
              <w:t>78 mediciones con Chromium real, 18 de agosto</w:t>
            </w:r>
          </w:p>
        </w:tc>
      </w:tr>
      <w:tr>
        <w:trPr>
          <w:cantSplit/>
        </w:trPr>
        <w:tc>
          <w:tcPr>
            <w:tcW w:type="dxa" w:w="2608"/>
          </w:tcPr>
          <w:p>
            <w:pPr>
              <w:spacing w:before="40" w:after="40" w:line="240" w:lineRule="auto"/>
              <w:jc w:val="left"/>
            </w:pPr>
            <w:r/>
            <w:r>
              <w:rPr>
                <w:rFonts w:ascii="Arial" w:hAnsi="Arial" w:cs="Arial" w:eastAsia="Arial"/>
                <w:b/>
                <w:i w:val="0"/>
                <w:color w:val="1A1A1A"/>
                <w:sz w:val="19"/>
              </w:rPr>
              <w:t>Auditoría de dependencias</w:t>
            </w:r>
          </w:p>
        </w:tc>
        <w:tc>
          <w:tcPr>
            <w:tcW w:type="dxa" w:w="3175"/>
          </w:tcPr>
          <w:p>
            <w:pPr>
              <w:spacing w:before="40" w:after="40" w:line="240" w:lineRule="auto"/>
              <w:jc w:val="left"/>
            </w:pPr>
            <w:r/>
            <w:r>
              <w:rPr>
                <w:rFonts w:ascii="Arial" w:hAnsi="Arial" w:cs="Arial" w:eastAsia="Arial"/>
                <w:b w:val="0"/>
                <w:i w:val="0"/>
                <w:color w:val="1A1A1A"/>
                <w:sz w:val="19"/>
              </w:rPr>
              <w:t>Sin advertencias de seguridad activas</w:t>
            </w:r>
          </w:p>
        </w:tc>
        <w:tc>
          <w:tcPr>
            <w:tcW w:type="dxa" w:w="3628"/>
          </w:tcPr>
          <w:p>
            <w:pPr>
              <w:spacing w:before="40" w:after="40" w:line="240" w:lineRule="auto"/>
              <w:jc w:val="left"/>
            </w:pPr>
            <w:r/>
            <w:r>
              <w:rPr>
                <w:rFonts w:ascii="Arial" w:hAnsi="Arial" w:cs="Arial" w:eastAsia="Arial"/>
                <w:b w:val="0"/>
                <w:i w:val="0"/>
                <w:color w:val="1A1A1A"/>
                <w:sz w:val="19"/>
              </w:rPr>
              <w:t>Comando de auditoría del gestor de dependencias, 19 de agosto</w:t>
            </w:r>
          </w:p>
        </w:tc>
      </w:tr>
      <w:tr>
        <w:trPr>
          <w:cantSplit/>
        </w:trPr>
        <w:tc>
          <w:tcPr>
            <w:tcW w:type="dxa" w:w="2608"/>
          </w:tcPr>
          <w:p>
            <w:pPr>
              <w:spacing w:before="40" w:after="40" w:line="240" w:lineRule="auto"/>
              <w:jc w:val="left"/>
            </w:pPr>
            <w:r/>
            <w:r>
              <w:rPr>
                <w:rFonts w:ascii="Arial" w:hAnsi="Arial" w:cs="Arial" w:eastAsia="Arial"/>
                <w:b/>
                <w:i w:val="0"/>
                <w:color w:val="1A1A1A"/>
                <w:sz w:val="19"/>
              </w:rPr>
              <w:t>Reproducibilidad</w:t>
            </w:r>
          </w:p>
        </w:tc>
        <w:tc>
          <w:tcPr>
            <w:tcW w:type="dxa" w:w="3175"/>
          </w:tcPr>
          <w:p>
            <w:pPr>
              <w:spacing w:before="40" w:after="40" w:line="240" w:lineRule="auto"/>
              <w:jc w:val="left"/>
            </w:pPr>
            <w:r/>
            <w:r>
              <w:rPr>
                <w:rFonts w:ascii="Arial" w:hAnsi="Arial" w:cs="Arial" w:eastAsia="Arial"/>
                <w:b w:val="0"/>
                <w:i w:val="0"/>
                <w:color w:val="1A1A1A"/>
                <w:sz w:val="19"/>
              </w:rPr>
              <w:t>Clonar, instalar, compilar y ejecutar: suite en verde</w:t>
            </w:r>
          </w:p>
        </w:tc>
        <w:tc>
          <w:tcPr>
            <w:tcW w:type="dxa" w:w="3628"/>
          </w:tcPr>
          <w:p>
            <w:pPr>
              <w:spacing w:before="40" w:after="40" w:line="240" w:lineRule="auto"/>
              <w:jc w:val="left"/>
            </w:pPr>
            <w:r/>
            <w:r>
              <w:rPr>
                <w:rFonts w:ascii="Arial" w:hAnsi="Arial" w:cs="Arial" w:eastAsia="Arial"/>
                <w:b w:val="0"/>
                <w:i w:val="0"/>
                <w:color w:val="1A1A1A"/>
                <w:sz w:val="19"/>
              </w:rPr>
              <w:t>Procedimiento del apartado 6 de la matriz de pruebas, 20 de agosto</w:t>
            </w:r>
          </w:p>
        </w:tc>
      </w:tr>
    </w:tbl>
    <w:p>
      <w:pPr>
        <w:spacing w:before="0" w:after="120" w:line="240" w:lineRule="auto"/>
        <w:jc w:val="both"/>
      </w:pPr>
    </w:p>
    <w:p>
      <w:pPr>
        <w:pStyle w:val="Ttulo2"/>
        <w:keepNext/>
        <w:spacing w:before="280" w:after="140" w:line="264" w:lineRule="auto"/>
        <w:tabs/>
        <w:ind w:left="0" w:right="0" w:firstLine="0"/>
        <w:jc w:val="left"/>
      </w:pPr>
      <w:r>
        <w:rPr>
          <w:rFonts w:ascii="Arial" w:hAnsi="Arial" w:cs="Arial" w:eastAsia="Arial"/>
          <w:b/>
          <w:i w:val="0"/>
          <w:color w:val="1A1A1A"/>
          <w:sz w:val="25"/>
        </w:rPr>
        <w:t>A.5 Pendientes del bloque al cierre del periodo</w:t>
      </w:r>
    </w:p>
    <w:p>
      <w:pPr>
        <w:spacing w:before="0" w:after="160" w:line="276" w:lineRule="auto"/>
        <w:jc w:val="both"/>
      </w:pPr>
      <w:r>
        <w:rPr>
          <w:rFonts w:ascii="Arial" w:hAnsi="Arial" w:cs="Arial" w:eastAsia="Arial"/>
          <w:b w:val="0"/>
          <w:i w:val="0"/>
          <w:color w:val="1A1A1A"/>
          <w:sz w:val="22"/>
        </w:rPr>
        <w:t>Los pendientes se clasifican según de quién dependen. Los tres primeros dependen del autor y constituyen el punto de partida de la semana siguiente; los restantes dependen de una decisión o un insumo de la organización.</w:t>
      </w:r>
    </w:p>
    <w:p>
      <w:pPr>
        <w:keepNext/>
        <w:spacing w:before="240" w:after="0" w:line="240" w:lineRule="auto"/>
        <w:jc w:val="left"/>
      </w:pPr>
      <w:r>
        <w:rPr>
          <w:rFonts w:ascii="Arial" w:hAnsi="Arial" w:cs="Arial" w:eastAsia="Arial"/>
          <w:b/>
          <w:i w:val="0"/>
          <w:color w:val="1A1A1A"/>
          <w:sz w:val="21"/>
        </w:rPr>
        <w:t>Tabla A2</w:t>
      </w:r>
    </w:p>
    <w:p>
      <w:pPr>
        <w:keepNext/>
        <w:spacing w:before="0" w:after="100" w:line="240" w:lineRule="auto"/>
        <w:jc w:val="left"/>
      </w:pPr>
      <w:r>
        <w:rPr>
          <w:rFonts w:ascii="Arial" w:hAnsi="Arial" w:cs="Arial" w:eastAsia="Arial"/>
          <w:b w:val="0"/>
          <w:i/>
          <w:color w:val="1A1A1A"/>
          <w:sz w:val="21"/>
        </w:rPr>
        <w:t>Pendientes del bloque, con su dependencia y prioridad</w:t>
      </w:r>
    </w:p>
    <w:tbl>
      <w:tblPr>
        <w:tblStyle w:val="Tablaconcuadrcula"/>
        <w:tblW w:type="auto" w:w="0"/>
        <w:jc w:val="center"/>
        <w:tblLook w:firstColumn="1" w:firstRow="1" w:lastColumn="0" w:lastRow="0" w:noHBand="0" w:noVBand="1" w:val="04A0"/>
        <w:tblLayout w:type="fixed"/>
      </w:tblPr>
      <w:tblGrid>
        <w:gridCol w:w="5329"/>
        <w:gridCol w:w="2608"/>
        <w:gridCol w:w="1474"/>
      </w:tblGrid>
      <w:tr>
        <w:trPr>
          <w:tblHeader w:val="true"/>
          <w:cantSplit/>
        </w:trPr>
        <w:tc>
          <w:tcPr>
            <w:tcW w:type="dxa" w:w="5329"/>
            <w:shd w:val="clear" w:color="auto" w:fill="EE4036"/>
          </w:tcPr>
          <w:p>
            <w:pPr>
              <w:spacing w:before="60" w:after="60" w:line="240" w:lineRule="auto"/>
            </w:pPr>
            <w:r/>
            <w:r>
              <w:rPr>
                <w:rFonts w:ascii="Arial" w:hAnsi="Arial" w:cs="Arial" w:eastAsia="Arial"/>
                <w:b/>
                <w:i w:val="0"/>
                <w:color w:val="FFFFFF"/>
                <w:sz w:val="19"/>
              </w:rPr>
              <w:t>Pendiente</w:t>
            </w:r>
          </w:p>
        </w:tc>
        <w:tc>
          <w:tcPr>
            <w:tcW w:type="dxa" w:w="2608"/>
            <w:shd w:val="clear" w:color="auto" w:fill="EE4036"/>
          </w:tcPr>
          <w:p>
            <w:pPr>
              <w:spacing w:before="60" w:after="60" w:line="240" w:lineRule="auto"/>
            </w:pPr>
            <w:r/>
            <w:r>
              <w:rPr>
                <w:rFonts w:ascii="Arial" w:hAnsi="Arial" w:cs="Arial" w:eastAsia="Arial"/>
                <w:b/>
                <w:i w:val="0"/>
                <w:color w:val="FFFFFF"/>
                <w:sz w:val="19"/>
              </w:rPr>
              <w:t>Depende de</w:t>
            </w:r>
          </w:p>
        </w:tc>
        <w:tc>
          <w:tcPr>
            <w:tcW w:type="dxa" w:w="1474"/>
            <w:shd w:val="clear" w:color="auto" w:fill="EE4036"/>
          </w:tcPr>
          <w:p>
            <w:pPr>
              <w:spacing w:before="60" w:after="60" w:line="240" w:lineRule="auto"/>
            </w:pPr>
            <w:r/>
            <w:r>
              <w:rPr>
                <w:rFonts w:ascii="Arial" w:hAnsi="Arial" w:cs="Arial" w:eastAsia="Arial"/>
                <w:b/>
                <w:i w:val="0"/>
                <w:color w:val="FFFFFF"/>
                <w:sz w:val="19"/>
              </w:rPr>
              <w:t>Prioridad</w:t>
            </w:r>
          </w:p>
        </w:tc>
      </w:tr>
      <w:tr>
        <w:trPr>
          <w:cantSplit/>
        </w:trPr>
        <w:tc>
          <w:tcPr>
            <w:tcW w:type="dxa" w:w="5329"/>
          </w:tcPr>
          <w:p>
            <w:pPr>
              <w:spacing w:before="40" w:after="40" w:line="240" w:lineRule="auto"/>
              <w:jc w:val="left"/>
            </w:pPr>
            <w:r/>
            <w:r>
              <w:rPr>
                <w:rFonts w:ascii="Arial" w:hAnsi="Arial" w:cs="Arial" w:eastAsia="Arial"/>
                <w:b/>
                <w:i w:val="0"/>
                <w:color w:val="1A1A1A"/>
                <w:sz w:val="19"/>
              </w:rPr>
              <w:t>Diagnosticar el cierre prematuro de la suite en la versión 8.5 del lenguaje, al llegar a la prueba de subida de imágenes; la misma prueba pasa de forma aislada y el resultado en verde conocido es sobre la versión 8.4</w:t>
            </w:r>
          </w:p>
        </w:tc>
        <w:tc>
          <w:tcPr>
            <w:tcW w:type="dxa" w:w="2608"/>
          </w:tcPr>
          <w:p>
            <w:pPr>
              <w:spacing w:before="40" w:after="40" w:line="240" w:lineRule="auto"/>
              <w:jc w:val="left"/>
            </w:pPr>
            <w:r/>
            <w:r>
              <w:rPr>
                <w:rFonts w:ascii="Arial" w:hAnsi="Arial" w:cs="Arial" w:eastAsia="Arial"/>
                <w:b w:val="0"/>
                <w:i w:val="0"/>
                <w:color w:val="1A1A1A"/>
                <w:sz w:val="19"/>
              </w:rPr>
              <w:t>El autor</w:t>
            </w:r>
          </w:p>
        </w:tc>
        <w:tc>
          <w:tcPr>
            <w:tcW w:type="dxa" w:w="1474"/>
          </w:tcPr>
          <w:p>
            <w:pPr>
              <w:spacing w:before="40" w:after="40" w:line="240" w:lineRule="auto"/>
              <w:jc w:val="left"/>
            </w:pPr>
            <w:r/>
            <w:r>
              <w:rPr>
                <w:rFonts w:ascii="Arial" w:hAnsi="Arial" w:cs="Arial" w:eastAsia="Arial"/>
                <w:b w:val="0"/>
                <w:i w:val="0"/>
                <w:color w:val="1A1A1A"/>
                <w:sz w:val="19"/>
              </w:rPr>
              <w:t>Alta</w:t>
            </w:r>
          </w:p>
        </w:tc>
      </w:tr>
      <w:tr>
        <w:trPr>
          <w:cantSplit/>
        </w:trPr>
        <w:tc>
          <w:tcPr>
            <w:tcW w:type="dxa" w:w="5329"/>
          </w:tcPr>
          <w:p>
            <w:pPr>
              <w:spacing w:before="40" w:after="40" w:line="240" w:lineRule="auto"/>
              <w:jc w:val="left"/>
            </w:pPr>
            <w:r/>
            <w:r>
              <w:rPr>
                <w:rFonts w:ascii="Arial" w:hAnsi="Arial" w:cs="Arial" w:eastAsia="Arial"/>
                <w:b/>
                <w:i w:val="0"/>
                <w:color w:val="1A1A1A"/>
                <w:sz w:val="19"/>
              </w:rPr>
              <w:t>Unificar el intérprete del lenguaje en el equipo, con las extensiones requeridas, para terminal, gestor de dependencias y ambos integrantes</w:t>
            </w:r>
          </w:p>
        </w:tc>
        <w:tc>
          <w:tcPr>
            <w:tcW w:type="dxa" w:w="2608"/>
          </w:tcPr>
          <w:p>
            <w:pPr>
              <w:spacing w:before="40" w:after="40" w:line="240" w:lineRule="auto"/>
              <w:jc w:val="left"/>
            </w:pPr>
            <w:r/>
            <w:r>
              <w:rPr>
                <w:rFonts w:ascii="Arial" w:hAnsi="Arial" w:cs="Arial" w:eastAsia="Arial"/>
                <w:b w:val="0"/>
                <w:i w:val="0"/>
                <w:color w:val="1A1A1A"/>
                <w:sz w:val="19"/>
              </w:rPr>
              <w:t>El autor</w:t>
            </w:r>
          </w:p>
        </w:tc>
        <w:tc>
          <w:tcPr>
            <w:tcW w:type="dxa" w:w="1474"/>
          </w:tcPr>
          <w:p>
            <w:pPr>
              <w:spacing w:before="40" w:after="40" w:line="240" w:lineRule="auto"/>
              <w:jc w:val="left"/>
            </w:pPr>
            <w:r/>
            <w:r>
              <w:rPr>
                <w:rFonts w:ascii="Arial" w:hAnsi="Arial" w:cs="Arial" w:eastAsia="Arial"/>
                <w:b w:val="0"/>
                <w:i w:val="0"/>
                <w:color w:val="1A1A1A"/>
                <w:sz w:val="19"/>
              </w:rPr>
              <w:t>Alta</w:t>
            </w:r>
          </w:p>
        </w:tc>
      </w:tr>
      <w:tr>
        <w:trPr>
          <w:cantSplit/>
        </w:trPr>
        <w:tc>
          <w:tcPr>
            <w:tcW w:type="dxa" w:w="5329"/>
          </w:tcPr>
          <w:p>
            <w:pPr>
              <w:spacing w:before="40" w:after="40" w:line="240" w:lineRule="auto"/>
              <w:jc w:val="left"/>
            </w:pPr>
            <w:r/>
            <w:r>
              <w:rPr>
                <w:rFonts w:ascii="Arial" w:hAnsi="Arial" w:cs="Arial" w:eastAsia="Arial"/>
                <w:b/>
                <w:i w:val="0"/>
                <w:color w:val="1A1A1A"/>
                <w:sz w:val="19"/>
              </w:rPr>
              <w:t>Actualizar la base de datos local de la compañera de práctica, con respaldo previo</w:t>
            </w:r>
          </w:p>
        </w:tc>
        <w:tc>
          <w:tcPr>
            <w:tcW w:type="dxa" w:w="2608"/>
          </w:tcPr>
          <w:p>
            <w:pPr>
              <w:spacing w:before="40" w:after="40" w:line="240" w:lineRule="auto"/>
              <w:jc w:val="left"/>
            </w:pPr>
            <w:r/>
            <w:r>
              <w:rPr>
                <w:rFonts w:ascii="Arial" w:hAnsi="Arial" w:cs="Arial" w:eastAsia="Arial"/>
                <w:b w:val="0"/>
                <w:i w:val="0"/>
                <w:color w:val="1A1A1A"/>
                <w:sz w:val="19"/>
              </w:rPr>
              <w:t>El autor</w:t>
            </w:r>
          </w:p>
        </w:tc>
        <w:tc>
          <w:tcPr>
            <w:tcW w:type="dxa" w:w="1474"/>
          </w:tcPr>
          <w:p>
            <w:pPr>
              <w:spacing w:before="40" w:after="40" w:line="240" w:lineRule="auto"/>
              <w:jc w:val="left"/>
            </w:pPr>
            <w:r/>
            <w:r>
              <w:rPr>
                <w:rFonts w:ascii="Arial" w:hAnsi="Arial" w:cs="Arial" w:eastAsia="Arial"/>
                <w:b w:val="0"/>
                <w:i w:val="0"/>
                <w:color w:val="1A1A1A"/>
                <w:sz w:val="19"/>
              </w:rPr>
              <w:t>Alta</w:t>
            </w:r>
          </w:p>
        </w:tc>
      </w:tr>
      <w:tr>
        <w:trPr>
          <w:cantSplit/>
        </w:trPr>
        <w:tc>
          <w:tcPr>
            <w:tcW w:type="dxa" w:w="5329"/>
          </w:tcPr>
          <w:p>
            <w:pPr>
              <w:spacing w:before="40" w:after="40" w:line="240" w:lineRule="auto"/>
              <w:jc w:val="left"/>
            </w:pPr>
            <w:r/>
            <w:r>
              <w:rPr>
                <w:rFonts w:ascii="Arial" w:hAnsi="Arial" w:cs="Arial" w:eastAsia="Arial"/>
                <w:b/>
                <w:i w:val="0"/>
                <w:color w:val="1A1A1A"/>
                <w:sz w:val="19"/>
              </w:rPr>
              <w:t>Terminar la incorporación de la base de establecimientos y de los requisitos de apertura de Armenia entregados por el gremio</w:t>
            </w:r>
          </w:p>
        </w:tc>
        <w:tc>
          <w:tcPr>
            <w:tcW w:type="dxa" w:w="2608"/>
          </w:tcPr>
          <w:p>
            <w:pPr>
              <w:spacing w:before="40" w:after="40" w:line="240" w:lineRule="auto"/>
              <w:jc w:val="left"/>
            </w:pPr>
            <w:r/>
            <w:r>
              <w:rPr>
                <w:rFonts w:ascii="Arial" w:hAnsi="Arial" w:cs="Arial" w:eastAsia="Arial"/>
                <w:b w:val="0"/>
                <w:i w:val="0"/>
                <w:color w:val="1A1A1A"/>
                <w:sz w:val="19"/>
              </w:rPr>
              <w:t>El autor y la tutora empresarial</w:t>
            </w:r>
          </w:p>
        </w:tc>
        <w:tc>
          <w:tcPr>
            <w:tcW w:type="dxa" w:w="1474"/>
          </w:tcPr>
          <w:p>
            <w:pPr>
              <w:spacing w:before="40" w:after="40" w:line="240" w:lineRule="auto"/>
              <w:jc w:val="left"/>
            </w:pPr>
            <w:r/>
            <w:r>
              <w:rPr>
                <w:rFonts w:ascii="Arial" w:hAnsi="Arial" w:cs="Arial" w:eastAsia="Arial"/>
                <w:b w:val="0"/>
                <w:i w:val="0"/>
                <w:color w:val="1A1A1A"/>
                <w:sz w:val="19"/>
              </w:rPr>
              <w:t>Alta</w:t>
            </w:r>
          </w:p>
        </w:tc>
      </w:tr>
      <w:tr>
        <w:trPr>
          <w:cantSplit/>
        </w:trPr>
        <w:tc>
          <w:tcPr>
            <w:tcW w:type="dxa" w:w="5329"/>
          </w:tcPr>
          <w:p>
            <w:pPr>
              <w:spacing w:before="40" w:after="40" w:line="240" w:lineRule="auto"/>
              <w:jc w:val="left"/>
            </w:pPr>
            <w:r/>
            <w:r>
              <w:rPr>
                <w:rFonts w:ascii="Arial" w:hAnsi="Arial" w:cs="Arial" w:eastAsia="Arial"/>
                <w:b/>
                <w:i w:val="0"/>
                <w:color w:val="1A1A1A"/>
                <w:sz w:val="19"/>
              </w:rPr>
              <w:t>Publicar el sitio: contratación del alojamiento, almacenamiento de archivos, certificado y dominio</w:t>
            </w:r>
          </w:p>
        </w:tc>
        <w:tc>
          <w:tcPr>
            <w:tcW w:type="dxa" w:w="2608"/>
          </w:tcPr>
          <w:p>
            <w:pPr>
              <w:spacing w:before="40" w:after="40" w:line="240" w:lineRule="auto"/>
              <w:jc w:val="left"/>
            </w:pPr>
            <w:r/>
            <w:r>
              <w:rPr>
                <w:rFonts w:ascii="Arial" w:hAnsi="Arial" w:cs="Arial" w:eastAsia="Arial"/>
                <w:b w:val="0"/>
                <w:i w:val="0"/>
                <w:color w:val="1A1A1A"/>
                <w:sz w:val="19"/>
              </w:rPr>
              <w:t>Cuenta institucional del gremio</w:t>
            </w:r>
          </w:p>
        </w:tc>
        <w:tc>
          <w:tcPr>
            <w:tcW w:type="dxa" w:w="1474"/>
          </w:tcPr>
          <w:p>
            <w:pPr>
              <w:spacing w:before="40" w:after="40" w:line="240" w:lineRule="auto"/>
              <w:jc w:val="left"/>
            </w:pPr>
            <w:r/>
            <w:r>
              <w:rPr>
                <w:rFonts w:ascii="Arial" w:hAnsi="Arial" w:cs="Arial" w:eastAsia="Arial"/>
                <w:b w:val="0"/>
                <w:i w:val="0"/>
                <w:color w:val="1A1A1A"/>
                <w:sz w:val="19"/>
              </w:rPr>
              <w:t>Bloqueado</w:t>
            </w:r>
          </w:p>
        </w:tc>
      </w:tr>
      <w:tr>
        <w:trPr>
          <w:cantSplit/>
        </w:trPr>
        <w:tc>
          <w:tcPr>
            <w:tcW w:type="dxa" w:w="5329"/>
          </w:tcPr>
          <w:p>
            <w:pPr>
              <w:spacing w:before="40" w:after="40" w:line="240" w:lineRule="auto"/>
              <w:jc w:val="left"/>
            </w:pPr>
            <w:r/>
            <w:r>
              <w:rPr>
                <w:rFonts w:ascii="Arial" w:hAnsi="Arial" w:cs="Arial" w:eastAsia="Arial"/>
                <w:b/>
                <w:i w:val="0"/>
                <w:color w:val="1A1A1A"/>
                <w:sz w:val="19"/>
              </w:rPr>
              <w:t>Habilitar el correo saliente institucional</w:t>
            </w:r>
          </w:p>
        </w:tc>
        <w:tc>
          <w:tcPr>
            <w:tcW w:type="dxa" w:w="2608"/>
          </w:tcPr>
          <w:p>
            <w:pPr>
              <w:spacing w:before="40" w:after="40" w:line="240" w:lineRule="auto"/>
              <w:jc w:val="left"/>
            </w:pPr>
            <w:r/>
            <w:r>
              <w:rPr>
                <w:rFonts w:ascii="Arial" w:hAnsi="Arial" w:cs="Arial" w:eastAsia="Arial"/>
                <w:b w:val="0"/>
                <w:i w:val="0"/>
                <w:color w:val="1A1A1A"/>
                <w:sz w:val="19"/>
              </w:rPr>
              <w:t>Cuenta institucional del gremio</w:t>
            </w:r>
          </w:p>
        </w:tc>
        <w:tc>
          <w:tcPr>
            <w:tcW w:type="dxa" w:w="1474"/>
          </w:tcPr>
          <w:p>
            <w:pPr>
              <w:spacing w:before="40" w:after="40" w:line="240" w:lineRule="auto"/>
              <w:jc w:val="left"/>
            </w:pPr>
            <w:r/>
            <w:r>
              <w:rPr>
                <w:rFonts w:ascii="Arial" w:hAnsi="Arial" w:cs="Arial" w:eastAsia="Arial"/>
                <w:b w:val="0"/>
                <w:i w:val="0"/>
                <w:color w:val="1A1A1A"/>
                <w:sz w:val="19"/>
              </w:rPr>
              <w:t>Bloqueado</w:t>
            </w:r>
          </w:p>
        </w:tc>
      </w:tr>
      <w:tr>
        <w:trPr>
          <w:cantSplit/>
        </w:trPr>
        <w:tc>
          <w:tcPr>
            <w:tcW w:type="dxa" w:w="5329"/>
          </w:tcPr>
          <w:p>
            <w:pPr>
              <w:spacing w:before="40" w:after="40" w:line="240" w:lineRule="auto"/>
              <w:jc w:val="left"/>
            </w:pPr>
            <w:r/>
            <w:r>
              <w:rPr>
                <w:rFonts w:ascii="Arial" w:hAnsi="Arial" w:cs="Arial" w:eastAsia="Arial"/>
                <w:b/>
                <w:i w:val="0"/>
                <w:color w:val="1A1A1A"/>
                <w:sz w:val="19"/>
              </w:rPr>
              <w:t>Validar la pasarela de pagos con credenciales reales</w:t>
            </w:r>
          </w:p>
        </w:tc>
        <w:tc>
          <w:tcPr>
            <w:tcW w:type="dxa" w:w="2608"/>
          </w:tcPr>
          <w:p>
            <w:pPr>
              <w:spacing w:before="40" w:after="40" w:line="240" w:lineRule="auto"/>
              <w:jc w:val="left"/>
            </w:pPr>
            <w:r/>
            <w:r>
              <w:rPr>
                <w:rFonts w:ascii="Arial" w:hAnsi="Arial" w:cs="Arial" w:eastAsia="Arial"/>
                <w:b w:val="0"/>
                <w:i w:val="0"/>
                <w:color w:val="1A1A1A"/>
                <w:sz w:val="19"/>
              </w:rPr>
              <w:t>Llaves de producción del gremio</w:t>
            </w:r>
          </w:p>
        </w:tc>
        <w:tc>
          <w:tcPr>
            <w:tcW w:type="dxa" w:w="1474"/>
          </w:tcPr>
          <w:p>
            <w:pPr>
              <w:spacing w:before="40" w:after="40" w:line="240" w:lineRule="auto"/>
              <w:jc w:val="left"/>
            </w:pPr>
            <w:r/>
            <w:r>
              <w:rPr>
                <w:rFonts w:ascii="Arial" w:hAnsi="Arial" w:cs="Arial" w:eastAsia="Arial"/>
                <w:b w:val="0"/>
                <w:i w:val="0"/>
                <w:color w:val="1A1A1A"/>
                <w:sz w:val="19"/>
              </w:rPr>
              <w:t>Bloqueado</w:t>
            </w:r>
          </w:p>
        </w:tc>
      </w:tr>
      <w:tr>
        <w:trPr>
          <w:cantSplit/>
        </w:trPr>
        <w:tc>
          <w:tcPr>
            <w:tcW w:type="dxa" w:w="5329"/>
          </w:tcPr>
          <w:p>
            <w:pPr>
              <w:spacing w:before="40" w:after="40" w:line="240" w:lineRule="auto"/>
              <w:jc w:val="left"/>
            </w:pPr>
            <w:r/>
            <w:r>
              <w:rPr>
                <w:rFonts w:ascii="Arial" w:hAnsi="Arial" w:cs="Arial" w:eastAsia="Arial"/>
                <w:b/>
                <w:i w:val="0"/>
                <w:color w:val="1A1A1A"/>
                <w:sz w:val="19"/>
              </w:rPr>
              <w:t>Cargar los datos de los asociados con sus autorizaciones de tratamiento</w:t>
            </w:r>
          </w:p>
        </w:tc>
        <w:tc>
          <w:tcPr>
            <w:tcW w:type="dxa" w:w="2608"/>
          </w:tcPr>
          <w:p>
            <w:pPr>
              <w:spacing w:before="40" w:after="40" w:line="240" w:lineRule="auto"/>
              <w:jc w:val="left"/>
            </w:pPr>
            <w:r/>
            <w:r>
              <w:rPr>
                <w:rFonts w:ascii="Arial" w:hAnsi="Arial" w:cs="Arial" w:eastAsia="Arial"/>
                <w:b w:val="0"/>
                <w:i w:val="0"/>
                <w:color w:val="1A1A1A"/>
                <w:sz w:val="19"/>
              </w:rPr>
              <w:t>Tutora empresarial</w:t>
            </w:r>
          </w:p>
        </w:tc>
        <w:tc>
          <w:tcPr>
            <w:tcW w:type="dxa" w:w="1474"/>
          </w:tcPr>
          <w:p>
            <w:pPr>
              <w:spacing w:before="40" w:after="40" w:line="240" w:lineRule="auto"/>
              <w:jc w:val="left"/>
            </w:pPr>
            <w:r/>
            <w:r>
              <w:rPr>
                <w:rFonts w:ascii="Arial" w:hAnsi="Arial" w:cs="Arial" w:eastAsia="Arial"/>
                <w:b w:val="0"/>
                <w:i w:val="0"/>
                <w:color w:val="1A1A1A"/>
                <w:sz w:val="19"/>
              </w:rPr>
              <w:t>Bloqueado</w:t>
            </w:r>
          </w:p>
        </w:tc>
      </w:tr>
      <w:tr>
        <w:trPr>
          <w:cantSplit/>
        </w:trPr>
        <w:tc>
          <w:tcPr>
            <w:tcW w:type="dxa" w:w="5329"/>
          </w:tcPr>
          <w:p>
            <w:pPr>
              <w:spacing w:before="40" w:after="40" w:line="240" w:lineRule="auto"/>
              <w:jc w:val="left"/>
            </w:pPr>
            <w:r/>
            <w:r>
              <w:rPr>
                <w:rFonts w:ascii="Arial" w:hAnsi="Arial" w:cs="Arial" w:eastAsia="Arial"/>
                <w:b/>
                <w:i w:val="0"/>
                <w:color w:val="1A1A1A"/>
                <w:sz w:val="19"/>
              </w:rPr>
              <w:t>Repetir la medición de rendimiento contra el dominio definitivo</w:t>
            </w:r>
          </w:p>
        </w:tc>
        <w:tc>
          <w:tcPr>
            <w:tcW w:type="dxa" w:w="2608"/>
          </w:tcPr>
          <w:p>
            <w:pPr>
              <w:spacing w:before="40" w:after="40" w:line="240" w:lineRule="auto"/>
              <w:jc w:val="left"/>
            </w:pPr>
            <w:r/>
            <w:r>
              <w:rPr>
                <w:rFonts w:ascii="Arial" w:hAnsi="Arial" w:cs="Arial" w:eastAsia="Arial"/>
                <w:b w:val="0"/>
                <w:i w:val="0"/>
                <w:color w:val="1A1A1A"/>
                <w:sz w:val="19"/>
              </w:rPr>
              <w:t>Publicación del sitio</w:t>
            </w:r>
          </w:p>
        </w:tc>
        <w:tc>
          <w:tcPr>
            <w:tcW w:type="dxa" w:w="1474"/>
          </w:tcPr>
          <w:p>
            <w:pPr>
              <w:spacing w:before="40" w:after="40" w:line="240" w:lineRule="auto"/>
              <w:jc w:val="left"/>
            </w:pPr>
            <w:r/>
            <w:r>
              <w:rPr>
                <w:rFonts w:ascii="Arial" w:hAnsi="Arial" w:cs="Arial" w:eastAsia="Arial"/>
                <w:b w:val="0"/>
                <w:i w:val="0"/>
                <w:color w:val="1A1A1A"/>
                <w:sz w:val="19"/>
              </w:rPr>
              <w:t>Media</w:t>
            </w:r>
          </w:p>
        </w:tc>
      </w:tr>
    </w:tbl>
    <w:p>
      <w:pPr>
        <w:spacing w:before="0" w:after="120" w:line="240" w:lineRule="auto"/>
        <w:jc w:val="both"/>
      </w:pPr>
    </w:p>
    <w:p>
      <w:pPr>
        <w:pStyle w:val="Ttulo2"/>
        <w:keepNext/>
        <w:spacing w:before="280" w:after="140" w:line="264" w:lineRule="auto"/>
        <w:tabs/>
        <w:ind w:left="0" w:right="0" w:firstLine="0"/>
        <w:jc w:val="left"/>
      </w:pPr>
      <w:r>
        <w:rPr>
          <w:rFonts w:ascii="Arial" w:hAnsi="Arial" w:cs="Arial" w:eastAsia="Arial"/>
          <w:b/>
          <w:i w:val="0"/>
          <w:color w:val="1A1A1A"/>
          <w:sz w:val="25"/>
        </w:rPr>
        <w:t>A.6 Riesgo escalado a la dirección ejecutiva</w:t>
      </w:r>
    </w:p>
    <w:p>
      <w:pPr>
        <w:spacing w:before="0" w:after="160" w:line="276" w:lineRule="auto"/>
        <w:jc w:val="both"/>
      </w:pPr>
      <w:r>
        <w:rPr>
          <w:rFonts w:ascii="Arial" w:hAnsi="Arial" w:cs="Arial" w:eastAsia="Arial"/>
          <w:b w:val="0"/>
          <w:i w:val="0"/>
          <w:color w:val="1A1A1A"/>
          <w:sz w:val="22"/>
        </w:rPr>
        <w:t>R-14. La plataforma no está publicada en ningún servidor por falta de cuenta institucional del gremio. Materializado desde el 15 de agosto de 2026. El alojamiento de pruebas era un elemento de la tercera semana del cronograma, ya vencida. Sin dirección web publicada no hay certificado de seguridad que verificar, no hay pruebas en los dispositivos de la dirección ejecutiva y el segundo corte queda sin su canal natural de retroalimentación del empresario. El riesgo corresponde a la dirección ejecutiva de ASOBARES y no al equipo de práctica, y se lleva a la reunión con la tutora empresarial como decisión de junta.</w:t>
      </w:r>
    </w:p>
    <w:p>
      <w:pPr>
        <w:spacing w:before="0" w:after="160" w:line="276" w:lineRule="auto"/>
        <w:jc w:val="both"/>
      </w:pPr>
      <w:r>
        <w:rPr>
          <w:rFonts w:ascii="Arial" w:hAnsi="Arial" w:cs="Arial" w:eastAsia="Arial"/>
          <w:b w:val="0"/>
          <w:i w:val="0"/>
          <w:color w:val="1A1A1A"/>
          <w:sz w:val="22"/>
        </w:rPr>
        <w:t>Observación adicional sobre el gobierno del código: el repositorio se encuentra alojado en una cuenta personal y es de acceso público. No existe fuga de información, porque los archivos de configuración y la base de datos están excluidos del control de versiones y no hay credenciales almacenadas, hecho comprobable clonando el repositorio sin autenticación. No obstante, antes del cierre de la práctica el 22 de septiembre conviene trasladarlo a una organización del gremio o, como mínimo, añadir un segundo administrador.</w:t>
      </w:r>
    </w:p>
    <w:p>
      <w:pPr>
        <w:pStyle w:val="Ttulo2"/>
        <w:keepNext/>
        <w:spacing w:before="280" w:after="140" w:line="264" w:lineRule="auto"/>
        <w:tabs/>
        <w:ind w:left="0" w:right="0" w:firstLine="0"/>
        <w:jc w:val="left"/>
      </w:pPr>
      <w:r>
        <w:rPr>
          <w:rFonts w:ascii="Arial" w:hAnsi="Arial" w:cs="Arial" w:eastAsia="Arial"/>
          <w:b/>
          <w:i w:val="0"/>
          <w:color w:val="1A1A1A"/>
          <w:sz w:val="25"/>
        </w:rPr>
        <w:t>A.7 Evidencia documental</w:t>
      </w:r>
    </w:p>
    <w:p>
      <w:pPr>
        <w:spacing w:before="0" w:after="160" w:line="276" w:lineRule="auto"/>
        <w:jc w:val="both"/>
      </w:pPr>
      <w:r>
        <w:rPr>
          <w:rFonts w:ascii="Arial" w:hAnsi="Arial" w:cs="Arial" w:eastAsia="Arial"/>
          <w:b w:val="0"/>
          <w:i w:val="0"/>
          <w:color w:val="1A1A1A"/>
          <w:sz w:val="22"/>
        </w:rPr>
        <w:t>Todo lo afirmado en este informe es verificable en los documentos que se relacionan a continuación. Los anexos B a E se adjuntan a esta entrega; el resto se conserva bajo control de versiones en la carpeta de documentación de ingeniería del repositorio, por tratarse de material cuyo tamaño o formato no lo hace apropiado para el correo.</w:t>
      </w:r>
    </w:p>
    <w:p>
      <w:pPr>
        <w:keepNext/>
        <w:spacing w:before="240" w:after="0" w:line="240" w:lineRule="auto"/>
        <w:jc w:val="left"/>
      </w:pPr>
      <w:r>
        <w:rPr>
          <w:rFonts w:ascii="Arial" w:hAnsi="Arial" w:cs="Arial" w:eastAsia="Arial"/>
          <w:b/>
          <w:i w:val="0"/>
          <w:color w:val="1A1A1A"/>
          <w:sz w:val="21"/>
        </w:rPr>
        <w:t>Tabla A3</w:t>
      </w:r>
    </w:p>
    <w:p>
      <w:pPr>
        <w:keepNext/>
        <w:spacing w:before="0" w:after="100" w:line="240" w:lineRule="auto"/>
        <w:jc w:val="left"/>
      </w:pPr>
      <w:r>
        <w:rPr>
          <w:rFonts w:ascii="Arial" w:hAnsi="Arial" w:cs="Arial" w:eastAsia="Arial"/>
          <w:b w:val="0"/>
          <w:i/>
          <w:color w:val="1A1A1A"/>
          <w:sz w:val="21"/>
        </w:rPr>
        <w:t>Anexos de la entrega y evidencia conservada en el repositorio</w:t>
      </w:r>
    </w:p>
    <w:tbl>
      <w:tblPr>
        <w:tblStyle w:val="Tablaconcuadrcula"/>
        <w:tblW w:type="auto" w:w="0"/>
        <w:jc w:val="center"/>
        <w:tblLook w:firstColumn="1" w:firstRow="1" w:lastColumn="0" w:lastRow="0" w:noHBand="0" w:noVBand="1" w:val="04A0"/>
        <w:tblLayout w:type="fixed"/>
      </w:tblPr>
      <w:tblGrid>
        <w:gridCol w:w="907"/>
        <w:gridCol w:w="2948"/>
        <w:gridCol w:w="5556"/>
      </w:tblGrid>
      <w:tr>
        <w:trPr>
          <w:tblHeader w:val="true"/>
          <w:cantSplit/>
        </w:trPr>
        <w:tc>
          <w:tcPr>
            <w:tcW w:type="dxa" w:w="907"/>
            <w:shd w:val="clear" w:color="auto" w:fill="EE4036"/>
          </w:tcPr>
          <w:p>
            <w:pPr>
              <w:spacing w:before="60" w:after="60" w:line="240" w:lineRule="auto"/>
            </w:pPr>
            <w:r/>
            <w:r>
              <w:rPr>
                <w:rFonts w:ascii="Arial" w:hAnsi="Arial" w:cs="Arial" w:eastAsia="Arial"/>
                <w:b/>
                <w:i w:val="0"/>
                <w:color w:val="FFFFFF"/>
                <w:sz w:val="19"/>
              </w:rPr>
              <w:t>Anexo</w:t>
            </w:r>
          </w:p>
        </w:tc>
        <w:tc>
          <w:tcPr>
            <w:tcW w:type="dxa" w:w="2948"/>
            <w:shd w:val="clear" w:color="auto" w:fill="EE4036"/>
          </w:tcPr>
          <w:p>
            <w:pPr>
              <w:spacing w:before="60" w:after="60" w:line="240" w:lineRule="auto"/>
            </w:pPr>
            <w:r/>
            <w:r>
              <w:rPr>
                <w:rFonts w:ascii="Arial" w:hAnsi="Arial" w:cs="Arial" w:eastAsia="Arial"/>
                <w:b/>
                <w:i w:val="0"/>
                <w:color w:val="FFFFFF"/>
                <w:sz w:val="19"/>
              </w:rPr>
              <w:t>Documento</w:t>
            </w:r>
          </w:p>
        </w:tc>
        <w:tc>
          <w:tcPr>
            <w:tcW w:type="dxa" w:w="5556"/>
            <w:shd w:val="clear" w:color="auto" w:fill="EE4036"/>
          </w:tcPr>
          <w:p>
            <w:pPr>
              <w:spacing w:before="60" w:after="60" w:line="240" w:lineRule="auto"/>
            </w:pPr>
            <w:r/>
            <w:r>
              <w:rPr>
                <w:rFonts w:ascii="Arial" w:hAnsi="Arial" w:cs="Arial" w:eastAsia="Arial"/>
                <w:b/>
                <w:i w:val="0"/>
                <w:color w:val="FFFFFF"/>
                <w:sz w:val="19"/>
              </w:rPr>
              <w:t>Contenido</w:t>
            </w:r>
          </w:p>
        </w:tc>
      </w:tr>
      <w:tr>
        <w:trPr>
          <w:cantSplit/>
        </w:trPr>
        <w:tc>
          <w:tcPr>
            <w:tcW w:type="dxa" w:w="907"/>
          </w:tcPr>
          <w:p>
            <w:pPr>
              <w:spacing w:before="40" w:after="40" w:line="240" w:lineRule="auto"/>
              <w:jc w:val="left"/>
            </w:pPr>
            <w:r/>
            <w:r>
              <w:rPr>
                <w:rFonts w:ascii="Arial" w:hAnsi="Arial" w:cs="Arial" w:eastAsia="Arial"/>
                <w:b/>
                <w:i w:val="0"/>
                <w:color w:val="1A1A1A"/>
                <w:sz w:val="19"/>
              </w:rPr>
              <w:t>A</w:t>
            </w:r>
          </w:p>
        </w:tc>
        <w:tc>
          <w:tcPr>
            <w:tcW w:type="dxa" w:w="2948"/>
          </w:tcPr>
          <w:p>
            <w:pPr>
              <w:spacing w:before="40" w:after="40" w:line="240" w:lineRule="auto"/>
              <w:jc w:val="left"/>
            </w:pPr>
            <w:r/>
            <w:r>
              <w:rPr>
                <w:rFonts w:ascii="Arial" w:hAnsi="Arial" w:cs="Arial" w:eastAsia="Arial"/>
                <w:b w:val="0"/>
                <w:i w:val="0"/>
                <w:color w:val="1A1A1A"/>
                <w:sz w:val="19"/>
              </w:rPr>
              <w:t>Informe de avance del bloque (este anexo)</w:t>
            </w:r>
          </w:p>
        </w:tc>
        <w:tc>
          <w:tcPr>
            <w:tcW w:type="dxa" w:w="5556"/>
          </w:tcPr>
          <w:p>
            <w:pPr>
              <w:spacing w:before="40" w:after="40" w:line="240" w:lineRule="auto"/>
              <w:jc w:val="left"/>
            </w:pPr>
            <w:r/>
            <w:r>
              <w:rPr>
                <w:rFonts w:ascii="Arial" w:hAnsi="Arial" w:cs="Arial" w:eastAsia="Arial"/>
                <w:b w:val="0"/>
                <w:i w:val="0"/>
                <w:color w:val="1A1A1A"/>
                <w:sz w:val="19"/>
              </w:rPr>
              <w:t>Trabajo ejecutado en el periodo, cifras verificadas y pendientes con su dependencia</w:t>
            </w:r>
          </w:p>
        </w:tc>
      </w:tr>
      <w:tr>
        <w:trPr>
          <w:cantSplit/>
        </w:trPr>
        <w:tc>
          <w:tcPr>
            <w:tcW w:type="dxa" w:w="907"/>
          </w:tcPr>
          <w:p>
            <w:pPr>
              <w:spacing w:before="40" w:after="40" w:line="240" w:lineRule="auto"/>
              <w:jc w:val="left"/>
            </w:pPr>
            <w:r/>
            <w:r>
              <w:rPr>
                <w:rFonts w:ascii="Arial" w:hAnsi="Arial" w:cs="Arial" w:eastAsia="Arial"/>
                <w:b/>
                <w:i w:val="0"/>
                <w:color w:val="1A1A1A"/>
                <w:sz w:val="19"/>
              </w:rPr>
              <w:t>B</w:t>
            </w:r>
          </w:p>
        </w:tc>
        <w:tc>
          <w:tcPr>
            <w:tcW w:type="dxa" w:w="2948"/>
          </w:tcPr>
          <w:p>
            <w:pPr>
              <w:spacing w:before="40" w:after="40" w:line="240" w:lineRule="auto"/>
              <w:jc w:val="left"/>
            </w:pPr>
            <w:r/>
            <w:r>
              <w:rPr>
                <w:rFonts w:ascii="Arial" w:hAnsi="Arial" w:cs="Arial" w:eastAsia="Arial"/>
                <w:b w:val="0"/>
                <w:i w:val="0"/>
                <w:color w:val="1A1A1A"/>
                <w:sz w:val="19"/>
              </w:rPr>
              <w:t>Matriz de trazabilidad de requisitos y pruebas</w:t>
            </w:r>
          </w:p>
        </w:tc>
        <w:tc>
          <w:tcPr>
            <w:tcW w:type="dxa" w:w="5556"/>
          </w:tcPr>
          <w:p>
            <w:pPr>
              <w:spacing w:before="40" w:after="40" w:line="240" w:lineRule="auto"/>
              <w:jc w:val="left"/>
            </w:pPr>
            <w:r/>
            <w:r>
              <w:rPr>
                <w:rFonts w:ascii="Arial" w:hAnsi="Arial" w:cs="Arial" w:eastAsia="Arial"/>
                <w:b w:val="0"/>
                <w:i w:val="0"/>
                <w:color w:val="1A1A1A"/>
                <w:sz w:val="19"/>
              </w:rPr>
              <w:t>Relación de los 62 requisitos funcionales y 14 no funcionales con las pruebas que los verifican, con los vacíos declarados y el procedimiento de reproducción</w:t>
            </w:r>
          </w:p>
        </w:tc>
      </w:tr>
      <w:tr>
        <w:trPr>
          <w:cantSplit/>
        </w:trPr>
        <w:tc>
          <w:tcPr>
            <w:tcW w:type="dxa" w:w="907"/>
          </w:tcPr>
          <w:p>
            <w:pPr>
              <w:spacing w:before="40" w:after="40" w:line="240" w:lineRule="auto"/>
              <w:jc w:val="left"/>
            </w:pPr>
            <w:r/>
            <w:r>
              <w:rPr>
                <w:rFonts w:ascii="Arial" w:hAnsi="Arial" w:cs="Arial" w:eastAsia="Arial"/>
                <w:b/>
                <w:i w:val="0"/>
                <w:color w:val="1A1A1A"/>
                <w:sz w:val="19"/>
              </w:rPr>
              <w:t>C</w:t>
            </w:r>
          </w:p>
        </w:tc>
        <w:tc>
          <w:tcPr>
            <w:tcW w:type="dxa" w:w="2948"/>
          </w:tcPr>
          <w:p>
            <w:pPr>
              <w:spacing w:before="40" w:after="40" w:line="240" w:lineRule="auto"/>
              <w:jc w:val="left"/>
            </w:pPr>
            <w:r/>
            <w:r>
              <w:rPr>
                <w:rFonts w:ascii="Arial" w:hAnsi="Arial" w:cs="Arial" w:eastAsia="Arial"/>
                <w:b w:val="0"/>
                <w:i w:val="0"/>
                <w:color w:val="1A1A1A"/>
                <w:sz w:val="19"/>
              </w:rPr>
              <w:t>Manual de usuario del panel de administración</w:t>
            </w:r>
          </w:p>
        </w:tc>
        <w:tc>
          <w:tcPr>
            <w:tcW w:type="dxa" w:w="5556"/>
          </w:tcPr>
          <w:p>
            <w:pPr>
              <w:spacing w:before="40" w:after="40" w:line="240" w:lineRule="auto"/>
              <w:jc w:val="left"/>
            </w:pPr>
            <w:r/>
            <w:r>
              <w:rPr>
                <w:rFonts w:ascii="Arial" w:hAnsi="Arial" w:cs="Arial" w:eastAsia="Arial"/>
                <w:b w:val="0"/>
                <w:i w:val="0"/>
                <w:color w:val="1A1A1A"/>
                <w:sz w:val="19"/>
              </w:rPr>
              <w:t>Manual para personal no técnico, 24 páginas y once capturas del sistema real (RNF-14)</w:t>
            </w:r>
          </w:p>
        </w:tc>
      </w:tr>
      <w:tr>
        <w:trPr>
          <w:cantSplit/>
        </w:trPr>
        <w:tc>
          <w:tcPr>
            <w:tcW w:type="dxa" w:w="907"/>
          </w:tcPr>
          <w:p>
            <w:pPr>
              <w:spacing w:before="40" w:after="40" w:line="240" w:lineRule="auto"/>
              <w:jc w:val="left"/>
            </w:pPr>
            <w:r/>
            <w:r>
              <w:rPr>
                <w:rFonts w:ascii="Arial" w:hAnsi="Arial" w:cs="Arial" w:eastAsia="Arial"/>
                <w:b/>
                <w:i w:val="0"/>
                <w:color w:val="1A1A1A"/>
                <w:sz w:val="19"/>
              </w:rPr>
              <w:t>D</w:t>
            </w:r>
          </w:p>
        </w:tc>
        <w:tc>
          <w:tcPr>
            <w:tcW w:type="dxa" w:w="2948"/>
          </w:tcPr>
          <w:p>
            <w:pPr>
              <w:spacing w:before="40" w:after="40" w:line="240" w:lineRule="auto"/>
              <w:jc w:val="left"/>
            </w:pPr>
            <w:r/>
            <w:r>
              <w:rPr>
                <w:rFonts w:ascii="Arial" w:hAnsi="Arial" w:cs="Arial" w:eastAsia="Arial"/>
                <w:b w:val="0"/>
                <w:i w:val="0"/>
                <w:color w:val="1A1A1A"/>
                <w:sz w:val="19"/>
              </w:rPr>
              <w:t>Verificación del rendimiento (RNF-02)</w:t>
            </w:r>
          </w:p>
        </w:tc>
        <w:tc>
          <w:tcPr>
            <w:tcW w:type="dxa" w:w="5556"/>
          </w:tcPr>
          <w:p>
            <w:pPr>
              <w:spacing w:before="40" w:after="40" w:line="240" w:lineRule="auto"/>
              <w:jc w:val="left"/>
            </w:pPr>
            <w:r/>
            <w:r>
              <w:rPr>
                <w:rFonts w:ascii="Arial" w:hAnsi="Arial" w:cs="Arial" w:eastAsia="Arial"/>
                <w:b w:val="0"/>
                <w:i w:val="0"/>
                <w:color w:val="1A1A1A"/>
                <w:sz w:val="19"/>
              </w:rPr>
              <w:t>78 mediciones sobre las 12 rutas públicas, en móvil 4G y escritorio, con caché en frío</w:t>
            </w:r>
          </w:p>
        </w:tc>
      </w:tr>
      <w:tr>
        <w:trPr>
          <w:cantSplit/>
        </w:trPr>
        <w:tc>
          <w:tcPr>
            <w:tcW w:type="dxa" w:w="907"/>
          </w:tcPr>
          <w:p>
            <w:pPr>
              <w:spacing w:before="40" w:after="40" w:line="240" w:lineRule="auto"/>
              <w:jc w:val="left"/>
            </w:pPr>
            <w:r/>
            <w:r>
              <w:rPr>
                <w:rFonts w:ascii="Arial" w:hAnsi="Arial" w:cs="Arial" w:eastAsia="Arial"/>
                <w:b/>
                <w:i w:val="0"/>
                <w:color w:val="1A1A1A"/>
                <w:sz w:val="19"/>
              </w:rPr>
              <w:t>E</w:t>
            </w:r>
          </w:p>
        </w:tc>
        <w:tc>
          <w:tcPr>
            <w:tcW w:type="dxa" w:w="2948"/>
          </w:tcPr>
          <w:p>
            <w:pPr>
              <w:spacing w:before="40" w:after="40" w:line="240" w:lineRule="auto"/>
              <w:jc w:val="left"/>
            </w:pPr>
            <w:r/>
            <w:r>
              <w:rPr>
                <w:rFonts w:ascii="Arial" w:hAnsi="Arial" w:cs="Arial" w:eastAsia="Arial"/>
                <w:b w:val="0"/>
                <w:i w:val="0"/>
                <w:color w:val="1A1A1A"/>
                <w:sz w:val="19"/>
              </w:rPr>
              <w:t>Informe de cumplimiento del cronograma</w:t>
            </w:r>
          </w:p>
        </w:tc>
        <w:tc>
          <w:tcPr>
            <w:tcW w:type="dxa" w:w="5556"/>
          </w:tcPr>
          <w:p>
            <w:pPr>
              <w:spacing w:before="40" w:after="40" w:line="240" w:lineRule="auto"/>
              <w:jc w:val="left"/>
            </w:pPr>
            <w:r/>
            <w:r>
              <w:rPr>
                <w:rFonts w:ascii="Arial" w:hAnsi="Arial" w:cs="Arial" w:eastAsia="Arial"/>
                <w:b w:val="0"/>
                <w:i w:val="0"/>
                <w:color w:val="1A1A1A"/>
                <w:sz w:val="19"/>
              </w:rPr>
              <w:t>Contraste semana a semana entre lo exigido por el cronograma firmado y lo ejecutado</w:t>
            </w:r>
          </w:p>
        </w:tc>
      </w:tr>
      <w:tr>
        <w:trPr>
          <w:cantSplit/>
        </w:trPr>
        <w:tc>
          <w:tcPr>
            <w:tcW w:type="dxa" w:w="907"/>
          </w:tcPr>
          <w:p>
            <w:pPr>
              <w:spacing w:before="40" w:after="40" w:line="240" w:lineRule="auto"/>
              <w:jc w:val="left"/>
            </w:pPr>
            <w:r/>
            <w:r>
              <w:rPr>
                <w:rFonts w:ascii="Arial" w:hAnsi="Arial" w:cs="Arial" w:eastAsia="Arial"/>
                <w:b/>
                <w:i w:val="0"/>
                <w:color w:val="1A1A1A"/>
                <w:sz w:val="19"/>
              </w:rPr>
              <w:t>—</w:t>
            </w:r>
          </w:p>
        </w:tc>
        <w:tc>
          <w:tcPr>
            <w:tcW w:type="dxa" w:w="2948"/>
          </w:tcPr>
          <w:p>
            <w:pPr>
              <w:spacing w:before="40" w:after="40" w:line="240" w:lineRule="auto"/>
              <w:jc w:val="left"/>
            </w:pPr>
            <w:r/>
            <w:r>
              <w:rPr>
                <w:rFonts w:ascii="Arial" w:hAnsi="Arial" w:cs="Arial" w:eastAsia="Arial"/>
                <w:b w:val="0"/>
                <w:i w:val="0"/>
                <w:color w:val="1A1A1A"/>
                <w:sz w:val="19"/>
              </w:rPr>
              <w:t>Diagramas UML y BPMN</w:t>
            </w:r>
          </w:p>
        </w:tc>
        <w:tc>
          <w:tcPr>
            <w:tcW w:type="dxa" w:w="5556"/>
          </w:tcPr>
          <w:p>
            <w:pPr>
              <w:spacing w:before="40" w:after="40" w:line="240" w:lineRule="auto"/>
              <w:jc w:val="left"/>
            </w:pPr>
            <w:r/>
            <w:r>
              <w:rPr>
                <w:rFonts w:ascii="Arial" w:hAnsi="Arial" w:cs="Arial" w:eastAsia="Arial"/>
                <w:b w:val="0"/>
                <w:i w:val="0"/>
                <w:color w:val="1A1A1A"/>
                <w:sz w:val="19"/>
              </w:rPr>
              <w:t>Presentados como Figuras 1 a 7 en el apartado 5.3; las fuentes editables se conservan en el repositorio</w:t>
            </w:r>
          </w:p>
        </w:tc>
      </w:tr>
      <w:tr>
        <w:trPr>
          <w:cantSplit/>
        </w:trPr>
        <w:tc>
          <w:tcPr>
            <w:tcW w:type="dxa" w:w="907"/>
          </w:tcPr>
          <w:p>
            <w:pPr>
              <w:spacing w:before="40" w:after="40" w:line="240" w:lineRule="auto"/>
              <w:jc w:val="left"/>
            </w:pPr>
            <w:r/>
            <w:r>
              <w:rPr>
                <w:rFonts w:ascii="Arial" w:hAnsi="Arial" w:cs="Arial" w:eastAsia="Arial"/>
                <w:b/>
                <w:i w:val="0"/>
                <w:color w:val="1A1A1A"/>
                <w:sz w:val="19"/>
              </w:rPr>
              <w:t>—</w:t>
            </w:r>
          </w:p>
        </w:tc>
        <w:tc>
          <w:tcPr>
            <w:tcW w:type="dxa" w:w="2948"/>
          </w:tcPr>
          <w:p>
            <w:pPr>
              <w:spacing w:before="40" w:after="40" w:line="240" w:lineRule="auto"/>
              <w:jc w:val="left"/>
            </w:pPr>
            <w:r/>
            <w:r>
              <w:rPr>
                <w:rFonts w:ascii="Arial" w:hAnsi="Arial" w:cs="Arial" w:eastAsia="Arial"/>
                <w:b w:val="0"/>
                <w:i w:val="0"/>
                <w:color w:val="1A1A1A"/>
                <w:sz w:val="19"/>
              </w:rPr>
              <w:t>Base de datos exportada</w:t>
            </w:r>
          </w:p>
        </w:tc>
        <w:tc>
          <w:tcPr>
            <w:tcW w:type="dxa" w:w="5556"/>
          </w:tcPr>
          <w:p>
            <w:pPr>
              <w:spacing w:before="40" w:after="40" w:line="240" w:lineRule="auto"/>
              <w:jc w:val="left"/>
            </w:pPr>
            <w:r/>
            <w:r>
              <w:rPr>
                <w:rFonts w:ascii="Arial" w:hAnsi="Arial" w:cs="Arial" w:eastAsia="Arial"/>
                <w:b w:val="0"/>
                <w:i w:val="0"/>
                <w:color w:val="1A1A1A"/>
                <w:sz w:val="19"/>
              </w:rPr>
              <w:t>Esquema de las 37 tablas y volcado con datos de demostración; en el repositorio por su tamaño</w:t>
            </w:r>
          </w:p>
        </w:tc>
      </w:tr>
      <w:tr>
        <w:trPr>
          <w:cantSplit/>
        </w:trPr>
        <w:tc>
          <w:tcPr>
            <w:tcW w:type="dxa" w:w="907"/>
          </w:tcPr>
          <w:p>
            <w:pPr>
              <w:spacing w:before="40" w:after="40" w:line="240" w:lineRule="auto"/>
              <w:jc w:val="left"/>
            </w:pPr>
            <w:r/>
            <w:r>
              <w:rPr>
                <w:rFonts w:ascii="Arial" w:hAnsi="Arial" w:cs="Arial" w:eastAsia="Arial"/>
                <w:b/>
                <w:i w:val="0"/>
                <w:color w:val="1A1A1A"/>
                <w:sz w:val="19"/>
              </w:rPr>
              <w:t>—</w:t>
            </w:r>
          </w:p>
        </w:tc>
        <w:tc>
          <w:tcPr>
            <w:tcW w:type="dxa" w:w="2948"/>
          </w:tcPr>
          <w:p>
            <w:pPr>
              <w:spacing w:before="40" w:after="40" w:line="240" w:lineRule="auto"/>
              <w:jc w:val="left"/>
            </w:pPr>
            <w:r/>
            <w:r>
              <w:rPr>
                <w:rFonts w:ascii="Arial" w:hAnsi="Arial" w:cs="Arial" w:eastAsia="Arial"/>
                <w:b w:val="0"/>
                <w:i w:val="0"/>
                <w:color w:val="1A1A1A"/>
                <w:sz w:val="19"/>
              </w:rPr>
              <w:t>Manual de operación del despliegue</w:t>
            </w:r>
          </w:p>
        </w:tc>
        <w:tc>
          <w:tcPr>
            <w:tcW w:type="dxa" w:w="5556"/>
          </w:tcPr>
          <w:p>
            <w:pPr>
              <w:spacing w:before="40" w:after="40" w:line="240" w:lineRule="auto"/>
              <w:jc w:val="left"/>
            </w:pPr>
            <w:r/>
            <w:r>
              <w:rPr>
                <w:rFonts w:ascii="Arial" w:hAnsi="Arial" w:cs="Arial" w:eastAsia="Arial"/>
                <w:b w:val="0"/>
                <w:i w:val="0"/>
                <w:color w:val="1A1A1A"/>
                <w:sz w:val="19"/>
              </w:rPr>
              <w:t>Procedimiento de publicación y plantilla de las 52 variables del entorno; en el repositorio</w:t>
            </w:r>
          </w:p>
        </w:tc>
      </w:tr>
    </w:tbl>
    <w:p>
      <w:pPr>
        <w:spacing w:before="0" w:after="120" w:line="240" w:lineRule="auto"/>
        <w:jc w:val="both"/>
      </w:pPr>
    </w:p>
    <w:sectPr w:rsidR="00160378" w:rsidRPr="005B1337" w:rsidSect="00F937BB">
      <w:headerReference w:type="default" r:id="rId13"/>
      <w:footerReference w:type="default" r:id="rId14"/>
      <w:pgSz w:w="12240" w:h="15840"/>
      <w:pgMar w:top="1880" w:right="1420" w:bottom="2520" w:left="1400" w:header="70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32780" w14:textId="77777777" w:rsidR="00EC6708" w:rsidRDefault="00EC6708" w:rsidP="00854B28">
      <w:pPr>
        <w:spacing w:after="0" w:line="240" w:lineRule="auto"/>
      </w:pPr>
      <w:r>
        <w:separator/>
      </w:r>
    </w:p>
  </w:endnote>
  <w:endnote w:type="continuationSeparator" w:id="0">
    <w:p w14:paraId="76BB159A" w14:textId="77777777" w:rsidR="00EC6708" w:rsidRDefault="00EC6708" w:rsidP="0085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84D88" w14:textId="77777777" w:rsidR="001F0BAD" w:rsidRDefault="001F0BAD">
    <w:pPr>
      <w:pStyle w:val="Piedepgina"/>
    </w:pPr>
    <w:r>
      <w:rPr>
        <w:noProof/>
      </w:rPr>
      <w:drawing>
        <wp:anchor distT="0" distB="0" distL="114300" distR="114300" simplePos="0" relativeHeight="251664384" behindDoc="1" locked="0" layoutInCell="1" allowOverlap="1" wp14:anchorId="40E268AF" wp14:editId="48D6E17B">
          <wp:simplePos x="0" y="0"/>
          <wp:positionH relativeFrom="column">
            <wp:posOffset>-857250</wp:posOffset>
          </wp:positionH>
          <wp:positionV relativeFrom="paragraph">
            <wp:posOffset>599440</wp:posOffset>
          </wp:positionV>
          <wp:extent cx="7786254" cy="10069799"/>
          <wp:effectExtent l="0" t="0" r="0" b="0"/>
          <wp:wrapNone/>
          <wp:docPr id="504320752" name="Imagen 5043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rete-Institucional-Humboldt-2026.png"/>
                  <pic:cNvPicPr/>
                </pic:nvPicPr>
                <pic:blipFill>
                  <a:blip r:embed="rId1">
                    <a:extLst>
                      <a:ext uri="{28A0092B-C50C-407E-A947-70E740481C1C}">
                        <a14:useLocalDpi xmlns:a14="http://schemas.microsoft.com/office/drawing/2010/main" val="0"/>
                      </a:ext>
                    </a:extLst>
                  </a:blip>
                  <a:stretch>
                    <a:fillRect/>
                  </a:stretch>
                </pic:blipFill>
                <pic:spPr>
                  <a:xfrm>
                    <a:off x="0" y="0"/>
                    <a:ext cx="7786254" cy="1006979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69518B4" wp14:editId="50E1963E">
          <wp:simplePos x="0" y="0"/>
          <wp:positionH relativeFrom="column">
            <wp:posOffset>-847725</wp:posOffset>
          </wp:positionH>
          <wp:positionV relativeFrom="paragraph">
            <wp:posOffset>542290</wp:posOffset>
          </wp:positionV>
          <wp:extent cx="7786254" cy="10069799"/>
          <wp:effectExtent l="0" t="0" r="0" b="0"/>
          <wp:wrapNone/>
          <wp:docPr id="504320753" name="Imagen 50432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rete-Institucional-Humboldt-2026.png"/>
                  <pic:cNvPicPr/>
                </pic:nvPicPr>
                <pic:blipFill>
                  <a:blip r:embed="rId1">
                    <a:extLst>
                      <a:ext uri="{28A0092B-C50C-407E-A947-70E740481C1C}">
                        <a14:useLocalDpi xmlns:a14="http://schemas.microsoft.com/office/drawing/2010/main" val="0"/>
                      </a:ext>
                    </a:extLst>
                  </a:blip>
                  <a:stretch>
                    <a:fillRect/>
                  </a:stretch>
                </pic:blipFill>
                <pic:spPr>
                  <a:xfrm>
                    <a:off x="0" y="0"/>
                    <a:ext cx="7786254" cy="1006979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62FF4" w14:textId="77777777" w:rsidR="00EC6708" w:rsidRDefault="00EC6708" w:rsidP="00854B28">
      <w:pPr>
        <w:spacing w:after="0" w:line="240" w:lineRule="auto"/>
      </w:pPr>
      <w:r>
        <w:separator/>
      </w:r>
    </w:p>
  </w:footnote>
  <w:footnote w:type="continuationSeparator" w:id="0">
    <w:p w14:paraId="2141D604" w14:textId="77777777" w:rsidR="00EC6708" w:rsidRDefault="00EC6708" w:rsidP="00854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B7319" w14:textId="77777777" w:rsidR="001F0BAD" w:rsidRDefault="001F0BAD">
    <w:pPr>
      <w:pStyle w:val="Encabezado"/>
      <w:jc w:val="right"/>
    </w:pPr>
    <w:r>
      <w:rPr>
        <w:noProof/>
      </w:rPr>
      <w:drawing>
        <wp:anchor distT="0" distB="0" distL="114300" distR="114300" simplePos="0" relativeHeight="251665408" behindDoc="1" locked="0" layoutInCell="1" allowOverlap="1" wp14:anchorId="74D230E7" wp14:editId="44D9EBED">
          <wp:simplePos x="0" y="0"/>
          <wp:positionH relativeFrom="page">
            <wp:posOffset>19050</wp:posOffset>
          </wp:positionH>
          <wp:positionV relativeFrom="paragraph">
            <wp:posOffset>-771525</wp:posOffset>
          </wp:positionV>
          <wp:extent cx="7785735" cy="10191750"/>
          <wp:effectExtent l="0" t="0" r="5715" b="0"/>
          <wp:wrapNone/>
          <wp:docPr id="504320751" name="Imagen 50432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rete-Institucional-Humboldt-2026.png"/>
                  <pic:cNvPicPr/>
                </pic:nvPicPr>
                <pic:blipFill>
                  <a:blip r:embed="rId1">
                    <a:extLst>
                      <a:ext uri="{28A0092B-C50C-407E-A947-70E740481C1C}">
                        <a14:useLocalDpi xmlns:a14="http://schemas.microsoft.com/office/drawing/2010/main" val="0"/>
                      </a:ext>
                    </a:extLst>
                  </a:blip>
                  <a:stretch>
                    <a:fillRect/>
                  </a:stretch>
                </pic:blipFill>
                <pic:spPr>
                  <a:xfrm>
                    <a:off x="0" y="0"/>
                    <a:ext cx="7786254" cy="10192429"/>
                  </a:xfrm>
                  <a:prstGeom prst="rect">
                    <a:avLst/>
                  </a:prstGeom>
                </pic:spPr>
              </pic:pic>
            </a:graphicData>
          </a:graphic>
          <wp14:sizeRelH relativeFrom="page">
            <wp14:pctWidth>0</wp14:pctWidth>
          </wp14:sizeRelH>
          <wp14:sizeRelV relativeFrom="page">
            <wp14:pctHeight>0</wp14:pctHeight>
          </wp14:sizeRelV>
        </wp:anchor>
      </w:drawing>
    </w:r>
    <w:sdt>
      <w:sdtPr>
        <w:id w:val="-1318336367"/>
        <w:docPartObj>
          <w:docPartGallery w:val="Page Numbers (Top of Page)"/>
          <w:docPartUnique/>
        </w:docPartObj>
      </w:sdtPr>
      <w:sdtEndPr/>
      <w:sdtContent>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sdtContent>
    </w:sdt>
  </w:p>
  <w:p w14:paraId="11BB610C" w14:textId="77777777" w:rsidR="001F0BAD" w:rsidRDefault="001F0BAD">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97A7AE2"/>
    <w:lvl w:ilvl="0">
      <w:start w:val="1"/>
      <w:numFmt w:val="bullet"/>
      <w:pStyle w:val="Listaconvietas2"/>
      <w:lvlText w:val=""/>
      <w:lvlJc w:val="left"/>
      <w:pPr>
        <w:tabs>
          <w:tab w:val="num" w:pos="10893"/>
        </w:tabs>
        <w:ind w:left="10893" w:hanging="360"/>
      </w:pPr>
      <w:rPr>
        <w:rFonts w:ascii="Symbol" w:hAnsi="Symbol" w:hint="default"/>
      </w:rPr>
    </w:lvl>
  </w:abstractNum>
  <w:abstractNum w:abstractNumId="1" w15:restartNumberingAfterBreak="0">
    <w:nsid w:val="FFFFFF89"/>
    <w:multiLevelType w:val="singleLevel"/>
    <w:tmpl w:val="6CE0307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Wingdings" w:hAnsi="Wingdings" w:cs="Wingdings"/>
      </w:rPr>
    </w:lvl>
    <w:lvl w:ilvl="4">
      <w:start w:val="1"/>
      <w:numFmt w:val="bullet"/>
      <w:lvlText w:val=""/>
      <w:lvlJc w:val="left"/>
      <w:pPr>
        <w:tabs>
          <w:tab w:val="num" w:pos="3240"/>
        </w:tabs>
        <w:ind w:left="3240" w:hanging="360"/>
      </w:pPr>
      <w:rPr>
        <w:rFonts w:ascii="Wingdings" w:hAnsi="Wingdings" w:cs="Wingdings"/>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Wingdings" w:hAnsi="Wingdings" w:cs="Wingdings"/>
      </w:rPr>
    </w:lvl>
    <w:lvl w:ilvl="7">
      <w:start w:val="1"/>
      <w:numFmt w:val="bullet"/>
      <w:lvlText w:val=""/>
      <w:lvlJc w:val="left"/>
      <w:pPr>
        <w:tabs>
          <w:tab w:val="num" w:pos="5400"/>
        </w:tabs>
        <w:ind w:left="5400" w:hanging="360"/>
      </w:pPr>
      <w:rPr>
        <w:rFonts w:ascii="Wingdings" w:hAnsi="Wingdings" w:cs="Wingdings"/>
      </w:rPr>
    </w:lvl>
    <w:lvl w:ilvl="8">
      <w:start w:val="1"/>
      <w:numFmt w:val="bullet"/>
      <w:lvlText w:val=""/>
      <w:lvlJc w:val="left"/>
      <w:pPr>
        <w:tabs>
          <w:tab w:val="num" w:pos="6120"/>
        </w:tabs>
        <w:ind w:left="6120" w:hanging="360"/>
      </w:pPr>
      <w:rPr>
        <w:rFonts w:ascii="Wingdings" w:hAnsi="Wingdings" w:cs="Wingdings"/>
      </w:rPr>
    </w:lvl>
  </w:abstractNum>
  <w:abstractNum w:abstractNumId="3" w15:restartNumberingAfterBreak="0">
    <w:nsid w:val="00000008"/>
    <w:multiLevelType w:val="singleLevel"/>
    <w:tmpl w:val="00000008"/>
    <w:name w:val="WW8Num8"/>
    <w:lvl w:ilvl="0">
      <w:start w:val="1"/>
      <w:numFmt w:val="bullet"/>
      <w:lvlText w:val=""/>
      <w:lvlJc w:val="left"/>
      <w:pPr>
        <w:tabs>
          <w:tab w:val="num" w:pos="0"/>
        </w:tabs>
        <w:ind w:left="360" w:hanging="360"/>
      </w:pPr>
      <w:rPr>
        <w:rFonts w:ascii="Symbol" w:hAnsi="Symbol" w:cs="Symbol"/>
      </w:rPr>
    </w:lvl>
  </w:abstractNum>
  <w:abstractNum w:abstractNumId="4" w15:restartNumberingAfterBreak="0">
    <w:nsid w:val="00000029"/>
    <w:multiLevelType w:val="hybridMultilevel"/>
    <w:tmpl w:val="00004823"/>
    <w:lvl w:ilvl="0" w:tplc="000018B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74D"/>
    <w:multiLevelType w:val="hybridMultilevel"/>
    <w:tmpl w:val="00004DC8"/>
    <w:lvl w:ilvl="0" w:tplc="0000644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2CD6"/>
    <w:multiLevelType w:val="hybridMultilevel"/>
    <w:tmpl w:val="000072AE"/>
    <w:lvl w:ilvl="0" w:tplc="00006952">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491C"/>
    <w:multiLevelType w:val="hybridMultilevel"/>
    <w:tmpl w:val="00004D06"/>
    <w:lvl w:ilvl="0" w:tplc="00004DB7">
      <w:start w:val="1"/>
      <w:numFmt w:val="bullet"/>
      <w:lvlText w:val="*"/>
      <w:lvlJc w:val="left"/>
      <w:pPr>
        <w:tabs>
          <w:tab w:val="num" w:pos="720"/>
        </w:tabs>
        <w:ind w:left="720" w:hanging="360"/>
      </w:pPr>
    </w:lvl>
    <w:lvl w:ilvl="1" w:tplc="00001547">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54DE"/>
    <w:multiLevelType w:val="hybridMultilevel"/>
    <w:tmpl w:val="000039B3"/>
    <w:lvl w:ilvl="0" w:tplc="00002D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5F90"/>
    <w:multiLevelType w:val="hybridMultilevel"/>
    <w:tmpl w:val="00001649"/>
    <w:lvl w:ilvl="0" w:tplc="00006DF1">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66BB"/>
    <w:multiLevelType w:val="hybridMultilevel"/>
    <w:tmpl w:val="0000428B"/>
    <w:lvl w:ilvl="0" w:tplc="000026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6784"/>
    <w:multiLevelType w:val="hybridMultilevel"/>
    <w:tmpl w:val="00004AE1"/>
    <w:lvl w:ilvl="0" w:tplc="00003D6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A565CD"/>
    <w:multiLevelType w:val="hybridMultilevel"/>
    <w:tmpl w:val="4936F620"/>
    <w:lvl w:ilvl="0" w:tplc="20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029535FA"/>
    <w:multiLevelType w:val="hybridMultilevel"/>
    <w:tmpl w:val="CC22C1CA"/>
    <w:lvl w:ilvl="0" w:tplc="1116B88A">
      <w:start w:val="1"/>
      <w:numFmt w:val="bullet"/>
      <w:lvlText w:val="-"/>
      <w:lvlJc w:val="left"/>
      <w:pPr>
        <w:ind w:left="720" w:hanging="360"/>
      </w:pPr>
      <w:rPr>
        <w:rFonts w:ascii="Times New Roman" w:hAnsi="Times New Roman" w:hint="default"/>
      </w:rPr>
    </w:lvl>
    <w:lvl w:ilvl="1" w:tplc="2C4A5B4C">
      <w:start w:val="1"/>
      <w:numFmt w:val="bullet"/>
      <w:lvlText w:val="o"/>
      <w:lvlJc w:val="left"/>
      <w:pPr>
        <w:ind w:left="1440" w:hanging="360"/>
      </w:pPr>
      <w:rPr>
        <w:rFonts w:ascii="Courier New" w:hAnsi="Courier New" w:hint="default"/>
      </w:rPr>
    </w:lvl>
    <w:lvl w:ilvl="2" w:tplc="089C996E">
      <w:start w:val="1"/>
      <w:numFmt w:val="bullet"/>
      <w:lvlText w:val=""/>
      <w:lvlJc w:val="left"/>
      <w:pPr>
        <w:ind w:left="2160" w:hanging="360"/>
      </w:pPr>
      <w:rPr>
        <w:rFonts w:ascii="Wingdings" w:hAnsi="Wingdings" w:hint="default"/>
      </w:rPr>
    </w:lvl>
    <w:lvl w:ilvl="3" w:tplc="A0DEDD9C">
      <w:start w:val="1"/>
      <w:numFmt w:val="bullet"/>
      <w:lvlText w:val=""/>
      <w:lvlJc w:val="left"/>
      <w:pPr>
        <w:ind w:left="2880" w:hanging="360"/>
      </w:pPr>
      <w:rPr>
        <w:rFonts w:ascii="Symbol" w:hAnsi="Symbol" w:hint="default"/>
      </w:rPr>
    </w:lvl>
    <w:lvl w:ilvl="4" w:tplc="42F048FA">
      <w:start w:val="1"/>
      <w:numFmt w:val="bullet"/>
      <w:lvlText w:val="o"/>
      <w:lvlJc w:val="left"/>
      <w:pPr>
        <w:ind w:left="3600" w:hanging="360"/>
      </w:pPr>
      <w:rPr>
        <w:rFonts w:ascii="Courier New" w:hAnsi="Courier New" w:hint="default"/>
      </w:rPr>
    </w:lvl>
    <w:lvl w:ilvl="5" w:tplc="25385D20">
      <w:start w:val="1"/>
      <w:numFmt w:val="bullet"/>
      <w:lvlText w:val=""/>
      <w:lvlJc w:val="left"/>
      <w:pPr>
        <w:ind w:left="4320" w:hanging="360"/>
      </w:pPr>
      <w:rPr>
        <w:rFonts w:ascii="Wingdings" w:hAnsi="Wingdings" w:hint="default"/>
      </w:rPr>
    </w:lvl>
    <w:lvl w:ilvl="6" w:tplc="E7262E62">
      <w:start w:val="1"/>
      <w:numFmt w:val="bullet"/>
      <w:lvlText w:val=""/>
      <w:lvlJc w:val="left"/>
      <w:pPr>
        <w:ind w:left="5040" w:hanging="360"/>
      </w:pPr>
      <w:rPr>
        <w:rFonts w:ascii="Symbol" w:hAnsi="Symbol" w:hint="default"/>
      </w:rPr>
    </w:lvl>
    <w:lvl w:ilvl="7" w:tplc="C2C0DA00">
      <w:start w:val="1"/>
      <w:numFmt w:val="bullet"/>
      <w:lvlText w:val="o"/>
      <w:lvlJc w:val="left"/>
      <w:pPr>
        <w:ind w:left="5760" w:hanging="360"/>
      </w:pPr>
      <w:rPr>
        <w:rFonts w:ascii="Courier New" w:hAnsi="Courier New" w:hint="default"/>
      </w:rPr>
    </w:lvl>
    <w:lvl w:ilvl="8" w:tplc="E1B6BD06">
      <w:start w:val="1"/>
      <w:numFmt w:val="bullet"/>
      <w:lvlText w:val=""/>
      <w:lvlJc w:val="left"/>
      <w:pPr>
        <w:ind w:left="6480" w:hanging="360"/>
      </w:pPr>
      <w:rPr>
        <w:rFonts w:ascii="Wingdings" w:hAnsi="Wingdings" w:hint="default"/>
      </w:rPr>
    </w:lvl>
  </w:abstractNum>
  <w:abstractNum w:abstractNumId="19" w15:restartNumberingAfterBreak="0">
    <w:nsid w:val="029E0881"/>
    <w:multiLevelType w:val="hybridMultilevel"/>
    <w:tmpl w:val="C1683968"/>
    <w:lvl w:ilvl="0" w:tplc="B2E2FB2C">
      <w:start w:val="1"/>
      <w:numFmt w:val="decimal"/>
      <w:lvlText w:val="%1."/>
      <w:lvlJc w:val="left"/>
      <w:pPr>
        <w:ind w:left="657" w:hanging="361"/>
      </w:pPr>
      <w:rPr>
        <w:rFonts w:ascii="Times New Roman" w:eastAsia="Times New Roman" w:hAnsi="Times New Roman" w:cs="Times New Roman" w:hint="default"/>
        <w:b/>
        <w:bCs/>
        <w:w w:val="100"/>
        <w:sz w:val="24"/>
        <w:szCs w:val="24"/>
        <w:lang w:val="es-ES" w:eastAsia="en-US" w:bidi="ar-SA"/>
      </w:rPr>
    </w:lvl>
    <w:lvl w:ilvl="1" w:tplc="6FDE2328">
      <w:numFmt w:val="bullet"/>
      <w:lvlText w:val=""/>
      <w:lvlJc w:val="left"/>
      <w:pPr>
        <w:ind w:left="1003" w:hanging="346"/>
      </w:pPr>
      <w:rPr>
        <w:rFonts w:ascii="Symbol" w:eastAsia="Symbol" w:hAnsi="Symbol" w:cs="Symbol" w:hint="default"/>
        <w:w w:val="100"/>
        <w:sz w:val="24"/>
        <w:szCs w:val="24"/>
        <w:lang w:val="es-ES" w:eastAsia="en-US" w:bidi="ar-SA"/>
      </w:rPr>
    </w:lvl>
    <w:lvl w:ilvl="2" w:tplc="24AAD6F6">
      <w:numFmt w:val="bullet"/>
      <w:lvlText w:val="•"/>
      <w:lvlJc w:val="left"/>
      <w:pPr>
        <w:ind w:left="1935" w:hanging="346"/>
      </w:pPr>
      <w:rPr>
        <w:rFonts w:hint="default"/>
        <w:lang w:val="es-ES" w:eastAsia="en-US" w:bidi="ar-SA"/>
      </w:rPr>
    </w:lvl>
    <w:lvl w:ilvl="3" w:tplc="47C8516C">
      <w:numFmt w:val="bullet"/>
      <w:lvlText w:val="•"/>
      <w:lvlJc w:val="left"/>
      <w:pPr>
        <w:ind w:left="2871" w:hanging="346"/>
      </w:pPr>
      <w:rPr>
        <w:rFonts w:hint="default"/>
        <w:lang w:val="es-ES" w:eastAsia="en-US" w:bidi="ar-SA"/>
      </w:rPr>
    </w:lvl>
    <w:lvl w:ilvl="4" w:tplc="225446D4">
      <w:numFmt w:val="bullet"/>
      <w:lvlText w:val="•"/>
      <w:lvlJc w:val="left"/>
      <w:pPr>
        <w:ind w:left="3806" w:hanging="346"/>
      </w:pPr>
      <w:rPr>
        <w:rFonts w:hint="default"/>
        <w:lang w:val="es-ES" w:eastAsia="en-US" w:bidi="ar-SA"/>
      </w:rPr>
    </w:lvl>
    <w:lvl w:ilvl="5" w:tplc="B972E27C">
      <w:numFmt w:val="bullet"/>
      <w:lvlText w:val="•"/>
      <w:lvlJc w:val="left"/>
      <w:pPr>
        <w:ind w:left="4742" w:hanging="346"/>
      </w:pPr>
      <w:rPr>
        <w:rFonts w:hint="default"/>
        <w:lang w:val="es-ES" w:eastAsia="en-US" w:bidi="ar-SA"/>
      </w:rPr>
    </w:lvl>
    <w:lvl w:ilvl="6" w:tplc="398CF7D4">
      <w:numFmt w:val="bullet"/>
      <w:lvlText w:val="•"/>
      <w:lvlJc w:val="left"/>
      <w:pPr>
        <w:ind w:left="5677" w:hanging="346"/>
      </w:pPr>
      <w:rPr>
        <w:rFonts w:hint="default"/>
        <w:lang w:val="es-ES" w:eastAsia="en-US" w:bidi="ar-SA"/>
      </w:rPr>
    </w:lvl>
    <w:lvl w:ilvl="7" w:tplc="2236E762">
      <w:numFmt w:val="bullet"/>
      <w:lvlText w:val="•"/>
      <w:lvlJc w:val="left"/>
      <w:pPr>
        <w:ind w:left="6613" w:hanging="346"/>
      </w:pPr>
      <w:rPr>
        <w:rFonts w:hint="default"/>
        <w:lang w:val="es-ES" w:eastAsia="en-US" w:bidi="ar-SA"/>
      </w:rPr>
    </w:lvl>
    <w:lvl w:ilvl="8" w:tplc="1870D2A8">
      <w:numFmt w:val="bullet"/>
      <w:lvlText w:val="•"/>
      <w:lvlJc w:val="left"/>
      <w:pPr>
        <w:ind w:left="7548" w:hanging="346"/>
      </w:pPr>
      <w:rPr>
        <w:rFonts w:hint="default"/>
        <w:lang w:val="es-ES" w:eastAsia="en-US" w:bidi="ar-SA"/>
      </w:rPr>
    </w:lvl>
  </w:abstractNum>
  <w:abstractNum w:abstractNumId="20" w15:restartNumberingAfterBreak="0">
    <w:nsid w:val="033F26E8"/>
    <w:multiLevelType w:val="hybridMultilevel"/>
    <w:tmpl w:val="445265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03C96E7C"/>
    <w:multiLevelType w:val="hybridMultilevel"/>
    <w:tmpl w:val="94C0EEB6"/>
    <w:lvl w:ilvl="0" w:tplc="80A248E4">
      <w:start w:val="4"/>
      <w:numFmt w:val="bullet"/>
      <w:lvlText w:val="-"/>
      <w:lvlJc w:val="left"/>
      <w:pPr>
        <w:ind w:left="1552" w:hanging="360"/>
      </w:pPr>
      <w:rPr>
        <w:rFonts w:ascii="Times New Roman" w:eastAsiaTheme="minorHAnsi" w:hAnsi="Times New Roman" w:cs="Times New Roman" w:hint="default"/>
        <w:b w:val="0"/>
      </w:rPr>
    </w:lvl>
    <w:lvl w:ilvl="1" w:tplc="240A0003" w:tentative="1">
      <w:start w:val="1"/>
      <w:numFmt w:val="bullet"/>
      <w:lvlText w:val="o"/>
      <w:lvlJc w:val="left"/>
      <w:pPr>
        <w:ind w:left="2036" w:hanging="360"/>
      </w:pPr>
      <w:rPr>
        <w:rFonts w:ascii="Courier New" w:hAnsi="Courier New" w:cs="Courier New" w:hint="default"/>
      </w:rPr>
    </w:lvl>
    <w:lvl w:ilvl="2" w:tplc="240A0005" w:tentative="1">
      <w:start w:val="1"/>
      <w:numFmt w:val="bullet"/>
      <w:lvlText w:val=""/>
      <w:lvlJc w:val="left"/>
      <w:pPr>
        <w:ind w:left="2756" w:hanging="360"/>
      </w:pPr>
      <w:rPr>
        <w:rFonts w:ascii="Wingdings" w:hAnsi="Wingdings" w:hint="default"/>
      </w:rPr>
    </w:lvl>
    <w:lvl w:ilvl="3" w:tplc="240A0001" w:tentative="1">
      <w:start w:val="1"/>
      <w:numFmt w:val="bullet"/>
      <w:lvlText w:val=""/>
      <w:lvlJc w:val="left"/>
      <w:pPr>
        <w:ind w:left="3476" w:hanging="360"/>
      </w:pPr>
      <w:rPr>
        <w:rFonts w:ascii="Symbol" w:hAnsi="Symbol" w:hint="default"/>
      </w:rPr>
    </w:lvl>
    <w:lvl w:ilvl="4" w:tplc="240A0003" w:tentative="1">
      <w:start w:val="1"/>
      <w:numFmt w:val="bullet"/>
      <w:lvlText w:val="o"/>
      <w:lvlJc w:val="left"/>
      <w:pPr>
        <w:ind w:left="4196" w:hanging="360"/>
      </w:pPr>
      <w:rPr>
        <w:rFonts w:ascii="Courier New" w:hAnsi="Courier New" w:cs="Courier New" w:hint="default"/>
      </w:rPr>
    </w:lvl>
    <w:lvl w:ilvl="5" w:tplc="240A0005" w:tentative="1">
      <w:start w:val="1"/>
      <w:numFmt w:val="bullet"/>
      <w:lvlText w:val=""/>
      <w:lvlJc w:val="left"/>
      <w:pPr>
        <w:ind w:left="4916" w:hanging="360"/>
      </w:pPr>
      <w:rPr>
        <w:rFonts w:ascii="Wingdings" w:hAnsi="Wingdings" w:hint="default"/>
      </w:rPr>
    </w:lvl>
    <w:lvl w:ilvl="6" w:tplc="240A0001" w:tentative="1">
      <w:start w:val="1"/>
      <w:numFmt w:val="bullet"/>
      <w:lvlText w:val=""/>
      <w:lvlJc w:val="left"/>
      <w:pPr>
        <w:ind w:left="5636" w:hanging="360"/>
      </w:pPr>
      <w:rPr>
        <w:rFonts w:ascii="Symbol" w:hAnsi="Symbol" w:hint="default"/>
      </w:rPr>
    </w:lvl>
    <w:lvl w:ilvl="7" w:tplc="240A0003" w:tentative="1">
      <w:start w:val="1"/>
      <w:numFmt w:val="bullet"/>
      <w:lvlText w:val="o"/>
      <w:lvlJc w:val="left"/>
      <w:pPr>
        <w:ind w:left="6356" w:hanging="360"/>
      </w:pPr>
      <w:rPr>
        <w:rFonts w:ascii="Courier New" w:hAnsi="Courier New" w:cs="Courier New" w:hint="default"/>
      </w:rPr>
    </w:lvl>
    <w:lvl w:ilvl="8" w:tplc="240A0005" w:tentative="1">
      <w:start w:val="1"/>
      <w:numFmt w:val="bullet"/>
      <w:lvlText w:val=""/>
      <w:lvlJc w:val="left"/>
      <w:pPr>
        <w:ind w:left="7076" w:hanging="360"/>
      </w:pPr>
      <w:rPr>
        <w:rFonts w:ascii="Wingdings" w:hAnsi="Wingdings" w:hint="default"/>
      </w:rPr>
    </w:lvl>
  </w:abstractNum>
  <w:abstractNum w:abstractNumId="22" w15:restartNumberingAfterBreak="0">
    <w:nsid w:val="03DF428D"/>
    <w:multiLevelType w:val="hybridMultilevel"/>
    <w:tmpl w:val="9FDA1DA2"/>
    <w:lvl w:ilvl="0" w:tplc="246A65B6">
      <w:numFmt w:val="bullet"/>
      <w:lvlText w:val="*"/>
      <w:lvlJc w:val="left"/>
      <w:pPr>
        <w:ind w:left="112" w:hanging="207"/>
      </w:pPr>
      <w:rPr>
        <w:rFonts w:ascii="Times New Roman" w:eastAsia="Times New Roman" w:hAnsi="Times New Roman" w:cs="Times New Roman" w:hint="default"/>
        <w:b w:val="0"/>
        <w:bCs w:val="0"/>
        <w:i w:val="0"/>
        <w:iCs w:val="0"/>
        <w:spacing w:val="0"/>
        <w:w w:val="100"/>
        <w:sz w:val="24"/>
        <w:szCs w:val="24"/>
        <w:lang w:val="es-ES" w:eastAsia="en-US" w:bidi="ar-SA"/>
      </w:rPr>
    </w:lvl>
    <w:lvl w:ilvl="1" w:tplc="573A9E68">
      <w:numFmt w:val="bullet"/>
      <w:lvlText w:val="•"/>
      <w:lvlJc w:val="left"/>
      <w:pPr>
        <w:ind w:left="1013" w:hanging="207"/>
      </w:pPr>
      <w:rPr>
        <w:rFonts w:hint="default"/>
        <w:lang w:val="es-ES" w:eastAsia="en-US" w:bidi="ar-SA"/>
      </w:rPr>
    </w:lvl>
    <w:lvl w:ilvl="2" w:tplc="78E8E07A">
      <w:numFmt w:val="bullet"/>
      <w:lvlText w:val="•"/>
      <w:lvlJc w:val="left"/>
      <w:pPr>
        <w:ind w:left="1907" w:hanging="207"/>
      </w:pPr>
      <w:rPr>
        <w:rFonts w:hint="default"/>
        <w:lang w:val="es-ES" w:eastAsia="en-US" w:bidi="ar-SA"/>
      </w:rPr>
    </w:lvl>
    <w:lvl w:ilvl="3" w:tplc="3B105610">
      <w:numFmt w:val="bullet"/>
      <w:lvlText w:val="•"/>
      <w:lvlJc w:val="left"/>
      <w:pPr>
        <w:ind w:left="2801" w:hanging="207"/>
      </w:pPr>
      <w:rPr>
        <w:rFonts w:hint="default"/>
        <w:lang w:val="es-ES" w:eastAsia="en-US" w:bidi="ar-SA"/>
      </w:rPr>
    </w:lvl>
    <w:lvl w:ilvl="4" w:tplc="359E80A0">
      <w:numFmt w:val="bullet"/>
      <w:lvlText w:val="•"/>
      <w:lvlJc w:val="left"/>
      <w:pPr>
        <w:ind w:left="3694" w:hanging="207"/>
      </w:pPr>
      <w:rPr>
        <w:rFonts w:hint="default"/>
        <w:lang w:val="es-ES" w:eastAsia="en-US" w:bidi="ar-SA"/>
      </w:rPr>
    </w:lvl>
    <w:lvl w:ilvl="5" w:tplc="1E1C9778">
      <w:numFmt w:val="bullet"/>
      <w:lvlText w:val="•"/>
      <w:lvlJc w:val="left"/>
      <w:pPr>
        <w:ind w:left="4588" w:hanging="207"/>
      </w:pPr>
      <w:rPr>
        <w:rFonts w:hint="default"/>
        <w:lang w:val="es-ES" w:eastAsia="en-US" w:bidi="ar-SA"/>
      </w:rPr>
    </w:lvl>
    <w:lvl w:ilvl="6" w:tplc="6A107714">
      <w:numFmt w:val="bullet"/>
      <w:lvlText w:val="•"/>
      <w:lvlJc w:val="left"/>
      <w:pPr>
        <w:ind w:left="5482" w:hanging="207"/>
      </w:pPr>
      <w:rPr>
        <w:rFonts w:hint="default"/>
        <w:lang w:val="es-ES" w:eastAsia="en-US" w:bidi="ar-SA"/>
      </w:rPr>
    </w:lvl>
    <w:lvl w:ilvl="7" w:tplc="D8D89122">
      <w:numFmt w:val="bullet"/>
      <w:lvlText w:val="•"/>
      <w:lvlJc w:val="left"/>
      <w:pPr>
        <w:ind w:left="6375" w:hanging="207"/>
      </w:pPr>
      <w:rPr>
        <w:rFonts w:hint="default"/>
        <w:lang w:val="es-ES" w:eastAsia="en-US" w:bidi="ar-SA"/>
      </w:rPr>
    </w:lvl>
    <w:lvl w:ilvl="8" w:tplc="368E4956">
      <w:numFmt w:val="bullet"/>
      <w:lvlText w:val="•"/>
      <w:lvlJc w:val="left"/>
      <w:pPr>
        <w:ind w:left="7269" w:hanging="207"/>
      </w:pPr>
      <w:rPr>
        <w:rFonts w:hint="default"/>
        <w:lang w:val="es-ES" w:eastAsia="en-US" w:bidi="ar-SA"/>
      </w:rPr>
    </w:lvl>
  </w:abstractNum>
  <w:abstractNum w:abstractNumId="23" w15:restartNumberingAfterBreak="0">
    <w:nsid w:val="040C5F3B"/>
    <w:multiLevelType w:val="hybridMultilevel"/>
    <w:tmpl w:val="79D66A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04294FF3"/>
    <w:multiLevelType w:val="singleLevel"/>
    <w:tmpl w:val="510A6338"/>
    <w:lvl w:ilvl="0">
      <w:start w:val="1"/>
      <w:numFmt w:val="bullet"/>
      <w:lvlText w:val="-"/>
      <w:lvlJc w:val="left"/>
      <w:pPr>
        <w:tabs>
          <w:tab w:val="num" w:pos="435"/>
        </w:tabs>
        <w:ind w:left="435" w:hanging="435"/>
      </w:pPr>
      <w:rPr>
        <w:rFonts w:ascii="Times New Roman" w:hAnsi="Times New Roman" w:cs="Times New Roman" w:hint="default"/>
      </w:rPr>
    </w:lvl>
  </w:abstractNum>
  <w:abstractNum w:abstractNumId="25" w15:restartNumberingAfterBreak="0">
    <w:nsid w:val="04834EB1"/>
    <w:multiLevelType w:val="hybridMultilevel"/>
    <w:tmpl w:val="5C1C2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0681367E"/>
    <w:multiLevelType w:val="hybridMultilevel"/>
    <w:tmpl w:val="0F8A7A06"/>
    <w:lvl w:ilvl="0" w:tplc="9984D6B2">
      <w:start w:val="1"/>
      <w:numFmt w:val="decimal"/>
      <w:lvlText w:val="%1."/>
      <w:lvlJc w:val="left"/>
      <w:pPr>
        <w:ind w:left="36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06DE26A9"/>
    <w:multiLevelType w:val="hybridMultilevel"/>
    <w:tmpl w:val="DB5844B2"/>
    <w:lvl w:ilvl="0" w:tplc="95B481A4">
      <w:numFmt w:val="bullet"/>
      <w:lvlText w:val="-"/>
      <w:lvlJc w:val="left"/>
      <w:pPr>
        <w:ind w:left="1004" w:hanging="360"/>
      </w:pPr>
      <w:rPr>
        <w:rFonts w:ascii="Times New Roman" w:eastAsiaTheme="minorHAnsi" w:hAnsi="Times New Roman" w:cs="Times New Roman" w:hint="default"/>
      </w:rPr>
    </w:lvl>
    <w:lvl w:ilvl="1" w:tplc="95B481A4">
      <w:numFmt w:val="bullet"/>
      <w:lvlText w:val="-"/>
      <w:lvlJc w:val="left"/>
      <w:pPr>
        <w:ind w:left="1724" w:hanging="360"/>
      </w:pPr>
      <w:rPr>
        <w:rFonts w:ascii="Times New Roman" w:eastAsiaTheme="minorHAnsi" w:hAnsi="Times New Roman" w:cs="Times New Roman"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8" w15:restartNumberingAfterBreak="0">
    <w:nsid w:val="070328A0"/>
    <w:multiLevelType w:val="hybridMultilevel"/>
    <w:tmpl w:val="873C70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070747B0"/>
    <w:multiLevelType w:val="hybridMultilevel"/>
    <w:tmpl w:val="E0DE67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07D35300"/>
    <w:multiLevelType w:val="multilevel"/>
    <w:tmpl w:val="D3F4F7B8"/>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09140820"/>
    <w:multiLevelType w:val="hybridMultilevel"/>
    <w:tmpl w:val="EC3C7E56"/>
    <w:lvl w:ilvl="0" w:tplc="240A000F">
      <w:start w:val="1"/>
      <w:numFmt w:val="decimal"/>
      <w:lvlText w:val="%1."/>
      <w:lvlJc w:val="left"/>
      <w:pPr>
        <w:ind w:left="36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0A8115D6"/>
    <w:multiLevelType w:val="hybridMultilevel"/>
    <w:tmpl w:val="C4E04144"/>
    <w:lvl w:ilvl="0" w:tplc="23141048">
      <w:start w:val="3"/>
      <w:numFmt w:val="decimal"/>
      <w:lvlText w:val="%1."/>
      <w:lvlJc w:val="left"/>
      <w:pPr>
        <w:ind w:left="472" w:hanging="361"/>
      </w:pPr>
      <w:rPr>
        <w:rFonts w:ascii="Times New Roman" w:eastAsia="Times New Roman" w:hAnsi="Times New Roman" w:cs="Times New Roman" w:hint="default"/>
        <w:b/>
        <w:bCs/>
        <w:w w:val="100"/>
        <w:sz w:val="24"/>
        <w:szCs w:val="24"/>
        <w:lang w:val="es-ES" w:eastAsia="en-US" w:bidi="ar-SA"/>
      </w:rPr>
    </w:lvl>
    <w:lvl w:ilvl="1" w:tplc="01CA0FF6">
      <w:numFmt w:val="bullet"/>
      <w:lvlText w:val=""/>
      <w:lvlJc w:val="left"/>
      <w:pPr>
        <w:ind w:left="833" w:hanging="346"/>
      </w:pPr>
      <w:rPr>
        <w:rFonts w:ascii="Symbol" w:eastAsia="Symbol" w:hAnsi="Symbol" w:cs="Symbol" w:hint="default"/>
        <w:w w:val="100"/>
        <w:sz w:val="24"/>
        <w:szCs w:val="24"/>
        <w:lang w:val="es-ES" w:eastAsia="en-US" w:bidi="ar-SA"/>
      </w:rPr>
    </w:lvl>
    <w:lvl w:ilvl="2" w:tplc="9DD45DD8">
      <w:numFmt w:val="bullet"/>
      <w:lvlText w:val="•"/>
      <w:lvlJc w:val="left"/>
      <w:pPr>
        <w:ind w:left="1742" w:hanging="346"/>
      </w:pPr>
      <w:rPr>
        <w:rFonts w:hint="default"/>
        <w:lang w:val="es-ES" w:eastAsia="en-US" w:bidi="ar-SA"/>
      </w:rPr>
    </w:lvl>
    <w:lvl w:ilvl="3" w:tplc="7D467EC8">
      <w:numFmt w:val="bullet"/>
      <w:lvlText w:val="•"/>
      <w:lvlJc w:val="left"/>
      <w:pPr>
        <w:ind w:left="2645" w:hanging="346"/>
      </w:pPr>
      <w:rPr>
        <w:rFonts w:hint="default"/>
        <w:lang w:val="es-ES" w:eastAsia="en-US" w:bidi="ar-SA"/>
      </w:rPr>
    </w:lvl>
    <w:lvl w:ilvl="4" w:tplc="4FF24F1C">
      <w:numFmt w:val="bullet"/>
      <w:lvlText w:val="•"/>
      <w:lvlJc w:val="left"/>
      <w:pPr>
        <w:ind w:left="3548" w:hanging="346"/>
      </w:pPr>
      <w:rPr>
        <w:rFonts w:hint="default"/>
        <w:lang w:val="es-ES" w:eastAsia="en-US" w:bidi="ar-SA"/>
      </w:rPr>
    </w:lvl>
    <w:lvl w:ilvl="5" w:tplc="4D6810F2">
      <w:numFmt w:val="bullet"/>
      <w:lvlText w:val="•"/>
      <w:lvlJc w:val="left"/>
      <w:pPr>
        <w:ind w:left="4451" w:hanging="346"/>
      </w:pPr>
      <w:rPr>
        <w:rFonts w:hint="default"/>
        <w:lang w:val="es-ES" w:eastAsia="en-US" w:bidi="ar-SA"/>
      </w:rPr>
    </w:lvl>
    <w:lvl w:ilvl="6" w:tplc="7558281A">
      <w:numFmt w:val="bullet"/>
      <w:lvlText w:val="•"/>
      <w:lvlJc w:val="left"/>
      <w:pPr>
        <w:ind w:left="5354" w:hanging="346"/>
      </w:pPr>
      <w:rPr>
        <w:rFonts w:hint="default"/>
        <w:lang w:val="es-ES" w:eastAsia="en-US" w:bidi="ar-SA"/>
      </w:rPr>
    </w:lvl>
    <w:lvl w:ilvl="7" w:tplc="E8F6B11A">
      <w:numFmt w:val="bullet"/>
      <w:lvlText w:val="•"/>
      <w:lvlJc w:val="left"/>
      <w:pPr>
        <w:ind w:left="6257" w:hanging="346"/>
      </w:pPr>
      <w:rPr>
        <w:rFonts w:hint="default"/>
        <w:lang w:val="es-ES" w:eastAsia="en-US" w:bidi="ar-SA"/>
      </w:rPr>
    </w:lvl>
    <w:lvl w:ilvl="8" w:tplc="BC661EF0">
      <w:numFmt w:val="bullet"/>
      <w:lvlText w:val="•"/>
      <w:lvlJc w:val="left"/>
      <w:pPr>
        <w:ind w:left="7160" w:hanging="346"/>
      </w:pPr>
      <w:rPr>
        <w:rFonts w:hint="default"/>
        <w:lang w:val="es-ES" w:eastAsia="en-US" w:bidi="ar-SA"/>
      </w:rPr>
    </w:lvl>
  </w:abstractNum>
  <w:abstractNum w:abstractNumId="33" w15:restartNumberingAfterBreak="0">
    <w:nsid w:val="0AE82397"/>
    <w:multiLevelType w:val="hybridMultilevel"/>
    <w:tmpl w:val="31D65BB4"/>
    <w:lvl w:ilvl="0" w:tplc="240A0001">
      <w:start w:val="1"/>
      <w:numFmt w:val="bullet"/>
      <w:lvlText w:val=""/>
      <w:lvlJc w:val="left"/>
      <w:pPr>
        <w:ind w:left="1033" w:hanging="360"/>
      </w:pPr>
      <w:rPr>
        <w:rFonts w:ascii="Symbol" w:hAnsi="Symbol"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34" w15:restartNumberingAfterBreak="0">
    <w:nsid w:val="0D54777C"/>
    <w:multiLevelType w:val="multilevel"/>
    <w:tmpl w:val="348AF81A"/>
    <w:lvl w:ilvl="0">
      <w:start w:val="9"/>
      <w:numFmt w:val="decimal"/>
      <w:lvlText w:val="%1."/>
      <w:lvlJc w:val="left"/>
      <w:pPr>
        <w:ind w:left="811" w:hanging="361"/>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871" w:hanging="421"/>
      </w:pPr>
      <w:rPr>
        <w:rFonts w:ascii="Times New Roman" w:eastAsia="Times New Roman" w:hAnsi="Times New Roman" w:cs="Times New Roman" w:hint="default"/>
        <w:w w:val="100"/>
        <w:sz w:val="24"/>
        <w:szCs w:val="24"/>
        <w:lang w:val="es-ES" w:eastAsia="en-US" w:bidi="ar-SA"/>
      </w:rPr>
    </w:lvl>
    <w:lvl w:ilvl="2">
      <w:numFmt w:val="bullet"/>
      <w:lvlText w:val="•"/>
      <w:lvlJc w:val="left"/>
      <w:pPr>
        <w:ind w:left="1778" w:hanging="421"/>
      </w:pPr>
      <w:rPr>
        <w:rFonts w:hint="default"/>
        <w:lang w:val="es-ES" w:eastAsia="en-US" w:bidi="ar-SA"/>
      </w:rPr>
    </w:lvl>
    <w:lvl w:ilvl="3">
      <w:numFmt w:val="bullet"/>
      <w:lvlText w:val="•"/>
      <w:lvlJc w:val="left"/>
      <w:pPr>
        <w:ind w:left="2676" w:hanging="421"/>
      </w:pPr>
      <w:rPr>
        <w:rFonts w:hint="default"/>
        <w:lang w:val="es-ES" w:eastAsia="en-US" w:bidi="ar-SA"/>
      </w:rPr>
    </w:lvl>
    <w:lvl w:ilvl="4">
      <w:numFmt w:val="bullet"/>
      <w:lvlText w:val="•"/>
      <w:lvlJc w:val="left"/>
      <w:pPr>
        <w:ind w:left="3575" w:hanging="421"/>
      </w:pPr>
      <w:rPr>
        <w:rFonts w:hint="default"/>
        <w:lang w:val="es-ES" w:eastAsia="en-US" w:bidi="ar-SA"/>
      </w:rPr>
    </w:lvl>
    <w:lvl w:ilvl="5">
      <w:numFmt w:val="bullet"/>
      <w:lvlText w:val="•"/>
      <w:lvlJc w:val="left"/>
      <w:pPr>
        <w:ind w:left="4473" w:hanging="421"/>
      </w:pPr>
      <w:rPr>
        <w:rFonts w:hint="default"/>
        <w:lang w:val="es-ES" w:eastAsia="en-US" w:bidi="ar-SA"/>
      </w:rPr>
    </w:lvl>
    <w:lvl w:ilvl="6">
      <w:numFmt w:val="bullet"/>
      <w:lvlText w:val="•"/>
      <w:lvlJc w:val="left"/>
      <w:pPr>
        <w:ind w:left="5372" w:hanging="421"/>
      </w:pPr>
      <w:rPr>
        <w:rFonts w:hint="default"/>
        <w:lang w:val="es-ES" w:eastAsia="en-US" w:bidi="ar-SA"/>
      </w:rPr>
    </w:lvl>
    <w:lvl w:ilvl="7">
      <w:numFmt w:val="bullet"/>
      <w:lvlText w:val="•"/>
      <w:lvlJc w:val="left"/>
      <w:pPr>
        <w:ind w:left="6270" w:hanging="421"/>
      </w:pPr>
      <w:rPr>
        <w:rFonts w:hint="default"/>
        <w:lang w:val="es-ES" w:eastAsia="en-US" w:bidi="ar-SA"/>
      </w:rPr>
    </w:lvl>
    <w:lvl w:ilvl="8">
      <w:numFmt w:val="bullet"/>
      <w:lvlText w:val="•"/>
      <w:lvlJc w:val="left"/>
      <w:pPr>
        <w:ind w:left="7169" w:hanging="421"/>
      </w:pPr>
      <w:rPr>
        <w:rFonts w:hint="default"/>
        <w:lang w:val="es-ES" w:eastAsia="en-US" w:bidi="ar-SA"/>
      </w:rPr>
    </w:lvl>
  </w:abstractNum>
  <w:abstractNum w:abstractNumId="35" w15:restartNumberingAfterBreak="0">
    <w:nsid w:val="0E964BF7"/>
    <w:multiLevelType w:val="hybridMultilevel"/>
    <w:tmpl w:val="A0A44DB2"/>
    <w:lvl w:ilvl="0" w:tplc="69F66A12">
      <w:start w:val="1"/>
      <w:numFmt w:val="bullet"/>
      <w:lvlText w:val=""/>
      <w:lvlJc w:val="left"/>
      <w:pPr>
        <w:tabs>
          <w:tab w:val="num" w:pos="1485"/>
        </w:tabs>
        <w:ind w:left="1485" w:hanging="360"/>
      </w:pPr>
      <w:rPr>
        <w:rFonts w:ascii="Symbol" w:eastAsia="Times New Roman" w:hAnsi="Symbol" w:cs="Arial" w:hint="default"/>
      </w:rPr>
    </w:lvl>
    <w:lvl w:ilvl="1" w:tplc="0C0A0003" w:tentative="1">
      <w:start w:val="1"/>
      <w:numFmt w:val="bullet"/>
      <w:lvlText w:val="o"/>
      <w:lvlJc w:val="left"/>
      <w:pPr>
        <w:tabs>
          <w:tab w:val="num" w:pos="2205"/>
        </w:tabs>
        <w:ind w:left="2205" w:hanging="360"/>
      </w:pPr>
      <w:rPr>
        <w:rFonts w:ascii="Courier New" w:hAnsi="Courier New" w:hint="default"/>
      </w:rPr>
    </w:lvl>
    <w:lvl w:ilvl="2" w:tplc="0C0A0005" w:tentative="1">
      <w:start w:val="1"/>
      <w:numFmt w:val="bullet"/>
      <w:lvlText w:val=""/>
      <w:lvlJc w:val="left"/>
      <w:pPr>
        <w:tabs>
          <w:tab w:val="num" w:pos="2925"/>
        </w:tabs>
        <w:ind w:left="2925" w:hanging="360"/>
      </w:pPr>
      <w:rPr>
        <w:rFonts w:ascii="Wingdings" w:hAnsi="Wingdings" w:hint="default"/>
      </w:rPr>
    </w:lvl>
    <w:lvl w:ilvl="3" w:tplc="0C0A0001" w:tentative="1">
      <w:start w:val="1"/>
      <w:numFmt w:val="bullet"/>
      <w:lvlText w:val=""/>
      <w:lvlJc w:val="left"/>
      <w:pPr>
        <w:tabs>
          <w:tab w:val="num" w:pos="3645"/>
        </w:tabs>
        <w:ind w:left="3645" w:hanging="360"/>
      </w:pPr>
      <w:rPr>
        <w:rFonts w:ascii="Symbol" w:hAnsi="Symbol" w:hint="default"/>
      </w:rPr>
    </w:lvl>
    <w:lvl w:ilvl="4" w:tplc="0C0A0003" w:tentative="1">
      <w:start w:val="1"/>
      <w:numFmt w:val="bullet"/>
      <w:lvlText w:val="o"/>
      <w:lvlJc w:val="left"/>
      <w:pPr>
        <w:tabs>
          <w:tab w:val="num" w:pos="4365"/>
        </w:tabs>
        <w:ind w:left="4365" w:hanging="360"/>
      </w:pPr>
      <w:rPr>
        <w:rFonts w:ascii="Courier New" w:hAnsi="Courier New" w:hint="default"/>
      </w:rPr>
    </w:lvl>
    <w:lvl w:ilvl="5" w:tplc="0C0A0005" w:tentative="1">
      <w:start w:val="1"/>
      <w:numFmt w:val="bullet"/>
      <w:lvlText w:val=""/>
      <w:lvlJc w:val="left"/>
      <w:pPr>
        <w:tabs>
          <w:tab w:val="num" w:pos="5085"/>
        </w:tabs>
        <w:ind w:left="5085" w:hanging="360"/>
      </w:pPr>
      <w:rPr>
        <w:rFonts w:ascii="Wingdings" w:hAnsi="Wingdings" w:hint="default"/>
      </w:rPr>
    </w:lvl>
    <w:lvl w:ilvl="6" w:tplc="0C0A0001" w:tentative="1">
      <w:start w:val="1"/>
      <w:numFmt w:val="bullet"/>
      <w:lvlText w:val=""/>
      <w:lvlJc w:val="left"/>
      <w:pPr>
        <w:tabs>
          <w:tab w:val="num" w:pos="5805"/>
        </w:tabs>
        <w:ind w:left="5805" w:hanging="360"/>
      </w:pPr>
      <w:rPr>
        <w:rFonts w:ascii="Symbol" w:hAnsi="Symbol" w:hint="default"/>
      </w:rPr>
    </w:lvl>
    <w:lvl w:ilvl="7" w:tplc="0C0A0003" w:tentative="1">
      <w:start w:val="1"/>
      <w:numFmt w:val="bullet"/>
      <w:lvlText w:val="o"/>
      <w:lvlJc w:val="left"/>
      <w:pPr>
        <w:tabs>
          <w:tab w:val="num" w:pos="6525"/>
        </w:tabs>
        <w:ind w:left="6525" w:hanging="360"/>
      </w:pPr>
      <w:rPr>
        <w:rFonts w:ascii="Courier New" w:hAnsi="Courier New" w:hint="default"/>
      </w:rPr>
    </w:lvl>
    <w:lvl w:ilvl="8" w:tplc="0C0A0005" w:tentative="1">
      <w:start w:val="1"/>
      <w:numFmt w:val="bullet"/>
      <w:lvlText w:val=""/>
      <w:lvlJc w:val="left"/>
      <w:pPr>
        <w:tabs>
          <w:tab w:val="num" w:pos="7245"/>
        </w:tabs>
        <w:ind w:left="7245" w:hanging="360"/>
      </w:pPr>
      <w:rPr>
        <w:rFonts w:ascii="Wingdings" w:hAnsi="Wingdings" w:hint="default"/>
      </w:rPr>
    </w:lvl>
  </w:abstractNum>
  <w:abstractNum w:abstractNumId="36" w15:restartNumberingAfterBreak="0">
    <w:nsid w:val="0F5D0596"/>
    <w:multiLevelType w:val="hybridMultilevel"/>
    <w:tmpl w:val="AB7655BE"/>
    <w:lvl w:ilvl="0" w:tplc="E0E2C392">
      <w:numFmt w:val="bullet"/>
      <w:lvlText w:val="•"/>
      <w:lvlJc w:val="left"/>
      <w:pPr>
        <w:ind w:left="927" w:hanging="706"/>
      </w:pPr>
      <w:rPr>
        <w:rFonts w:ascii="Times New Roman" w:eastAsia="Times New Roman" w:hAnsi="Times New Roman" w:cs="Times New Roman" w:hint="default"/>
        <w:w w:val="100"/>
        <w:sz w:val="24"/>
        <w:szCs w:val="24"/>
        <w:lang w:val="es-ES" w:eastAsia="en-US" w:bidi="ar-SA"/>
      </w:rPr>
    </w:lvl>
    <w:lvl w:ilvl="1" w:tplc="70EA59AE">
      <w:numFmt w:val="bullet"/>
      <w:lvlText w:val="•"/>
      <w:lvlJc w:val="left"/>
      <w:pPr>
        <w:ind w:left="1758" w:hanging="706"/>
      </w:pPr>
      <w:rPr>
        <w:rFonts w:hint="default"/>
        <w:lang w:val="es-ES" w:eastAsia="en-US" w:bidi="ar-SA"/>
      </w:rPr>
    </w:lvl>
    <w:lvl w:ilvl="2" w:tplc="C1961F06">
      <w:numFmt w:val="bullet"/>
      <w:lvlText w:val="•"/>
      <w:lvlJc w:val="left"/>
      <w:pPr>
        <w:ind w:left="2596" w:hanging="706"/>
      </w:pPr>
      <w:rPr>
        <w:rFonts w:hint="default"/>
        <w:lang w:val="es-ES" w:eastAsia="en-US" w:bidi="ar-SA"/>
      </w:rPr>
    </w:lvl>
    <w:lvl w:ilvl="3" w:tplc="6BB800D8">
      <w:numFmt w:val="bullet"/>
      <w:lvlText w:val="•"/>
      <w:lvlJc w:val="left"/>
      <w:pPr>
        <w:ind w:left="3434" w:hanging="706"/>
      </w:pPr>
      <w:rPr>
        <w:rFonts w:hint="default"/>
        <w:lang w:val="es-ES" w:eastAsia="en-US" w:bidi="ar-SA"/>
      </w:rPr>
    </w:lvl>
    <w:lvl w:ilvl="4" w:tplc="D41E3BFE">
      <w:numFmt w:val="bullet"/>
      <w:lvlText w:val="•"/>
      <w:lvlJc w:val="left"/>
      <w:pPr>
        <w:ind w:left="4272" w:hanging="706"/>
      </w:pPr>
      <w:rPr>
        <w:rFonts w:hint="default"/>
        <w:lang w:val="es-ES" w:eastAsia="en-US" w:bidi="ar-SA"/>
      </w:rPr>
    </w:lvl>
    <w:lvl w:ilvl="5" w:tplc="0F266E0E">
      <w:numFmt w:val="bullet"/>
      <w:lvlText w:val="•"/>
      <w:lvlJc w:val="left"/>
      <w:pPr>
        <w:ind w:left="5110" w:hanging="706"/>
      </w:pPr>
      <w:rPr>
        <w:rFonts w:hint="default"/>
        <w:lang w:val="es-ES" w:eastAsia="en-US" w:bidi="ar-SA"/>
      </w:rPr>
    </w:lvl>
    <w:lvl w:ilvl="6" w:tplc="9D040FFC">
      <w:numFmt w:val="bullet"/>
      <w:lvlText w:val="•"/>
      <w:lvlJc w:val="left"/>
      <w:pPr>
        <w:ind w:left="5948" w:hanging="706"/>
      </w:pPr>
      <w:rPr>
        <w:rFonts w:hint="default"/>
        <w:lang w:val="es-ES" w:eastAsia="en-US" w:bidi="ar-SA"/>
      </w:rPr>
    </w:lvl>
    <w:lvl w:ilvl="7" w:tplc="ADF8A8F0">
      <w:numFmt w:val="bullet"/>
      <w:lvlText w:val="•"/>
      <w:lvlJc w:val="left"/>
      <w:pPr>
        <w:ind w:left="6786" w:hanging="706"/>
      </w:pPr>
      <w:rPr>
        <w:rFonts w:hint="default"/>
        <w:lang w:val="es-ES" w:eastAsia="en-US" w:bidi="ar-SA"/>
      </w:rPr>
    </w:lvl>
    <w:lvl w:ilvl="8" w:tplc="7C6CC5D8">
      <w:numFmt w:val="bullet"/>
      <w:lvlText w:val="•"/>
      <w:lvlJc w:val="left"/>
      <w:pPr>
        <w:ind w:left="7624" w:hanging="706"/>
      </w:pPr>
      <w:rPr>
        <w:rFonts w:hint="default"/>
        <w:lang w:val="es-ES" w:eastAsia="en-US" w:bidi="ar-SA"/>
      </w:rPr>
    </w:lvl>
  </w:abstractNum>
  <w:abstractNum w:abstractNumId="37" w15:restartNumberingAfterBreak="0">
    <w:nsid w:val="112D2C78"/>
    <w:multiLevelType w:val="hybridMultilevel"/>
    <w:tmpl w:val="77B6F688"/>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11C43D6D"/>
    <w:multiLevelType w:val="multilevel"/>
    <w:tmpl w:val="812CF6C4"/>
    <w:lvl w:ilvl="0">
      <w:start w:val="7"/>
      <w:numFmt w:val="decimal"/>
      <w:lvlText w:val="%1."/>
      <w:lvlJc w:val="left"/>
      <w:pPr>
        <w:ind w:left="811" w:hanging="361"/>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811" w:hanging="361"/>
      </w:pPr>
      <w:rPr>
        <w:rFonts w:ascii="Times New Roman" w:eastAsia="Times New Roman" w:hAnsi="Times New Roman" w:cs="Times New Roman" w:hint="default"/>
        <w:w w:val="100"/>
        <w:sz w:val="24"/>
        <w:szCs w:val="24"/>
        <w:lang w:val="es-ES" w:eastAsia="en-US" w:bidi="ar-SA"/>
      </w:rPr>
    </w:lvl>
    <w:lvl w:ilvl="2">
      <w:numFmt w:val="bullet"/>
      <w:lvlText w:val="•"/>
      <w:lvlJc w:val="left"/>
      <w:pPr>
        <w:ind w:left="2449" w:hanging="361"/>
      </w:pPr>
      <w:rPr>
        <w:rFonts w:hint="default"/>
        <w:lang w:val="es-ES" w:eastAsia="en-US" w:bidi="ar-SA"/>
      </w:rPr>
    </w:lvl>
    <w:lvl w:ilvl="3">
      <w:numFmt w:val="bullet"/>
      <w:lvlText w:val="•"/>
      <w:lvlJc w:val="left"/>
      <w:pPr>
        <w:ind w:left="3263" w:hanging="361"/>
      </w:pPr>
      <w:rPr>
        <w:rFonts w:hint="default"/>
        <w:lang w:val="es-ES" w:eastAsia="en-US" w:bidi="ar-SA"/>
      </w:rPr>
    </w:lvl>
    <w:lvl w:ilvl="4">
      <w:numFmt w:val="bullet"/>
      <w:lvlText w:val="•"/>
      <w:lvlJc w:val="left"/>
      <w:pPr>
        <w:ind w:left="4078" w:hanging="361"/>
      </w:pPr>
      <w:rPr>
        <w:rFonts w:hint="default"/>
        <w:lang w:val="es-ES" w:eastAsia="en-US" w:bidi="ar-SA"/>
      </w:rPr>
    </w:lvl>
    <w:lvl w:ilvl="5">
      <w:numFmt w:val="bullet"/>
      <w:lvlText w:val="•"/>
      <w:lvlJc w:val="left"/>
      <w:pPr>
        <w:ind w:left="4893" w:hanging="361"/>
      </w:pPr>
      <w:rPr>
        <w:rFonts w:hint="default"/>
        <w:lang w:val="es-ES" w:eastAsia="en-US" w:bidi="ar-SA"/>
      </w:rPr>
    </w:lvl>
    <w:lvl w:ilvl="6">
      <w:numFmt w:val="bullet"/>
      <w:lvlText w:val="•"/>
      <w:lvlJc w:val="left"/>
      <w:pPr>
        <w:ind w:left="5707" w:hanging="361"/>
      </w:pPr>
      <w:rPr>
        <w:rFonts w:hint="default"/>
        <w:lang w:val="es-ES" w:eastAsia="en-US" w:bidi="ar-SA"/>
      </w:rPr>
    </w:lvl>
    <w:lvl w:ilvl="7">
      <w:numFmt w:val="bullet"/>
      <w:lvlText w:val="•"/>
      <w:lvlJc w:val="left"/>
      <w:pPr>
        <w:ind w:left="6522" w:hanging="361"/>
      </w:pPr>
      <w:rPr>
        <w:rFonts w:hint="default"/>
        <w:lang w:val="es-ES" w:eastAsia="en-US" w:bidi="ar-SA"/>
      </w:rPr>
    </w:lvl>
    <w:lvl w:ilvl="8">
      <w:numFmt w:val="bullet"/>
      <w:lvlText w:val="•"/>
      <w:lvlJc w:val="left"/>
      <w:pPr>
        <w:ind w:left="7336" w:hanging="361"/>
      </w:pPr>
      <w:rPr>
        <w:rFonts w:hint="default"/>
        <w:lang w:val="es-ES" w:eastAsia="en-US" w:bidi="ar-SA"/>
      </w:rPr>
    </w:lvl>
  </w:abstractNum>
  <w:abstractNum w:abstractNumId="39" w15:restartNumberingAfterBreak="0">
    <w:nsid w:val="12B31012"/>
    <w:multiLevelType w:val="hybridMultilevel"/>
    <w:tmpl w:val="A4F0F5DE"/>
    <w:lvl w:ilvl="0" w:tplc="765639DA">
      <w:start w:val="1"/>
      <w:numFmt w:val="bullet"/>
      <w:lvlText w:val="­"/>
      <w:lvlJc w:val="left"/>
      <w:pPr>
        <w:ind w:left="1155" w:hanging="360"/>
      </w:pPr>
      <w:rPr>
        <w:rFonts w:ascii="Calibri" w:hAnsi="Calibri" w:hint="default"/>
      </w:rPr>
    </w:lvl>
    <w:lvl w:ilvl="1" w:tplc="240A0003" w:tentative="1">
      <w:start w:val="1"/>
      <w:numFmt w:val="bullet"/>
      <w:lvlText w:val="o"/>
      <w:lvlJc w:val="left"/>
      <w:pPr>
        <w:ind w:left="1875" w:hanging="360"/>
      </w:pPr>
      <w:rPr>
        <w:rFonts w:ascii="Courier New" w:hAnsi="Courier New" w:cs="Courier New" w:hint="default"/>
      </w:rPr>
    </w:lvl>
    <w:lvl w:ilvl="2" w:tplc="240A0005" w:tentative="1">
      <w:start w:val="1"/>
      <w:numFmt w:val="bullet"/>
      <w:lvlText w:val=""/>
      <w:lvlJc w:val="left"/>
      <w:pPr>
        <w:ind w:left="2595" w:hanging="360"/>
      </w:pPr>
      <w:rPr>
        <w:rFonts w:ascii="Wingdings" w:hAnsi="Wingdings" w:hint="default"/>
      </w:rPr>
    </w:lvl>
    <w:lvl w:ilvl="3" w:tplc="240A0001" w:tentative="1">
      <w:start w:val="1"/>
      <w:numFmt w:val="bullet"/>
      <w:lvlText w:val=""/>
      <w:lvlJc w:val="left"/>
      <w:pPr>
        <w:ind w:left="3315" w:hanging="360"/>
      </w:pPr>
      <w:rPr>
        <w:rFonts w:ascii="Symbol" w:hAnsi="Symbol" w:hint="default"/>
      </w:rPr>
    </w:lvl>
    <w:lvl w:ilvl="4" w:tplc="240A0003" w:tentative="1">
      <w:start w:val="1"/>
      <w:numFmt w:val="bullet"/>
      <w:lvlText w:val="o"/>
      <w:lvlJc w:val="left"/>
      <w:pPr>
        <w:ind w:left="4035" w:hanging="360"/>
      </w:pPr>
      <w:rPr>
        <w:rFonts w:ascii="Courier New" w:hAnsi="Courier New" w:cs="Courier New" w:hint="default"/>
      </w:rPr>
    </w:lvl>
    <w:lvl w:ilvl="5" w:tplc="240A0005" w:tentative="1">
      <w:start w:val="1"/>
      <w:numFmt w:val="bullet"/>
      <w:lvlText w:val=""/>
      <w:lvlJc w:val="left"/>
      <w:pPr>
        <w:ind w:left="4755" w:hanging="360"/>
      </w:pPr>
      <w:rPr>
        <w:rFonts w:ascii="Wingdings" w:hAnsi="Wingdings" w:hint="default"/>
      </w:rPr>
    </w:lvl>
    <w:lvl w:ilvl="6" w:tplc="240A0001" w:tentative="1">
      <w:start w:val="1"/>
      <w:numFmt w:val="bullet"/>
      <w:lvlText w:val=""/>
      <w:lvlJc w:val="left"/>
      <w:pPr>
        <w:ind w:left="5475" w:hanging="360"/>
      </w:pPr>
      <w:rPr>
        <w:rFonts w:ascii="Symbol" w:hAnsi="Symbol" w:hint="default"/>
      </w:rPr>
    </w:lvl>
    <w:lvl w:ilvl="7" w:tplc="240A0003" w:tentative="1">
      <w:start w:val="1"/>
      <w:numFmt w:val="bullet"/>
      <w:lvlText w:val="o"/>
      <w:lvlJc w:val="left"/>
      <w:pPr>
        <w:ind w:left="6195" w:hanging="360"/>
      </w:pPr>
      <w:rPr>
        <w:rFonts w:ascii="Courier New" w:hAnsi="Courier New" w:cs="Courier New" w:hint="default"/>
      </w:rPr>
    </w:lvl>
    <w:lvl w:ilvl="8" w:tplc="240A0005" w:tentative="1">
      <w:start w:val="1"/>
      <w:numFmt w:val="bullet"/>
      <w:lvlText w:val=""/>
      <w:lvlJc w:val="left"/>
      <w:pPr>
        <w:ind w:left="6915" w:hanging="360"/>
      </w:pPr>
      <w:rPr>
        <w:rFonts w:ascii="Wingdings" w:hAnsi="Wingdings" w:hint="default"/>
      </w:rPr>
    </w:lvl>
  </w:abstractNum>
  <w:abstractNum w:abstractNumId="40" w15:restartNumberingAfterBreak="0">
    <w:nsid w:val="13EF6D17"/>
    <w:multiLevelType w:val="hybridMultilevel"/>
    <w:tmpl w:val="C9CAEF08"/>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142C1C41"/>
    <w:multiLevelType w:val="hybridMultilevel"/>
    <w:tmpl w:val="FCBC6D32"/>
    <w:lvl w:ilvl="0" w:tplc="24181056">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14B235AE"/>
    <w:multiLevelType w:val="hybridMultilevel"/>
    <w:tmpl w:val="43D83F42"/>
    <w:lvl w:ilvl="0" w:tplc="270A1510">
      <w:start w:val="4"/>
      <w:numFmt w:val="decimal"/>
      <w:lvlText w:val="%1."/>
      <w:lvlJc w:val="left"/>
      <w:pPr>
        <w:ind w:left="720" w:hanging="360"/>
      </w:pPr>
    </w:lvl>
    <w:lvl w:ilvl="1" w:tplc="45BA3F72">
      <w:start w:val="1"/>
      <w:numFmt w:val="lowerLetter"/>
      <w:lvlText w:val="%2."/>
      <w:lvlJc w:val="left"/>
      <w:pPr>
        <w:ind w:left="1440" w:hanging="360"/>
      </w:pPr>
    </w:lvl>
    <w:lvl w:ilvl="2" w:tplc="723C042E">
      <w:start w:val="1"/>
      <w:numFmt w:val="lowerRoman"/>
      <w:lvlText w:val="%3."/>
      <w:lvlJc w:val="right"/>
      <w:pPr>
        <w:ind w:left="2160" w:hanging="180"/>
      </w:pPr>
    </w:lvl>
    <w:lvl w:ilvl="3" w:tplc="D2AA6B74">
      <w:start w:val="1"/>
      <w:numFmt w:val="decimal"/>
      <w:lvlText w:val="%4."/>
      <w:lvlJc w:val="left"/>
      <w:pPr>
        <w:ind w:left="2880" w:hanging="360"/>
      </w:pPr>
    </w:lvl>
    <w:lvl w:ilvl="4" w:tplc="C6E240AA">
      <w:start w:val="1"/>
      <w:numFmt w:val="lowerLetter"/>
      <w:lvlText w:val="%5."/>
      <w:lvlJc w:val="left"/>
      <w:pPr>
        <w:ind w:left="3600" w:hanging="360"/>
      </w:pPr>
    </w:lvl>
    <w:lvl w:ilvl="5" w:tplc="3F5E8E80">
      <w:start w:val="1"/>
      <w:numFmt w:val="lowerRoman"/>
      <w:lvlText w:val="%6."/>
      <w:lvlJc w:val="right"/>
      <w:pPr>
        <w:ind w:left="4320" w:hanging="180"/>
      </w:pPr>
    </w:lvl>
    <w:lvl w:ilvl="6" w:tplc="654A67B0">
      <w:start w:val="1"/>
      <w:numFmt w:val="decimal"/>
      <w:lvlText w:val="%7."/>
      <w:lvlJc w:val="left"/>
      <w:pPr>
        <w:ind w:left="5040" w:hanging="360"/>
      </w:pPr>
    </w:lvl>
    <w:lvl w:ilvl="7" w:tplc="5AA285B2">
      <w:start w:val="1"/>
      <w:numFmt w:val="lowerLetter"/>
      <w:lvlText w:val="%8."/>
      <w:lvlJc w:val="left"/>
      <w:pPr>
        <w:ind w:left="5760" w:hanging="360"/>
      </w:pPr>
    </w:lvl>
    <w:lvl w:ilvl="8" w:tplc="72D82276">
      <w:start w:val="1"/>
      <w:numFmt w:val="lowerRoman"/>
      <w:lvlText w:val="%9."/>
      <w:lvlJc w:val="right"/>
      <w:pPr>
        <w:ind w:left="6480" w:hanging="180"/>
      </w:pPr>
    </w:lvl>
  </w:abstractNum>
  <w:abstractNum w:abstractNumId="43" w15:restartNumberingAfterBreak="0">
    <w:nsid w:val="162B15F0"/>
    <w:multiLevelType w:val="multilevel"/>
    <w:tmpl w:val="7820EBD4"/>
    <w:lvl w:ilvl="0">
      <w:start w:val="5"/>
      <w:numFmt w:val="decimal"/>
      <w:lvlText w:val="%1."/>
      <w:lvlJc w:val="left"/>
      <w:pPr>
        <w:ind w:left="811" w:hanging="361"/>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811" w:hanging="361"/>
      </w:pPr>
      <w:rPr>
        <w:rFonts w:ascii="Times New Roman" w:eastAsia="Times New Roman" w:hAnsi="Times New Roman" w:cs="Times New Roman" w:hint="default"/>
        <w:w w:val="100"/>
        <w:sz w:val="24"/>
        <w:szCs w:val="24"/>
        <w:lang w:val="es-ES" w:eastAsia="en-US" w:bidi="ar-SA"/>
      </w:rPr>
    </w:lvl>
    <w:lvl w:ilvl="2">
      <w:numFmt w:val="bullet"/>
      <w:lvlText w:val="•"/>
      <w:lvlJc w:val="left"/>
      <w:pPr>
        <w:ind w:left="2449" w:hanging="361"/>
      </w:pPr>
      <w:rPr>
        <w:rFonts w:hint="default"/>
        <w:lang w:val="es-ES" w:eastAsia="en-US" w:bidi="ar-SA"/>
      </w:rPr>
    </w:lvl>
    <w:lvl w:ilvl="3">
      <w:numFmt w:val="bullet"/>
      <w:lvlText w:val="•"/>
      <w:lvlJc w:val="left"/>
      <w:pPr>
        <w:ind w:left="3263" w:hanging="361"/>
      </w:pPr>
      <w:rPr>
        <w:rFonts w:hint="default"/>
        <w:lang w:val="es-ES" w:eastAsia="en-US" w:bidi="ar-SA"/>
      </w:rPr>
    </w:lvl>
    <w:lvl w:ilvl="4">
      <w:numFmt w:val="bullet"/>
      <w:lvlText w:val="•"/>
      <w:lvlJc w:val="left"/>
      <w:pPr>
        <w:ind w:left="4078" w:hanging="361"/>
      </w:pPr>
      <w:rPr>
        <w:rFonts w:hint="default"/>
        <w:lang w:val="es-ES" w:eastAsia="en-US" w:bidi="ar-SA"/>
      </w:rPr>
    </w:lvl>
    <w:lvl w:ilvl="5">
      <w:numFmt w:val="bullet"/>
      <w:lvlText w:val="•"/>
      <w:lvlJc w:val="left"/>
      <w:pPr>
        <w:ind w:left="4893" w:hanging="361"/>
      </w:pPr>
      <w:rPr>
        <w:rFonts w:hint="default"/>
        <w:lang w:val="es-ES" w:eastAsia="en-US" w:bidi="ar-SA"/>
      </w:rPr>
    </w:lvl>
    <w:lvl w:ilvl="6">
      <w:numFmt w:val="bullet"/>
      <w:lvlText w:val="•"/>
      <w:lvlJc w:val="left"/>
      <w:pPr>
        <w:ind w:left="5707" w:hanging="361"/>
      </w:pPr>
      <w:rPr>
        <w:rFonts w:hint="default"/>
        <w:lang w:val="es-ES" w:eastAsia="en-US" w:bidi="ar-SA"/>
      </w:rPr>
    </w:lvl>
    <w:lvl w:ilvl="7">
      <w:numFmt w:val="bullet"/>
      <w:lvlText w:val="•"/>
      <w:lvlJc w:val="left"/>
      <w:pPr>
        <w:ind w:left="6522" w:hanging="361"/>
      </w:pPr>
      <w:rPr>
        <w:rFonts w:hint="default"/>
        <w:lang w:val="es-ES" w:eastAsia="en-US" w:bidi="ar-SA"/>
      </w:rPr>
    </w:lvl>
    <w:lvl w:ilvl="8">
      <w:numFmt w:val="bullet"/>
      <w:lvlText w:val="•"/>
      <w:lvlJc w:val="left"/>
      <w:pPr>
        <w:ind w:left="7336" w:hanging="361"/>
      </w:pPr>
      <w:rPr>
        <w:rFonts w:hint="default"/>
        <w:lang w:val="es-ES" w:eastAsia="en-US" w:bidi="ar-SA"/>
      </w:rPr>
    </w:lvl>
  </w:abstractNum>
  <w:abstractNum w:abstractNumId="44" w15:restartNumberingAfterBreak="0">
    <w:nsid w:val="163C28A2"/>
    <w:multiLevelType w:val="hybridMultilevel"/>
    <w:tmpl w:val="05086DB2"/>
    <w:lvl w:ilvl="0" w:tplc="240A000D">
      <w:start w:val="1"/>
      <w:numFmt w:val="bullet"/>
      <w:lvlText w:val=""/>
      <w:lvlJc w:val="left"/>
      <w:pPr>
        <w:ind w:left="1004" w:hanging="360"/>
      </w:pPr>
      <w:rPr>
        <w:rFonts w:ascii="Wingdings" w:hAnsi="Wingdings" w:hint="default"/>
      </w:rPr>
    </w:lvl>
    <w:lvl w:ilvl="1" w:tplc="95B481A4">
      <w:numFmt w:val="bullet"/>
      <w:lvlText w:val="-"/>
      <w:lvlJc w:val="left"/>
      <w:pPr>
        <w:ind w:left="1724" w:hanging="360"/>
      </w:pPr>
      <w:rPr>
        <w:rFonts w:ascii="Times New Roman" w:eastAsiaTheme="minorHAnsi" w:hAnsi="Times New Roman" w:cs="Times New Roman"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5" w15:restartNumberingAfterBreak="0">
    <w:nsid w:val="16810C67"/>
    <w:multiLevelType w:val="hybridMultilevel"/>
    <w:tmpl w:val="17F0BAB4"/>
    <w:lvl w:ilvl="0" w:tplc="7D301964">
      <w:start w:val="3"/>
      <w:numFmt w:val="bullet"/>
      <w:lvlText w:val="-"/>
      <w:lvlJc w:val="left"/>
      <w:pPr>
        <w:ind w:left="1033" w:hanging="360"/>
      </w:pPr>
      <w:rPr>
        <w:rFonts w:ascii="Times New Roman" w:eastAsia="Calibri" w:hAnsi="Times New Roman" w:cs="Times New Roman"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46" w15:restartNumberingAfterBreak="0">
    <w:nsid w:val="1868728D"/>
    <w:multiLevelType w:val="multilevel"/>
    <w:tmpl w:val="BBE615FC"/>
    <w:lvl w:ilvl="0">
      <w:start w:val="4"/>
      <w:numFmt w:val="decimal"/>
      <w:lvlText w:val="%1."/>
      <w:lvlJc w:val="left"/>
      <w:pPr>
        <w:ind w:left="811" w:hanging="361"/>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811" w:hanging="361"/>
      </w:pPr>
      <w:rPr>
        <w:rFonts w:ascii="Times New Roman" w:eastAsia="Times New Roman" w:hAnsi="Times New Roman" w:cs="Times New Roman" w:hint="default"/>
        <w:w w:val="100"/>
        <w:sz w:val="24"/>
        <w:szCs w:val="24"/>
        <w:lang w:val="es-ES" w:eastAsia="en-US" w:bidi="ar-SA"/>
      </w:rPr>
    </w:lvl>
    <w:lvl w:ilvl="2">
      <w:numFmt w:val="bullet"/>
      <w:lvlText w:val="•"/>
      <w:lvlJc w:val="left"/>
      <w:pPr>
        <w:ind w:left="2449" w:hanging="361"/>
      </w:pPr>
      <w:rPr>
        <w:rFonts w:hint="default"/>
        <w:lang w:val="es-ES" w:eastAsia="en-US" w:bidi="ar-SA"/>
      </w:rPr>
    </w:lvl>
    <w:lvl w:ilvl="3">
      <w:numFmt w:val="bullet"/>
      <w:lvlText w:val="•"/>
      <w:lvlJc w:val="left"/>
      <w:pPr>
        <w:ind w:left="3263" w:hanging="361"/>
      </w:pPr>
      <w:rPr>
        <w:rFonts w:hint="default"/>
        <w:lang w:val="es-ES" w:eastAsia="en-US" w:bidi="ar-SA"/>
      </w:rPr>
    </w:lvl>
    <w:lvl w:ilvl="4">
      <w:numFmt w:val="bullet"/>
      <w:lvlText w:val="•"/>
      <w:lvlJc w:val="left"/>
      <w:pPr>
        <w:ind w:left="4078" w:hanging="361"/>
      </w:pPr>
      <w:rPr>
        <w:rFonts w:hint="default"/>
        <w:lang w:val="es-ES" w:eastAsia="en-US" w:bidi="ar-SA"/>
      </w:rPr>
    </w:lvl>
    <w:lvl w:ilvl="5">
      <w:numFmt w:val="bullet"/>
      <w:lvlText w:val="•"/>
      <w:lvlJc w:val="left"/>
      <w:pPr>
        <w:ind w:left="4893" w:hanging="361"/>
      </w:pPr>
      <w:rPr>
        <w:rFonts w:hint="default"/>
        <w:lang w:val="es-ES" w:eastAsia="en-US" w:bidi="ar-SA"/>
      </w:rPr>
    </w:lvl>
    <w:lvl w:ilvl="6">
      <w:numFmt w:val="bullet"/>
      <w:lvlText w:val="•"/>
      <w:lvlJc w:val="left"/>
      <w:pPr>
        <w:ind w:left="5707" w:hanging="361"/>
      </w:pPr>
      <w:rPr>
        <w:rFonts w:hint="default"/>
        <w:lang w:val="es-ES" w:eastAsia="en-US" w:bidi="ar-SA"/>
      </w:rPr>
    </w:lvl>
    <w:lvl w:ilvl="7">
      <w:numFmt w:val="bullet"/>
      <w:lvlText w:val="•"/>
      <w:lvlJc w:val="left"/>
      <w:pPr>
        <w:ind w:left="6522" w:hanging="361"/>
      </w:pPr>
      <w:rPr>
        <w:rFonts w:hint="default"/>
        <w:lang w:val="es-ES" w:eastAsia="en-US" w:bidi="ar-SA"/>
      </w:rPr>
    </w:lvl>
    <w:lvl w:ilvl="8">
      <w:numFmt w:val="bullet"/>
      <w:lvlText w:val="•"/>
      <w:lvlJc w:val="left"/>
      <w:pPr>
        <w:ind w:left="7336" w:hanging="361"/>
      </w:pPr>
      <w:rPr>
        <w:rFonts w:hint="default"/>
        <w:lang w:val="es-ES" w:eastAsia="en-US" w:bidi="ar-SA"/>
      </w:rPr>
    </w:lvl>
  </w:abstractNum>
  <w:abstractNum w:abstractNumId="47" w15:restartNumberingAfterBreak="0">
    <w:nsid w:val="192C6BCF"/>
    <w:multiLevelType w:val="hybridMultilevel"/>
    <w:tmpl w:val="799E1FB4"/>
    <w:lvl w:ilvl="0" w:tplc="932A1ABA">
      <w:start w:val="8"/>
      <w:numFmt w:val="decimal"/>
      <w:lvlText w:val="%1."/>
      <w:lvlJc w:val="left"/>
      <w:pPr>
        <w:ind w:left="5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D704C82">
      <w:numFmt w:val="bullet"/>
      <w:lvlText w:val="•"/>
      <w:lvlJc w:val="left"/>
      <w:pPr>
        <w:ind w:left="1452" w:hanging="360"/>
      </w:pPr>
      <w:rPr>
        <w:rFonts w:hint="default"/>
        <w:lang w:val="es-ES" w:eastAsia="en-US" w:bidi="ar-SA"/>
      </w:rPr>
    </w:lvl>
    <w:lvl w:ilvl="2" w:tplc="6C149BA4">
      <w:numFmt w:val="bullet"/>
      <w:lvlText w:val="•"/>
      <w:lvlJc w:val="left"/>
      <w:pPr>
        <w:ind w:left="2324" w:hanging="360"/>
      </w:pPr>
      <w:rPr>
        <w:rFonts w:hint="default"/>
        <w:lang w:val="es-ES" w:eastAsia="en-US" w:bidi="ar-SA"/>
      </w:rPr>
    </w:lvl>
    <w:lvl w:ilvl="3" w:tplc="53B23D84">
      <w:numFmt w:val="bullet"/>
      <w:lvlText w:val="•"/>
      <w:lvlJc w:val="left"/>
      <w:pPr>
        <w:ind w:left="3196" w:hanging="360"/>
      </w:pPr>
      <w:rPr>
        <w:rFonts w:hint="default"/>
        <w:lang w:val="es-ES" w:eastAsia="en-US" w:bidi="ar-SA"/>
      </w:rPr>
    </w:lvl>
    <w:lvl w:ilvl="4" w:tplc="594E8756">
      <w:numFmt w:val="bullet"/>
      <w:lvlText w:val="•"/>
      <w:lvlJc w:val="left"/>
      <w:pPr>
        <w:ind w:left="4068" w:hanging="360"/>
      </w:pPr>
      <w:rPr>
        <w:rFonts w:hint="default"/>
        <w:lang w:val="es-ES" w:eastAsia="en-US" w:bidi="ar-SA"/>
      </w:rPr>
    </w:lvl>
    <w:lvl w:ilvl="5" w:tplc="91EEF55C">
      <w:numFmt w:val="bullet"/>
      <w:lvlText w:val="•"/>
      <w:lvlJc w:val="left"/>
      <w:pPr>
        <w:ind w:left="4940" w:hanging="360"/>
      </w:pPr>
      <w:rPr>
        <w:rFonts w:hint="default"/>
        <w:lang w:val="es-ES" w:eastAsia="en-US" w:bidi="ar-SA"/>
      </w:rPr>
    </w:lvl>
    <w:lvl w:ilvl="6" w:tplc="7C88035C">
      <w:numFmt w:val="bullet"/>
      <w:lvlText w:val="•"/>
      <w:lvlJc w:val="left"/>
      <w:pPr>
        <w:ind w:left="5812" w:hanging="360"/>
      </w:pPr>
      <w:rPr>
        <w:rFonts w:hint="default"/>
        <w:lang w:val="es-ES" w:eastAsia="en-US" w:bidi="ar-SA"/>
      </w:rPr>
    </w:lvl>
    <w:lvl w:ilvl="7" w:tplc="3208A6C2">
      <w:numFmt w:val="bullet"/>
      <w:lvlText w:val="•"/>
      <w:lvlJc w:val="left"/>
      <w:pPr>
        <w:ind w:left="6684" w:hanging="360"/>
      </w:pPr>
      <w:rPr>
        <w:rFonts w:hint="default"/>
        <w:lang w:val="es-ES" w:eastAsia="en-US" w:bidi="ar-SA"/>
      </w:rPr>
    </w:lvl>
    <w:lvl w:ilvl="8" w:tplc="E8328664">
      <w:numFmt w:val="bullet"/>
      <w:lvlText w:val="•"/>
      <w:lvlJc w:val="left"/>
      <w:pPr>
        <w:ind w:left="7556" w:hanging="360"/>
      </w:pPr>
      <w:rPr>
        <w:rFonts w:hint="default"/>
        <w:lang w:val="es-ES" w:eastAsia="en-US" w:bidi="ar-SA"/>
      </w:rPr>
    </w:lvl>
  </w:abstractNum>
  <w:abstractNum w:abstractNumId="48" w15:restartNumberingAfterBreak="0">
    <w:nsid w:val="19685BE3"/>
    <w:multiLevelType w:val="hybridMultilevel"/>
    <w:tmpl w:val="054C9AD0"/>
    <w:lvl w:ilvl="0" w:tplc="DD9E82A2">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1AC70A4E"/>
    <w:multiLevelType w:val="hybridMultilevel"/>
    <w:tmpl w:val="A4BC5A4C"/>
    <w:lvl w:ilvl="0" w:tplc="664E334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1BBE79E0"/>
    <w:multiLevelType w:val="hybridMultilevel"/>
    <w:tmpl w:val="6CE2AE1E"/>
    <w:lvl w:ilvl="0" w:tplc="240A000D">
      <w:start w:val="1"/>
      <w:numFmt w:val="bullet"/>
      <w:lvlText w:val=""/>
      <w:lvlJc w:val="left"/>
      <w:pPr>
        <w:ind w:left="1004" w:hanging="360"/>
      </w:pPr>
      <w:rPr>
        <w:rFonts w:ascii="Wingdings" w:hAnsi="Wingdings" w:hint="default"/>
      </w:rPr>
    </w:lvl>
    <w:lvl w:ilvl="1" w:tplc="95B481A4">
      <w:numFmt w:val="bullet"/>
      <w:lvlText w:val="-"/>
      <w:lvlJc w:val="left"/>
      <w:pPr>
        <w:ind w:left="1724" w:hanging="360"/>
      </w:pPr>
      <w:rPr>
        <w:rFonts w:ascii="Times New Roman" w:eastAsiaTheme="minorHAnsi" w:hAnsi="Times New Roman" w:cs="Times New Roman"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1" w15:restartNumberingAfterBreak="0">
    <w:nsid w:val="1DB55797"/>
    <w:multiLevelType w:val="hybridMultilevel"/>
    <w:tmpl w:val="2F30C5C4"/>
    <w:lvl w:ilvl="0" w:tplc="8D56B9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21CC39B9"/>
    <w:multiLevelType w:val="hybridMultilevel"/>
    <w:tmpl w:val="4A7E3282"/>
    <w:lvl w:ilvl="0" w:tplc="24C62D50">
      <w:start w:val="3"/>
      <w:numFmt w:val="decimal"/>
      <w:lvlText w:val="%1."/>
      <w:lvlJc w:val="left"/>
      <w:pPr>
        <w:ind w:left="472" w:hanging="361"/>
      </w:pPr>
      <w:rPr>
        <w:rFonts w:ascii="Times New Roman" w:eastAsia="Times New Roman" w:hAnsi="Times New Roman" w:cs="Times New Roman" w:hint="default"/>
        <w:b/>
        <w:bCs/>
        <w:w w:val="100"/>
        <w:sz w:val="24"/>
        <w:szCs w:val="24"/>
        <w:lang w:val="es-ES" w:eastAsia="en-US" w:bidi="ar-SA"/>
      </w:rPr>
    </w:lvl>
    <w:lvl w:ilvl="1" w:tplc="ABCAE7DA">
      <w:numFmt w:val="bullet"/>
      <w:lvlText w:val=""/>
      <w:lvlJc w:val="left"/>
      <w:pPr>
        <w:ind w:left="833" w:hanging="346"/>
      </w:pPr>
      <w:rPr>
        <w:rFonts w:ascii="Symbol" w:eastAsia="Symbol" w:hAnsi="Symbol" w:cs="Symbol" w:hint="default"/>
        <w:w w:val="100"/>
        <w:sz w:val="24"/>
        <w:szCs w:val="24"/>
        <w:lang w:val="es-ES" w:eastAsia="en-US" w:bidi="ar-SA"/>
      </w:rPr>
    </w:lvl>
    <w:lvl w:ilvl="2" w:tplc="12C0ABEC">
      <w:numFmt w:val="bullet"/>
      <w:lvlText w:val="•"/>
      <w:lvlJc w:val="left"/>
      <w:pPr>
        <w:ind w:left="1742" w:hanging="346"/>
      </w:pPr>
      <w:rPr>
        <w:rFonts w:hint="default"/>
        <w:lang w:val="es-ES" w:eastAsia="en-US" w:bidi="ar-SA"/>
      </w:rPr>
    </w:lvl>
    <w:lvl w:ilvl="3" w:tplc="1AE085FA">
      <w:numFmt w:val="bullet"/>
      <w:lvlText w:val="•"/>
      <w:lvlJc w:val="left"/>
      <w:pPr>
        <w:ind w:left="2645" w:hanging="346"/>
      </w:pPr>
      <w:rPr>
        <w:rFonts w:hint="default"/>
        <w:lang w:val="es-ES" w:eastAsia="en-US" w:bidi="ar-SA"/>
      </w:rPr>
    </w:lvl>
    <w:lvl w:ilvl="4" w:tplc="45D42310">
      <w:numFmt w:val="bullet"/>
      <w:lvlText w:val="•"/>
      <w:lvlJc w:val="left"/>
      <w:pPr>
        <w:ind w:left="3548" w:hanging="346"/>
      </w:pPr>
      <w:rPr>
        <w:rFonts w:hint="default"/>
        <w:lang w:val="es-ES" w:eastAsia="en-US" w:bidi="ar-SA"/>
      </w:rPr>
    </w:lvl>
    <w:lvl w:ilvl="5" w:tplc="98C8A394">
      <w:numFmt w:val="bullet"/>
      <w:lvlText w:val="•"/>
      <w:lvlJc w:val="left"/>
      <w:pPr>
        <w:ind w:left="4451" w:hanging="346"/>
      </w:pPr>
      <w:rPr>
        <w:rFonts w:hint="default"/>
        <w:lang w:val="es-ES" w:eastAsia="en-US" w:bidi="ar-SA"/>
      </w:rPr>
    </w:lvl>
    <w:lvl w:ilvl="6" w:tplc="FE187542">
      <w:numFmt w:val="bullet"/>
      <w:lvlText w:val="•"/>
      <w:lvlJc w:val="left"/>
      <w:pPr>
        <w:ind w:left="5354" w:hanging="346"/>
      </w:pPr>
      <w:rPr>
        <w:rFonts w:hint="default"/>
        <w:lang w:val="es-ES" w:eastAsia="en-US" w:bidi="ar-SA"/>
      </w:rPr>
    </w:lvl>
    <w:lvl w:ilvl="7" w:tplc="E4182BB6">
      <w:numFmt w:val="bullet"/>
      <w:lvlText w:val="•"/>
      <w:lvlJc w:val="left"/>
      <w:pPr>
        <w:ind w:left="6257" w:hanging="346"/>
      </w:pPr>
      <w:rPr>
        <w:rFonts w:hint="default"/>
        <w:lang w:val="es-ES" w:eastAsia="en-US" w:bidi="ar-SA"/>
      </w:rPr>
    </w:lvl>
    <w:lvl w:ilvl="8" w:tplc="387671F4">
      <w:numFmt w:val="bullet"/>
      <w:lvlText w:val="•"/>
      <w:lvlJc w:val="left"/>
      <w:pPr>
        <w:ind w:left="7160" w:hanging="346"/>
      </w:pPr>
      <w:rPr>
        <w:rFonts w:hint="default"/>
        <w:lang w:val="es-ES" w:eastAsia="en-US" w:bidi="ar-SA"/>
      </w:rPr>
    </w:lvl>
  </w:abstractNum>
  <w:abstractNum w:abstractNumId="53" w15:restartNumberingAfterBreak="0">
    <w:nsid w:val="22124BE0"/>
    <w:multiLevelType w:val="hybridMultilevel"/>
    <w:tmpl w:val="42DE9464"/>
    <w:lvl w:ilvl="0" w:tplc="6466F3D8">
      <w:start w:val="8"/>
      <w:numFmt w:val="decimal"/>
      <w:lvlText w:val="%1."/>
      <w:lvlJc w:val="left"/>
      <w:pPr>
        <w:ind w:left="644"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226E0646"/>
    <w:multiLevelType w:val="hybridMultilevel"/>
    <w:tmpl w:val="D81ADE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5" w15:restartNumberingAfterBreak="0">
    <w:nsid w:val="22920692"/>
    <w:multiLevelType w:val="hybridMultilevel"/>
    <w:tmpl w:val="80AEF244"/>
    <w:lvl w:ilvl="0" w:tplc="240A0001">
      <w:start w:val="1"/>
      <w:numFmt w:val="bullet"/>
      <w:lvlText w:val=""/>
      <w:lvlJc w:val="left"/>
      <w:pPr>
        <w:ind w:left="1790" w:hanging="71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22D756FA"/>
    <w:multiLevelType w:val="hybridMultilevel"/>
    <w:tmpl w:val="E25EE19E"/>
    <w:lvl w:ilvl="0" w:tplc="FA9A73D2">
      <w:start w:val="5"/>
      <w:numFmt w:val="decimal"/>
      <w:lvlText w:val="%1."/>
      <w:lvlJc w:val="left"/>
      <w:pPr>
        <w:ind w:left="297" w:hanging="556"/>
      </w:pPr>
      <w:rPr>
        <w:rFonts w:ascii="Times New Roman" w:eastAsia="Times New Roman" w:hAnsi="Times New Roman" w:cs="Times New Roman" w:hint="default"/>
        <w:b/>
        <w:bCs/>
        <w:i w:val="0"/>
        <w:iCs w:val="0"/>
        <w:spacing w:val="0"/>
        <w:w w:val="100"/>
        <w:sz w:val="24"/>
        <w:szCs w:val="24"/>
        <w:lang w:val="es-ES" w:eastAsia="en-US" w:bidi="ar-SA"/>
      </w:rPr>
    </w:lvl>
    <w:lvl w:ilvl="1" w:tplc="C0ECA8BA">
      <w:numFmt w:val="bullet"/>
      <w:lvlText w:val=""/>
      <w:lvlJc w:val="left"/>
      <w:pPr>
        <w:ind w:left="1018" w:hanging="346"/>
      </w:pPr>
      <w:rPr>
        <w:rFonts w:ascii="Symbol" w:eastAsia="Symbol" w:hAnsi="Symbol" w:cs="Symbol" w:hint="default"/>
        <w:b w:val="0"/>
        <w:bCs w:val="0"/>
        <w:i w:val="0"/>
        <w:iCs w:val="0"/>
        <w:spacing w:val="0"/>
        <w:w w:val="100"/>
        <w:sz w:val="24"/>
        <w:szCs w:val="24"/>
        <w:lang w:val="es-ES" w:eastAsia="en-US" w:bidi="ar-SA"/>
      </w:rPr>
    </w:lvl>
    <w:lvl w:ilvl="2" w:tplc="6CB85512">
      <w:numFmt w:val="bullet"/>
      <w:lvlText w:val="•"/>
      <w:lvlJc w:val="left"/>
      <w:pPr>
        <w:ind w:left="1953" w:hanging="346"/>
      </w:pPr>
      <w:rPr>
        <w:rFonts w:hint="default"/>
        <w:lang w:val="es-ES" w:eastAsia="en-US" w:bidi="ar-SA"/>
      </w:rPr>
    </w:lvl>
    <w:lvl w:ilvl="3" w:tplc="24EA7800">
      <w:numFmt w:val="bullet"/>
      <w:lvlText w:val="•"/>
      <w:lvlJc w:val="left"/>
      <w:pPr>
        <w:ind w:left="2886" w:hanging="346"/>
      </w:pPr>
      <w:rPr>
        <w:rFonts w:hint="default"/>
        <w:lang w:val="es-ES" w:eastAsia="en-US" w:bidi="ar-SA"/>
      </w:rPr>
    </w:lvl>
    <w:lvl w:ilvl="4" w:tplc="13E22FF0">
      <w:numFmt w:val="bullet"/>
      <w:lvlText w:val="•"/>
      <w:lvlJc w:val="left"/>
      <w:pPr>
        <w:ind w:left="3820" w:hanging="346"/>
      </w:pPr>
      <w:rPr>
        <w:rFonts w:hint="default"/>
        <w:lang w:val="es-ES" w:eastAsia="en-US" w:bidi="ar-SA"/>
      </w:rPr>
    </w:lvl>
    <w:lvl w:ilvl="5" w:tplc="5A18B5AC">
      <w:numFmt w:val="bullet"/>
      <w:lvlText w:val="•"/>
      <w:lvlJc w:val="left"/>
      <w:pPr>
        <w:ind w:left="4753" w:hanging="346"/>
      </w:pPr>
      <w:rPr>
        <w:rFonts w:hint="default"/>
        <w:lang w:val="es-ES" w:eastAsia="en-US" w:bidi="ar-SA"/>
      </w:rPr>
    </w:lvl>
    <w:lvl w:ilvl="6" w:tplc="F4261DD2">
      <w:numFmt w:val="bullet"/>
      <w:lvlText w:val="•"/>
      <w:lvlJc w:val="left"/>
      <w:pPr>
        <w:ind w:left="5686" w:hanging="346"/>
      </w:pPr>
      <w:rPr>
        <w:rFonts w:hint="default"/>
        <w:lang w:val="es-ES" w:eastAsia="en-US" w:bidi="ar-SA"/>
      </w:rPr>
    </w:lvl>
    <w:lvl w:ilvl="7" w:tplc="8280F59C">
      <w:numFmt w:val="bullet"/>
      <w:lvlText w:val="•"/>
      <w:lvlJc w:val="left"/>
      <w:pPr>
        <w:ind w:left="6620" w:hanging="346"/>
      </w:pPr>
      <w:rPr>
        <w:rFonts w:hint="default"/>
        <w:lang w:val="es-ES" w:eastAsia="en-US" w:bidi="ar-SA"/>
      </w:rPr>
    </w:lvl>
    <w:lvl w:ilvl="8" w:tplc="05FABF0A">
      <w:numFmt w:val="bullet"/>
      <w:lvlText w:val="•"/>
      <w:lvlJc w:val="left"/>
      <w:pPr>
        <w:ind w:left="7553" w:hanging="346"/>
      </w:pPr>
      <w:rPr>
        <w:rFonts w:hint="default"/>
        <w:lang w:val="es-ES" w:eastAsia="en-US" w:bidi="ar-SA"/>
      </w:rPr>
    </w:lvl>
  </w:abstractNum>
  <w:abstractNum w:abstractNumId="57" w15:restartNumberingAfterBreak="0">
    <w:nsid w:val="24EB0C0A"/>
    <w:multiLevelType w:val="hybridMultilevel"/>
    <w:tmpl w:val="0966D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5003637"/>
    <w:multiLevelType w:val="hybridMultilevel"/>
    <w:tmpl w:val="F4C4B14E"/>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9" w15:restartNumberingAfterBreak="0">
    <w:nsid w:val="26246B56"/>
    <w:multiLevelType w:val="hybridMultilevel"/>
    <w:tmpl w:val="604EF6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26973915"/>
    <w:multiLevelType w:val="hybridMultilevel"/>
    <w:tmpl w:val="F4CCE3F6"/>
    <w:lvl w:ilvl="0" w:tplc="F4282656">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1" w15:restartNumberingAfterBreak="0">
    <w:nsid w:val="26C04C4C"/>
    <w:multiLevelType w:val="hybridMultilevel"/>
    <w:tmpl w:val="37E6C7CC"/>
    <w:lvl w:ilvl="0" w:tplc="D766ED6E">
      <w:numFmt w:val="bullet"/>
      <w:lvlText w:val="-"/>
      <w:lvlJc w:val="left"/>
      <w:pPr>
        <w:ind w:left="956" w:hanging="360"/>
      </w:pPr>
      <w:rPr>
        <w:rFonts w:ascii="Times New Roman" w:eastAsiaTheme="minorHAnsi" w:hAnsi="Times New Roman" w:cs="Times New Roman" w:hint="default"/>
      </w:rPr>
    </w:lvl>
    <w:lvl w:ilvl="1" w:tplc="240A0003" w:tentative="1">
      <w:start w:val="1"/>
      <w:numFmt w:val="bullet"/>
      <w:lvlText w:val="o"/>
      <w:lvlJc w:val="left"/>
      <w:pPr>
        <w:ind w:left="1676" w:hanging="360"/>
      </w:pPr>
      <w:rPr>
        <w:rFonts w:ascii="Courier New" w:hAnsi="Courier New" w:cs="Courier New" w:hint="default"/>
      </w:rPr>
    </w:lvl>
    <w:lvl w:ilvl="2" w:tplc="240A0005" w:tentative="1">
      <w:start w:val="1"/>
      <w:numFmt w:val="bullet"/>
      <w:lvlText w:val=""/>
      <w:lvlJc w:val="left"/>
      <w:pPr>
        <w:ind w:left="2396" w:hanging="360"/>
      </w:pPr>
      <w:rPr>
        <w:rFonts w:ascii="Wingdings" w:hAnsi="Wingdings" w:hint="default"/>
      </w:rPr>
    </w:lvl>
    <w:lvl w:ilvl="3" w:tplc="240A0001" w:tentative="1">
      <w:start w:val="1"/>
      <w:numFmt w:val="bullet"/>
      <w:lvlText w:val=""/>
      <w:lvlJc w:val="left"/>
      <w:pPr>
        <w:ind w:left="3116" w:hanging="360"/>
      </w:pPr>
      <w:rPr>
        <w:rFonts w:ascii="Symbol" w:hAnsi="Symbol" w:hint="default"/>
      </w:rPr>
    </w:lvl>
    <w:lvl w:ilvl="4" w:tplc="240A0003" w:tentative="1">
      <w:start w:val="1"/>
      <w:numFmt w:val="bullet"/>
      <w:lvlText w:val="o"/>
      <w:lvlJc w:val="left"/>
      <w:pPr>
        <w:ind w:left="3836" w:hanging="360"/>
      </w:pPr>
      <w:rPr>
        <w:rFonts w:ascii="Courier New" w:hAnsi="Courier New" w:cs="Courier New" w:hint="default"/>
      </w:rPr>
    </w:lvl>
    <w:lvl w:ilvl="5" w:tplc="240A0005" w:tentative="1">
      <w:start w:val="1"/>
      <w:numFmt w:val="bullet"/>
      <w:lvlText w:val=""/>
      <w:lvlJc w:val="left"/>
      <w:pPr>
        <w:ind w:left="4556" w:hanging="360"/>
      </w:pPr>
      <w:rPr>
        <w:rFonts w:ascii="Wingdings" w:hAnsi="Wingdings" w:hint="default"/>
      </w:rPr>
    </w:lvl>
    <w:lvl w:ilvl="6" w:tplc="240A0001" w:tentative="1">
      <w:start w:val="1"/>
      <w:numFmt w:val="bullet"/>
      <w:lvlText w:val=""/>
      <w:lvlJc w:val="left"/>
      <w:pPr>
        <w:ind w:left="5276" w:hanging="360"/>
      </w:pPr>
      <w:rPr>
        <w:rFonts w:ascii="Symbol" w:hAnsi="Symbol" w:hint="default"/>
      </w:rPr>
    </w:lvl>
    <w:lvl w:ilvl="7" w:tplc="240A0003" w:tentative="1">
      <w:start w:val="1"/>
      <w:numFmt w:val="bullet"/>
      <w:lvlText w:val="o"/>
      <w:lvlJc w:val="left"/>
      <w:pPr>
        <w:ind w:left="5996" w:hanging="360"/>
      </w:pPr>
      <w:rPr>
        <w:rFonts w:ascii="Courier New" w:hAnsi="Courier New" w:cs="Courier New" w:hint="default"/>
      </w:rPr>
    </w:lvl>
    <w:lvl w:ilvl="8" w:tplc="240A0005" w:tentative="1">
      <w:start w:val="1"/>
      <w:numFmt w:val="bullet"/>
      <w:lvlText w:val=""/>
      <w:lvlJc w:val="left"/>
      <w:pPr>
        <w:ind w:left="6716" w:hanging="360"/>
      </w:pPr>
      <w:rPr>
        <w:rFonts w:ascii="Wingdings" w:hAnsi="Wingdings" w:hint="default"/>
      </w:rPr>
    </w:lvl>
  </w:abstractNum>
  <w:abstractNum w:abstractNumId="62" w15:restartNumberingAfterBreak="0">
    <w:nsid w:val="270815EC"/>
    <w:multiLevelType w:val="hybridMultilevel"/>
    <w:tmpl w:val="50286844"/>
    <w:lvl w:ilvl="0" w:tplc="240A0001">
      <w:start w:val="1"/>
      <w:numFmt w:val="bullet"/>
      <w:lvlText w:val=""/>
      <w:lvlJc w:val="left"/>
      <w:pPr>
        <w:ind w:left="706" w:hanging="360"/>
      </w:pPr>
      <w:rPr>
        <w:rFonts w:ascii="Symbol" w:hAnsi="Symbol" w:hint="default"/>
      </w:rPr>
    </w:lvl>
    <w:lvl w:ilvl="1" w:tplc="240A0003" w:tentative="1">
      <w:start w:val="1"/>
      <w:numFmt w:val="bullet"/>
      <w:lvlText w:val="o"/>
      <w:lvlJc w:val="left"/>
      <w:pPr>
        <w:ind w:left="1426" w:hanging="360"/>
      </w:pPr>
      <w:rPr>
        <w:rFonts w:ascii="Courier New" w:hAnsi="Courier New" w:cs="Courier New" w:hint="default"/>
      </w:rPr>
    </w:lvl>
    <w:lvl w:ilvl="2" w:tplc="240A0005" w:tentative="1">
      <w:start w:val="1"/>
      <w:numFmt w:val="bullet"/>
      <w:lvlText w:val=""/>
      <w:lvlJc w:val="left"/>
      <w:pPr>
        <w:ind w:left="2146" w:hanging="360"/>
      </w:pPr>
      <w:rPr>
        <w:rFonts w:ascii="Wingdings" w:hAnsi="Wingdings" w:hint="default"/>
      </w:rPr>
    </w:lvl>
    <w:lvl w:ilvl="3" w:tplc="240A0001" w:tentative="1">
      <w:start w:val="1"/>
      <w:numFmt w:val="bullet"/>
      <w:lvlText w:val=""/>
      <w:lvlJc w:val="left"/>
      <w:pPr>
        <w:ind w:left="2866" w:hanging="360"/>
      </w:pPr>
      <w:rPr>
        <w:rFonts w:ascii="Symbol" w:hAnsi="Symbol" w:hint="default"/>
      </w:rPr>
    </w:lvl>
    <w:lvl w:ilvl="4" w:tplc="240A0003" w:tentative="1">
      <w:start w:val="1"/>
      <w:numFmt w:val="bullet"/>
      <w:lvlText w:val="o"/>
      <w:lvlJc w:val="left"/>
      <w:pPr>
        <w:ind w:left="3586" w:hanging="360"/>
      </w:pPr>
      <w:rPr>
        <w:rFonts w:ascii="Courier New" w:hAnsi="Courier New" w:cs="Courier New" w:hint="default"/>
      </w:rPr>
    </w:lvl>
    <w:lvl w:ilvl="5" w:tplc="240A0005" w:tentative="1">
      <w:start w:val="1"/>
      <w:numFmt w:val="bullet"/>
      <w:lvlText w:val=""/>
      <w:lvlJc w:val="left"/>
      <w:pPr>
        <w:ind w:left="4306" w:hanging="360"/>
      </w:pPr>
      <w:rPr>
        <w:rFonts w:ascii="Wingdings" w:hAnsi="Wingdings" w:hint="default"/>
      </w:rPr>
    </w:lvl>
    <w:lvl w:ilvl="6" w:tplc="240A0001" w:tentative="1">
      <w:start w:val="1"/>
      <w:numFmt w:val="bullet"/>
      <w:lvlText w:val=""/>
      <w:lvlJc w:val="left"/>
      <w:pPr>
        <w:ind w:left="5026" w:hanging="360"/>
      </w:pPr>
      <w:rPr>
        <w:rFonts w:ascii="Symbol" w:hAnsi="Symbol" w:hint="default"/>
      </w:rPr>
    </w:lvl>
    <w:lvl w:ilvl="7" w:tplc="240A0003" w:tentative="1">
      <w:start w:val="1"/>
      <w:numFmt w:val="bullet"/>
      <w:lvlText w:val="o"/>
      <w:lvlJc w:val="left"/>
      <w:pPr>
        <w:ind w:left="5746" w:hanging="360"/>
      </w:pPr>
      <w:rPr>
        <w:rFonts w:ascii="Courier New" w:hAnsi="Courier New" w:cs="Courier New" w:hint="default"/>
      </w:rPr>
    </w:lvl>
    <w:lvl w:ilvl="8" w:tplc="240A0005" w:tentative="1">
      <w:start w:val="1"/>
      <w:numFmt w:val="bullet"/>
      <w:lvlText w:val=""/>
      <w:lvlJc w:val="left"/>
      <w:pPr>
        <w:ind w:left="6466" w:hanging="360"/>
      </w:pPr>
      <w:rPr>
        <w:rFonts w:ascii="Wingdings" w:hAnsi="Wingdings" w:hint="default"/>
      </w:rPr>
    </w:lvl>
  </w:abstractNum>
  <w:abstractNum w:abstractNumId="63" w15:restartNumberingAfterBreak="0">
    <w:nsid w:val="28737122"/>
    <w:multiLevelType w:val="hybridMultilevel"/>
    <w:tmpl w:val="3744AF24"/>
    <w:lvl w:ilvl="0" w:tplc="240A0003">
      <w:start w:val="1"/>
      <w:numFmt w:val="bullet"/>
      <w:lvlText w:val="o"/>
      <w:lvlJc w:val="left"/>
      <w:pPr>
        <w:ind w:left="720" w:hanging="360"/>
      </w:pPr>
      <w:rPr>
        <w:rFonts w:ascii="Courier New" w:hAnsi="Courier New" w:cs="Courier New" w:hint="default"/>
      </w:rPr>
    </w:lvl>
    <w:lvl w:ilvl="1" w:tplc="6B24B2DA">
      <w:numFmt w:val="bullet"/>
      <w:lvlText w:val="-"/>
      <w:lvlJc w:val="left"/>
      <w:pPr>
        <w:ind w:left="1440" w:hanging="360"/>
      </w:pPr>
      <w:rPr>
        <w:rFonts w:ascii="Times New Roman" w:eastAsia="Calibri"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9490C0E"/>
    <w:multiLevelType w:val="hybridMultilevel"/>
    <w:tmpl w:val="55D89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A316662"/>
    <w:multiLevelType w:val="hybridMultilevel"/>
    <w:tmpl w:val="0B922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B232393"/>
    <w:multiLevelType w:val="hybridMultilevel"/>
    <w:tmpl w:val="0890E29C"/>
    <w:lvl w:ilvl="0" w:tplc="240A0001">
      <w:start w:val="1"/>
      <w:numFmt w:val="bullet"/>
      <w:lvlText w:val=""/>
      <w:lvlJc w:val="left"/>
      <w:pPr>
        <w:ind w:left="1033" w:hanging="360"/>
      </w:pPr>
      <w:rPr>
        <w:rFonts w:ascii="Symbol" w:hAnsi="Symbol"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67" w15:restartNumberingAfterBreak="0">
    <w:nsid w:val="2EDE3C97"/>
    <w:multiLevelType w:val="hybridMultilevel"/>
    <w:tmpl w:val="D67CED80"/>
    <w:lvl w:ilvl="0" w:tplc="95369E0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2F783B89"/>
    <w:multiLevelType w:val="hybridMultilevel"/>
    <w:tmpl w:val="713EFB98"/>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324D7E80"/>
    <w:multiLevelType w:val="hybridMultilevel"/>
    <w:tmpl w:val="89ECAC48"/>
    <w:lvl w:ilvl="0" w:tplc="A178084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329F433F"/>
    <w:multiLevelType w:val="hybridMultilevel"/>
    <w:tmpl w:val="FE301F60"/>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3AE68A7"/>
    <w:multiLevelType w:val="hybridMultilevel"/>
    <w:tmpl w:val="F70E60CE"/>
    <w:lvl w:ilvl="0" w:tplc="367C9C06">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3485167D"/>
    <w:multiLevelType w:val="hybridMultilevel"/>
    <w:tmpl w:val="D0341B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349E5BA7"/>
    <w:multiLevelType w:val="hybridMultilevel"/>
    <w:tmpl w:val="B31CA6C0"/>
    <w:lvl w:ilvl="0" w:tplc="87FAE1EC">
      <w:start w:val="1"/>
      <w:numFmt w:val="decimal"/>
      <w:lvlText w:val="%1."/>
      <w:lvlJc w:val="left"/>
      <w:pPr>
        <w:ind w:left="657" w:hanging="361"/>
      </w:pPr>
      <w:rPr>
        <w:rFonts w:ascii="Times New Roman" w:eastAsia="Times New Roman" w:hAnsi="Times New Roman" w:cs="Times New Roman" w:hint="default"/>
        <w:b/>
        <w:bCs/>
        <w:w w:val="100"/>
        <w:sz w:val="24"/>
        <w:szCs w:val="24"/>
        <w:lang w:val="es-ES" w:eastAsia="en-US" w:bidi="ar-SA"/>
      </w:rPr>
    </w:lvl>
    <w:lvl w:ilvl="1" w:tplc="B4D0021E">
      <w:numFmt w:val="bullet"/>
      <w:lvlText w:val=""/>
      <w:lvlJc w:val="left"/>
      <w:pPr>
        <w:ind w:left="1018" w:hanging="346"/>
      </w:pPr>
      <w:rPr>
        <w:rFonts w:ascii="Symbol" w:eastAsia="Symbol" w:hAnsi="Symbol" w:cs="Symbol" w:hint="default"/>
        <w:w w:val="100"/>
        <w:sz w:val="24"/>
        <w:szCs w:val="24"/>
        <w:lang w:val="es-ES" w:eastAsia="en-US" w:bidi="ar-SA"/>
      </w:rPr>
    </w:lvl>
    <w:lvl w:ilvl="2" w:tplc="7DAA419C">
      <w:numFmt w:val="bullet"/>
      <w:lvlText w:val="•"/>
      <w:lvlJc w:val="left"/>
      <w:pPr>
        <w:ind w:left="1953" w:hanging="346"/>
      </w:pPr>
      <w:rPr>
        <w:rFonts w:hint="default"/>
        <w:lang w:val="es-ES" w:eastAsia="en-US" w:bidi="ar-SA"/>
      </w:rPr>
    </w:lvl>
    <w:lvl w:ilvl="3" w:tplc="63F299DA">
      <w:numFmt w:val="bullet"/>
      <w:lvlText w:val="•"/>
      <w:lvlJc w:val="left"/>
      <w:pPr>
        <w:ind w:left="2886" w:hanging="346"/>
      </w:pPr>
      <w:rPr>
        <w:rFonts w:hint="default"/>
        <w:lang w:val="es-ES" w:eastAsia="en-US" w:bidi="ar-SA"/>
      </w:rPr>
    </w:lvl>
    <w:lvl w:ilvl="4" w:tplc="E612D260">
      <w:numFmt w:val="bullet"/>
      <w:lvlText w:val="•"/>
      <w:lvlJc w:val="left"/>
      <w:pPr>
        <w:ind w:left="3820" w:hanging="346"/>
      </w:pPr>
      <w:rPr>
        <w:rFonts w:hint="default"/>
        <w:lang w:val="es-ES" w:eastAsia="en-US" w:bidi="ar-SA"/>
      </w:rPr>
    </w:lvl>
    <w:lvl w:ilvl="5" w:tplc="6804C63E">
      <w:numFmt w:val="bullet"/>
      <w:lvlText w:val="•"/>
      <w:lvlJc w:val="left"/>
      <w:pPr>
        <w:ind w:left="4753" w:hanging="346"/>
      </w:pPr>
      <w:rPr>
        <w:rFonts w:hint="default"/>
        <w:lang w:val="es-ES" w:eastAsia="en-US" w:bidi="ar-SA"/>
      </w:rPr>
    </w:lvl>
    <w:lvl w:ilvl="6" w:tplc="C21C46E8">
      <w:numFmt w:val="bullet"/>
      <w:lvlText w:val="•"/>
      <w:lvlJc w:val="left"/>
      <w:pPr>
        <w:ind w:left="5686" w:hanging="346"/>
      </w:pPr>
      <w:rPr>
        <w:rFonts w:hint="default"/>
        <w:lang w:val="es-ES" w:eastAsia="en-US" w:bidi="ar-SA"/>
      </w:rPr>
    </w:lvl>
    <w:lvl w:ilvl="7" w:tplc="976A3770">
      <w:numFmt w:val="bullet"/>
      <w:lvlText w:val="•"/>
      <w:lvlJc w:val="left"/>
      <w:pPr>
        <w:ind w:left="6620" w:hanging="346"/>
      </w:pPr>
      <w:rPr>
        <w:rFonts w:hint="default"/>
        <w:lang w:val="es-ES" w:eastAsia="en-US" w:bidi="ar-SA"/>
      </w:rPr>
    </w:lvl>
    <w:lvl w:ilvl="8" w:tplc="2772CC62">
      <w:numFmt w:val="bullet"/>
      <w:lvlText w:val="•"/>
      <w:lvlJc w:val="left"/>
      <w:pPr>
        <w:ind w:left="7553" w:hanging="346"/>
      </w:pPr>
      <w:rPr>
        <w:rFonts w:hint="default"/>
        <w:lang w:val="es-ES" w:eastAsia="en-US" w:bidi="ar-SA"/>
      </w:rPr>
    </w:lvl>
  </w:abstractNum>
  <w:abstractNum w:abstractNumId="74" w15:restartNumberingAfterBreak="0">
    <w:nsid w:val="35E60083"/>
    <w:multiLevelType w:val="hybridMultilevel"/>
    <w:tmpl w:val="A62A33EE"/>
    <w:lvl w:ilvl="0" w:tplc="A178084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6092912"/>
    <w:multiLevelType w:val="hybridMultilevel"/>
    <w:tmpl w:val="A8AEBC86"/>
    <w:lvl w:ilvl="0" w:tplc="20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370F7915"/>
    <w:multiLevelType w:val="hybridMultilevel"/>
    <w:tmpl w:val="C5E0C442"/>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374752BE"/>
    <w:multiLevelType w:val="hybridMultilevel"/>
    <w:tmpl w:val="72CA31E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9FA7B26"/>
    <w:multiLevelType w:val="hybridMultilevel"/>
    <w:tmpl w:val="48CAF866"/>
    <w:lvl w:ilvl="0" w:tplc="3DD0A9E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3C7A47ED"/>
    <w:multiLevelType w:val="hybridMultilevel"/>
    <w:tmpl w:val="F57C2820"/>
    <w:lvl w:ilvl="0" w:tplc="7E5272D0">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0" w15:restartNumberingAfterBreak="0">
    <w:nsid w:val="3D2906DE"/>
    <w:multiLevelType w:val="hybridMultilevel"/>
    <w:tmpl w:val="6CA8CE8C"/>
    <w:lvl w:ilvl="0" w:tplc="ADDA3A28">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1" w15:restartNumberingAfterBreak="0">
    <w:nsid w:val="3EDF3D77"/>
    <w:multiLevelType w:val="hybridMultilevel"/>
    <w:tmpl w:val="8D3CD916"/>
    <w:lvl w:ilvl="0" w:tplc="C2AE0540">
      <w:numFmt w:val="bullet"/>
      <w:lvlText w:val=""/>
      <w:lvlJc w:val="left"/>
      <w:pPr>
        <w:ind w:left="582" w:hanging="360"/>
      </w:pPr>
      <w:rPr>
        <w:rFonts w:ascii="Symbol" w:eastAsia="Symbol" w:hAnsi="Symbol" w:cs="Symbol" w:hint="default"/>
        <w:w w:val="100"/>
        <w:sz w:val="24"/>
        <w:szCs w:val="24"/>
        <w:lang w:val="es-ES" w:eastAsia="en-US" w:bidi="ar-SA"/>
      </w:rPr>
    </w:lvl>
    <w:lvl w:ilvl="1" w:tplc="B720FBB0">
      <w:numFmt w:val="bullet"/>
      <w:lvlText w:val="•"/>
      <w:lvlJc w:val="left"/>
      <w:pPr>
        <w:ind w:left="1452" w:hanging="360"/>
      </w:pPr>
      <w:rPr>
        <w:rFonts w:hint="default"/>
        <w:lang w:val="es-ES" w:eastAsia="en-US" w:bidi="ar-SA"/>
      </w:rPr>
    </w:lvl>
    <w:lvl w:ilvl="2" w:tplc="24FC18BC">
      <w:numFmt w:val="bullet"/>
      <w:lvlText w:val="•"/>
      <w:lvlJc w:val="left"/>
      <w:pPr>
        <w:ind w:left="2324" w:hanging="360"/>
      </w:pPr>
      <w:rPr>
        <w:rFonts w:hint="default"/>
        <w:lang w:val="es-ES" w:eastAsia="en-US" w:bidi="ar-SA"/>
      </w:rPr>
    </w:lvl>
    <w:lvl w:ilvl="3" w:tplc="3A403C18">
      <w:numFmt w:val="bullet"/>
      <w:lvlText w:val="•"/>
      <w:lvlJc w:val="left"/>
      <w:pPr>
        <w:ind w:left="3196" w:hanging="360"/>
      </w:pPr>
      <w:rPr>
        <w:rFonts w:hint="default"/>
        <w:lang w:val="es-ES" w:eastAsia="en-US" w:bidi="ar-SA"/>
      </w:rPr>
    </w:lvl>
    <w:lvl w:ilvl="4" w:tplc="D5C8EF58">
      <w:numFmt w:val="bullet"/>
      <w:lvlText w:val="•"/>
      <w:lvlJc w:val="left"/>
      <w:pPr>
        <w:ind w:left="4068" w:hanging="360"/>
      </w:pPr>
      <w:rPr>
        <w:rFonts w:hint="default"/>
        <w:lang w:val="es-ES" w:eastAsia="en-US" w:bidi="ar-SA"/>
      </w:rPr>
    </w:lvl>
    <w:lvl w:ilvl="5" w:tplc="9908432E">
      <w:numFmt w:val="bullet"/>
      <w:lvlText w:val="•"/>
      <w:lvlJc w:val="left"/>
      <w:pPr>
        <w:ind w:left="4940" w:hanging="360"/>
      </w:pPr>
      <w:rPr>
        <w:rFonts w:hint="default"/>
        <w:lang w:val="es-ES" w:eastAsia="en-US" w:bidi="ar-SA"/>
      </w:rPr>
    </w:lvl>
    <w:lvl w:ilvl="6" w:tplc="CA88786E">
      <w:numFmt w:val="bullet"/>
      <w:lvlText w:val="•"/>
      <w:lvlJc w:val="left"/>
      <w:pPr>
        <w:ind w:left="5812" w:hanging="360"/>
      </w:pPr>
      <w:rPr>
        <w:rFonts w:hint="default"/>
        <w:lang w:val="es-ES" w:eastAsia="en-US" w:bidi="ar-SA"/>
      </w:rPr>
    </w:lvl>
    <w:lvl w:ilvl="7" w:tplc="953A608C">
      <w:numFmt w:val="bullet"/>
      <w:lvlText w:val="•"/>
      <w:lvlJc w:val="left"/>
      <w:pPr>
        <w:ind w:left="6684" w:hanging="360"/>
      </w:pPr>
      <w:rPr>
        <w:rFonts w:hint="default"/>
        <w:lang w:val="es-ES" w:eastAsia="en-US" w:bidi="ar-SA"/>
      </w:rPr>
    </w:lvl>
    <w:lvl w:ilvl="8" w:tplc="6CEE4970">
      <w:numFmt w:val="bullet"/>
      <w:lvlText w:val="•"/>
      <w:lvlJc w:val="left"/>
      <w:pPr>
        <w:ind w:left="7556" w:hanging="360"/>
      </w:pPr>
      <w:rPr>
        <w:rFonts w:hint="default"/>
        <w:lang w:val="es-ES" w:eastAsia="en-US" w:bidi="ar-SA"/>
      </w:rPr>
    </w:lvl>
  </w:abstractNum>
  <w:abstractNum w:abstractNumId="82" w15:restartNumberingAfterBreak="0">
    <w:nsid w:val="3FC82647"/>
    <w:multiLevelType w:val="hybridMultilevel"/>
    <w:tmpl w:val="C5F82E18"/>
    <w:lvl w:ilvl="0" w:tplc="240A0001">
      <w:start w:val="1"/>
      <w:numFmt w:val="bullet"/>
      <w:lvlText w:val=""/>
      <w:lvlJc w:val="left"/>
      <w:pPr>
        <w:ind w:left="1004" w:hanging="360"/>
      </w:pPr>
      <w:rPr>
        <w:rFonts w:ascii="Symbol" w:hAnsi="Symbol" w:hint="default"/>
      </w:rPr>
    </w:lvl>
    <w:lvl w:ilvl="1" w:tplc="95B481A4">
      <w:numFmt w:val="bullet"/>
      <w:lvlText w:val="-"/>
      <w:lvlJc w:val="left"/>
      <w:pPr>
        <w:ind w:left="1724" w:hanging="360"/>
      </w:pPr>
      <w:rPr>
        <w:rFonts w:ascii="Times New Roman" w:eastAsiaTheme="minorHAnsi" w:hAnsi="Times New Roman" w:cs="Times New Roman"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3" w15:restartNumberingAfterBreak="0">
    <w:nsid w:val="40E42A79"/>
    <w:multiLevelType w:val="hybridMultilevel"/>
    <w:tmpl w:val="28A0EA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4" w15:restartNumberingAfterBreak="0">
    <w:nsid w:val="420B701A"/>
    <w:multiLevelType w:val="multilevel"/>
    <w:tmpl w:val="A59CBF74"/>
    <w:lvl w:ilvl="0">
      <w:start w:val="8"/>
      <w:numFmt w:val="decimal"/>
      <w:lvlText w:val="%1"/>
      <w:lvlJc w:val="left"/>
      <w:pPr>
        <w:ind w:left="1171" w:hanging="722"/>
      </w:pPr>
      <w:rPr>
        <w:rFonts w:hint="default"/>
        <w:lang w:val="es-ES" w:eastAsia="en-US" w:bidi="ar-SA"/>
      </w:rPr>
    </w:lvl>
    <w:lvl w:ilvl="1">
      <w:start w:val="1"/>
      <w:numFmt w:val="decimal"/>
      <w:lvlText w:val="%1.%2"/>
      <w:lvlJc w:val="left"/>
      <w:pPr>
        <w:ind w:left="1171" w:hanging="722"/>
      </w:pPr>
      <w:rPr>
        <w:rFonts w:hint="default"/>
        <w:lang w:val="es-ES" w:eastAsia="en-US" w:bidi="ar-SA"/>
      </w:rPr>
    </w:lvl>
    <w:lvl w:ilvl="2">
      <w:start w:val="1"/>
      <w:numFmt w:val="decimal"/>
      <w:lvlText w:val="%1.%2.%3"/>
      <w:lvlJc w:val="left"/>
      <w:pPr>
        <w:ind w:left="1171"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3515" w:hanging="722"/>
      </w:pPr>
      <w:rPr>
        <w:rFonts w:hint="default"/>
        <w:lang w:val="es-ES" w:eastAsia="en-US" w:bidi="ar-SA"/>
      </w:rPr>
    </w:lvl>
    <w:lvl w:ilvl="4">
      <w:numFmt w:val="bullet"/>
      <w:lvlText w:val="•"/>
      <w:lvlJc w:val="left"/>
      <w:pPr>
        <w:ind w:left="4294" w:hanging="722"/>
      </w:pPr>
      <w:rPr>
        <w:rFonts w:hint="default"/>
        <w:lang w:val="es-ES" w:eastAsia="en-US" w:bidi="ar-SA"/>
      </w:rPr>
    </w:lvl>
    <w:lvl w:ilvl="5">
      <w:numFmt w:val="bullet"/>
      <w:lvlText w:val="•"/>
      <w:lvlJc w:val="left"/>
      <w:pPr>
        <w:ind w:left="5073" w:hanging="722"/>
      </w:pPr>
      <w:rPr>
        <w:rFonts w:hint="default"/>
        <w:lang w:val="es-ES" w:eastAsia="en-US" w:bidi="ar-SA"/>
      </w:rPr>
    </w:lvl>
    <w:lvl w:ilvl="6">
      <w:numFmt w:val="bullet"/>
      <w:lvlText w:val="•"/>
      <w:lvlJc w:val="left"/>
      <w:pPr>
        <w:ind w:left="5851" w:hanging="722"/>
      </w:pPr>
      <w:rPr>
        <w:rFonts w:hint="default"/>
        <w:lang w:val="es-ES" w:eastAsia="en-US" w:bidi="ar-SA"/>
      </w:rPr>
    </w:lvl>
    <w:lvl w:ilvl="7">
      <w:numFmt w:val="bullet"/>
      <w:lvlText w:val="•"/>
      <w:lvlJc w:val="left"/>
      <w:pPr>
        <w:ind w:left="6630" w:hanging="722"/>
      </w:pPr>
      <w:rPr>
        <w:rFonts w:hint="default"/>
        <w:lang w:val="es-ES" w:eastAsia="en-US" w:bidi="ar-SA"/>
      </w:rPr>
    </w:lvl>
    <w:lvl w:ilvl="8">
      <w:numFmt w:val="bullet"/>
      <w:lvlText w:val="•"/>
      <w:lvlJc w:val="left"/>
      <w:pPr>
        <w:ind w:left="7408" w:hanging="722"/>
      </w:pPr>
      <w:rPr>
        <w:rFonts w:hint="default"/>
        <w:lang w:val="es-ES" w:eastAsia="en-US" w:bidi="ar-SA"/>
      </w:rPr>
    </w:lvl>
  </w:abstractNum>
  <w:abstractNum w:abstractNumId="85" w15:restartNumberingAfterBreak="0">
    <w:nsid w:val="42340593"/>
    <w:multiLevelType w:val="hybridMultilevel"/>
    <w:tmpl w:val="F70E60C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2712A33"/>
    <w:multiLevelType w:val="hybridMultilevel"/>
    <w:tmpl w:val="604A70E8"/>
    <w:lvl w:ilvl="0" w:tplc="73342F14">
      <w:start w:val="7"/>
      <w:numFmt w:val="decimal"/>
      <w:lvlText w:val="%1."/>
      <w:lvlJc w:val="left"/>
      <w:pPr>
        <w:ind w:left="1495"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461723D1"/>
    <w:multiLevelType w:val="hybridMultilevel"/>
    <w:tmpl w:val="8EB65884"/>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8" w15:restartNumberingAfterBreak="0">
    <w:nsid w:val="46392A59"/>
    <w:multiLevelType w:val="hybridMultilevel"/>
    <w:tmpl w:val="81366156"/>
    <w:lvl w:ilvl="0" w:tplc="ADCCF49C">
      <w:start w:val="3"/>
      <w:numFmt w:val="decimal"/>
      <w:lvlText w:val="%1."/>
      <w:lvlJc w:val="left"/>
      <w:pPr>
        <w:ind w:left="472" w:hanging="361"/>
      </w:pPr>
      <w:rPr>
        <w:rFonts w:ascii="Times New Roman" w:eastAsia="Times New Roman" w:hAnsi="Times New Roman" w:cs="Times New Roman" w:hint="default"/>
        <w:b/>
        <w:bCs/>
        <w:i w:val="0"/>
        <w:iCs w:val="0"/>
        <w:spacing w:val="0"/>
        <w:w w:val="100"/>
        <w:sz w:val="24"/>
        <w:szCs w:val="24"/>
        <w:lang w:val="es-ES" w:eastAsia="en-US" w:bidi="ar-SA"/>
      </w:rPr>
    </w:lvl>
    <w:lvl w:ilvl="1" w:tplc="CFFEBCF6">
      <w:numFmt w:val="bullet"/>
      <w:lvlText w:val=""/>
      <w:lvlJc w:val="left"/>
      <w:pPr>
        <w:ind w:left="833" w:hanging="346"/>
      </w:pPr>
      <w:rPr>
        <w:rFonts w:ascii="Symbol" w:eastAsia="Symbol" w:hAnsi="Symbol" w:cs="Symbol" w:hint="default"/>
        <w:b w:val="0"/>
        <w:bCs w:val="0"/>
        <w:i w:val="0"/>
        <w:iCs w:val="0"/>
        <w:spacing w:val="0"/>
        <w:w w:val="100"/>
        <w:sz w:val="24"/>
        <w:szCs w:val="24"/>
        <w:lang w:val="es-ES" w:eastAsia="en-US" w:bidi="ar-SA"/>
      </w:rPr>
    </w:lvl>
    <w:lvl w:ilvl="2" w:tplc="C5AA8BEA">
      <w:numFmt w:val="bullet"/>
      <w:lvlText w:val="•"/>
      <w:lvlJc w:val="left"/>
      <w:pPr>
        <w:ind w:left="1742" w:hanging="346"/>
      </w:pPr>
      <w:rPr>
        <w:rFonts w:hint="default"/>
        <w:lang w:val="es-ES" w:eastAsia="en-US" w:bidi="ar-SA"/>
      </w:rPr>
    </w:lvl>
    <w:lvl w:ilvl="3" w:tplc="17068338">
      <w:numFmt w:val="bullet"/>
      <w:lvlText w:val="•"/>
      <w:lvlJc w:val="left"/>
      <w:pPr>
        <w:ind w:left="2645" w:hanging="346"/>
      </w:pPr>
      <w:rPr>
        <w:rFonts w:hint="default"/>
        <w:lang w:val="es-ES" w:eastAsia="en-US" w:bidi="ar-SA"/>
      </w:rPr>
    </w:lvl>
    <w:lvl w:ilvl="4" w:tplc="7190056A">
      <w:numFmt w:val="bullet"/>
      <w:lvlText w:val="•"/>
      <w:lvlJc w:val="left"/>
      <w:pPr>
        <w:ind w:left="3548" w:hanging="346"/>
      </w:pPr>
      <w:rPr>
        <w:rFonts w:hint="default"/>
        <w:lang w:val="es-ES" w:eastAsia="en-US" w:bidi="ar-SA"/>
      </w:rPr>
    </w:lvl>
    <w:lvl w:ilvl="5" w:tplc="200A6738">
      <w:numFmt w:val="bullet"/>
      <w:lvlText w:val="•"/>
      <w:lvlJc w:val="left"/>
      <w:pPr>
        <w:ind w:left="4451" w:hanging="346"/>
      </w:pPr>
      <w:rPr>
        <w:rFonts w:hint="default"/>
        <w:lang w:val="es-ES" w:eastAsia="en-US" w:bidi="ar-SA"/>
      </w:rPr>
    </w:lvl>
    <w:lvl w:ilvl="6" w:tplc="6BDE9C94">
      <w:numFmt w:val="bullet"/>
      <w:lvlText w:val="•"/>
      <w:lvlJc w:val="left"/>
      <w:pPr>
        <w:ind w:left="5354" w:hanging="346"/>
      </w:pPr>
      <w:rPr>
        <w:rFonts w:hint="default"/>
        <w:lang w:val="es-ES" w:eastAsia="en-US" w:bidi="ar-SA"/>
      </w:rPr>
    </w:lvl>
    <w:lvl w:ilvl="7" w:tplc="4E1298BE">
      <w:numFmt w:val="bullet"/>
      <w:lvlText w:val="•"/>
      <w:lvlJc w:val="left"/>
      <w:pPr>
        <w:ind w:left="6257" w:hanging="346"/>
      </w:pPr>
      <w:rPr>
        <w:rFonts w:hint="default"/>
        <w:lang w:val="es-ES" w:eastAsia="en-US" w:bidi="ar-SA"/>
      </w:rPr>
    </w:lvl>
    <w:lvl w:ilvl="8" w:tplc="573886EE">
      <w:numFmt w:val="bullet"/>
      <w:lvlText w:val="•"/>
      <w:lvlJc w:val="left"/>
      <w:pPr>
        <w:ind w:left="7160" w:hanging="346"/>
      </w:pPr>
      <w:rPr>
        <w:rFonts w:hint="default"/>
        <w:lang w:val="es-ES" w:eastAsia="en-US" w:bidi="ar-SA"/>
      </w:rPr>
    </w:lvl>
  </w:abstractNum>
  <w:abstractNum w:abstractNumId="89" w15:restartNumberingAfterBreak="0">
    <w:nsid w:val="46BD0E81"/>
    <w:multiLevelType w:val="hybridMultilevel"/>
    <w:tmpl w:val="3FF03176"/>
    <w:lvl w:ilvl="0" w:tplc="F7E6DB00">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0" w15:restartNumberingAfterBreak="0">
    <w:nsid w:val="48F068DC"/>
    <w:multiLevelType w:val="hybridMultilevel"/>
    <w:tmpl w:val="DFCC438C"/>
    <w:lvl w:ilvl="0" w:tplc="D1CE40E8">
      <w:start w:val="5"/>
      <w:numFmt w:val="decimal"/>
      <w:lvlText w:val="%1."/>
      <w:lvlJc w:val="left"/>
      <w:pPr>
        <w:ind w:left="644" w:hanging="360"/>
      </w:pPr>
      <w:rPr>
        <w:rFonts w:hint="default"/>
        <w:b/>
        <w:color w:val="auto"/>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91" w15:restartNumberingAfterBreak="0">
    <w:nsid w:val="49174D0E"/>
    <w:multiLevelType w:val="hybridMultilevel"/>
    <w:tmpl w:val="0EE48EAA"/>
    <w:lvl w:ilvl="0" w:tplc="DBF4B480">
      <w:start w:val="2"/>
      <w:numFmt w:val="decimal"/>
      <w:lvlText w:val="%1."/>
      <w:lvlJc w:val="left"/>
      <w:pPr>
        <w:ind w:left="957" w:hanging="360"/>
      </w:pPr>
      <w:rPr>
        <w:rFonts w:hint="default"/>
        <w:b/>
      </w:rPr>
    </w:lvl>
    <w:lvl w:ilvl="1" w:tplc="240A0019" w:tentative="1">
      <w:start w:val="1"/>
      <w:numFmt w:val="lowerLetter"/>
      <w:lvlText w:val="%2."/>
      <w:lvlJc w:val="left"/>
      <w:pPr>
        <w:ind w:left="1677" w:hanging="360"/>
      </w:pPr>
    </w:lvl>
    <w:lvl w:ilvl="2" w:tplc="240A001B" w:tentative="1">
      <w:start w:val="1"/>
      <w:numFmt w:val="lowerRoman"/>
      <w:lvlText w:val="%3."/>
      <w:lvlJc w:val="right"/>
      <w:pPr>
        <w:ind w:left="2397" w:hanging="180"/>
      </w:pPr>
    </w:lvl>
    <w:lvl w:ilvl="3" w:tplc="240A000F" w:tentative="1">
      <w:start w:val="1"/>
      <w:numFmt w:val="decimal"/>
      <w:lvlText w:val="%4."/>
      <w:lvlJc w:val="left"/>
      <w:pPr>
        <w:ind w:left="3117" w:hanging="360"/>
      </w:pPr>
    </w:lvl>
    <w:lvl w:ilvl="4" w:tplc="240A0019" w:tentative="1">
      <w:start w:val="1"/>
      <w:numFmt w:val="lowerLetter"/>
      <w:lvlText w:val="%5."/>
      <w:lvlJc w:val="left"/>
      <w:pPr>
        <w:ind w:left="3837" w:hanging="360"/>
      </w:pPr>
    </w:lvl>
    <w:lvl w:ilvl="5" w:tplc="240A001B" w:tentative="1">
      <w:start w:val="1"/>
      <w:numFmt w:val="lowerRoman"/>
      <w:lvlText w:val="%6."/>
      <w:lvlJc w:val="right"/>
      <w:pPr>
        <w:ind w:left="4557" w:hanging="180"/>
      </w:pPr>
    </w:lvl>
    <w:lvl w:ilvl="6" w:tplc="240A000F" w:tentative="1">
      <w:start w:val="1"/>
      <w:numFmt w:val="decimal"/>
      <w:lvlText w:val="%7."/>
      <w:lvlJc w:val="left"/>
      <w:pPr>
        <w:ind w:left="5277" w:hanging="360"/>
      </w:pPr>
    </w:lvl>
    <w:lvl w:ilvl="7" w:tplc="240A0019" w:tentative="1">
      <w:start w:val="1"/>
      <w:numFmt w:val="lowerLetter"/>
      <w:lvlText w:val="%8."/>
      <w:lvlJc w:val="left"/>
      <w:pPr>
        <w:ind w:left="5997" w:hanging="360"/>
      </w:pPr>
    </w:lvl>
    <w:lvl w:ilvl="8" w:tplc="240A001B" w:tentative="1">
      <w:start w:val="1"/>
      <w:numFmt w:val="lowerRoman"/>
      <w:lvlText w:val="%9."/>
      <w:lvlJc w:val="right"/>
      <w:pPr>
        <w:ind w:left="6717" w:hanging="180"/>
      </w:pPr>
    </w:lvl>
  </w:abstractNum>
  <w:abstractNum w:abstractNumId="92" w15:restartNumberingAfterBreak="0">
    <w:nsid w:val="494A586B"/>
    <w:multiLevelType w:val="hybridMultilevel"/>
    <w:tmpl w:val="C382CC76"/>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3" w15:restartNumberingAfterBreak="0">
    <w:nsid w:val="4BDD1A8A"/>
    <w:multiLevelType w:val="hybridMultilevel"/>
    <w:tmpl w:val="CF325E24"/>
    <w:lvl w:ilvl="0" w:tplc="20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4" w15:restartNumberingAfterBreak="0">
    <w:nsid w:val="4C146A4C"/>
    <w:multiLevelType w:val="hybridMultilevel"/>
    <w:tmpl w:val="5536610A"/>
    <w:lvl w:ilvl="0" w:tplc="A1780840">
      <w:start w:val="1"/>
      <w:numFmt w:val="bullet"/>
      <w:lvlText w:val="-"/>
      <w:lvlJc w:val="left"/>
      <w:pPr>
        <w:ind w:left="1066" w:hanging="360"/>
      </w:pPr>
      <w:rPr>
        <w:rFonts w:ascii="Calibri" w:hAnsi="Calibri" w:hint="default"/>
      </w:rPr>
    </w:lvl>
    <w:lvl w:ilvl="1" w:tplc="240A0003" w:tentative="1">
      <w:start w:val="1"/>
      <w:numFmt w:val="bullet"/>
      <w:lvlText w:val="o"/>
      <w:lvlJc w:val="left"/>
      <w:pPr>
        <w:ind w:left="1786" w:hanging="360"/>
      </w:pPr>
      <w:rPr>
        <w:rFonts w:ascii="Courier New" w:hAnsi="Courier New" w:cs="Courier New" w:hint="default"/>
      </w:rPr>
    </w:lvl>
    <w:lvl w:ilvl="2" w:tplc="240A0005" w:tentative="1">
      <w:start w:val="1"/>
      <w:numFmt w:val="bullet"/>
      <w:lvlText w:val=""/>
      <w:lvlJc w:val="left"/>
      <w:pPr>
        <w:ind w:left="2506" w:hanging="360"/>
      </w:pPr>
      <w:rPr>
        <w:rFonts w:ascii="Wingdings" w:hAnsi="Wingdings" w:hint="default"/>
      </w:rPr>
    </w:lvl>
    <w:lvl w:ilvl="3" w:tplc="240A0001" w:tentative="1">
      <w:start w:val="1"/>
      <w:numFmt w:val="bullet"/>
      <w:lvlText w:val=""/>
      <w:lvlJc w:val="left"/>
      <w:pPr>
        <w:ind w:left="3226" w:hanging="360"/>
      </w:pPr>
      <w:rPr>
        <w:rFonts w:ascii="Symbol" w:hAnsi="Symbol" w:hint="default"/>
      </w:rPr>
    </w:lvl>
    <w:lvl w:ilvl="4" w:tplc="240A0003" w:tentative="1">
      <w:start w:val="1"/>
      <w:numFmt w:val="bullet"/>
      <w:lvlText w:val="o"/>
      <w:lvlJc w:val="left"/>
      <w:pPr>
        <w:ind w:left="3946" w:hanging="360"/>
      </w:pPr>
      <w:rPr>
        <w:rFonts w:ascii="Courier New" w:hAnsi="Courier New" w:cs="Courier New" w:hint="default"/>
      </w:rPr>
    </w:lvl>
    <w:lvl w:ilvl="5" w:tplc="240A0005" w:tentative="1">
      <w:start w:val="1"/>
      <w:numFmt w:val="bullet"/>
      <w:lvlText w:val=""/>
      <w:lvlJc w:val="left"/>
      <w:pPr>
        <w:ind w:left="4666" w:hanging="360"/>
      </w:pPr>
      <w:rPr>
        <w:rFonts w:ascii="Wingdings" w:hAnsi="Wingdings" w:hint="default"/>
      </w:rPr>
    </w:lvl>
    <w:lvl w:ilvl="6" w:tplc="240A0001" w:tentative="1">
      <w:start w:val="1"/>
      <w:numFmt w:val="bullet"/>
      <w:lvlText w:val=""/>
      <w:lvlJc w:val="left"/>
      <w:pPr>
        <w:ind w:left="5386" w:hanging="360"/>
      </w:pPr>
      <w:rPr>
        <w:rFonts w:ascii="Symbol" w:hAnsi="Symbol" w:hint="default"/>
      </w:rPr>
    </w:lvl>
    <w:lvl w:ilvl="7" w:tplc="240A0003" w:tentative="1">
      <w:start w:val="1"/>
      <w:numFmt w:val="bullet"/>
      <w:lvlText w:val="o"/>
      <w:lvlJc w:val="left"/>
      <w:pPr>
        <w:ind w:left="6106" w:hanging="360"/>
      </w:pPr>
      <w:rPr>
        <w:rFonts w:ascii="Courier New" w:hAnsi="Courier New" w:cs="Courier New" w:hint="default"/>
      </w:rPr>
    </w:lvl>
    <w:lvl w:ilvl="8" w:tplc="240A0005" w:tentative="1">
      <w:start w:val="1"/>
      <w:numFmt w:val="bullet"/>
      <w:lvlText w:val=""/>
      <w:lvlJc w:val="left"/>
      <w:pPr>
        <w:ind w:left="6826" w:hanging="360"/>
      </w:pPr>
      <w:rPr>
        <w:rFonts w:ascii="Wingdings" w:hAnsi="Wingdings" w:hint="default"/>
      </w:rPr>
    </w:lvl>
  </w:abstractNum>
  <w:abstractNum w:abstractNumId="95" w15:restartNumberingAfterBreak="0">
    <w:nsid w:val="4C825C0E"/>
    <w:multiLevelType w:val="hybridMultilevel"/>
    <w:tmpl w:val="1EBEE08A"/>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4CC436D7"/>
    <w:multiLevelType w:val="hybridMultilevel"/>
    <w:tmpl w:val="EDB6FF5C"/>
    <w:lvl w:ilvl="0" w:tplc="240A0001">
      <w:start w:val="1"/>
      <w:numFmt w:val="bullet"/>
      <w:lvlText w:val=""/>
      <w:lvlJc w:val="left"/>
      <w:pPr>
        <w:ind w:left="1269" w:hanging="360"/>
      </w:pPr>
      <w:rPr>
        <w:rFonts w:ascii="Symbol" w:hAnsi="Symbol"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97" w15:restartNumberingAfterBreak="0">
    <w:nsid w:val="4D7970F6"/>
    <w:multiLevelType w:val="hybridMultilevel"/>
    <w:tmpl w:val="CA4C5E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8" w15:restartNumberingAfterBreak="0">
    <w:nsid w:val="4DD764D2"/>
    <w:multiLevelType w:val="hybridMultilevel"/>
    <w:tmpl w:val="65F6F4E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4DD77A80"/>
    <w:multiLevelType w:val="hybridMultilevel"/>
    <w:tmpl w:val="9B86F1A4"/>
    <w:lvl w:ilvl="0" w:tplc="BBCC1A8A">
      <w:numFmt w:val="bullet"/>
      <w:lvlText w:val=""/>
      <w:lvlJc w:val="left"/>
      <w:pPr>
        <w:ind w:left="477" w:hanging="360"/>
      </w:pPr>
      <w:rPr>
        <w:rFonts w:ascii="Symbol" w:eastAsia="Symbol" w:hAnsi="Symbol" w:cs="Symbol" w:hint="default"/>
        <w:w w:val="100"/>
        <w:sz w:val="24"/>
        <w:szCs w:val="24"/>
        <w:lang w:val="es-ES" w:eastAsia="en-US" w:bidi="ar-SA"/>
      </w:rPr>
    </w:lvl>
    <w:lvl w:ilvl="1" w:tplc="9EDA7B10">
      <w:numFmt w:val="bullet"/>
      <w:lvlText w:val="•"/>
      <w:lvlJc w:val="left"/>
      <w:pPr>
        <w:ind w:left="1339" w:hanging="360"/>
      </w:pPr>
      <w:rPr>
        <w:rFonts w:hint="default"/>
        <w:lang w:val="es-ES" w:eastAsia="en-US" w:bidi="ar-SA"/>
      </w:rPr>
    </w:lvl>
    <w:lvl w:ilvl="2" w:tplc="938CFA74">
      <w:numFmt w:val="bullet"/>
      <w:lvlText w:val="•"/>
      <w:lvlJc w:val="left"/>
      <w:pPr>
        <w:ind w:left="2199" w:hanging="360"/>
      </w:pPr>
      <w:rPr>
        <w:rFonts w:hint="default"/>
        <w:lang w:val="es-ES" w:eastAsia="en-US" w:bidi="ar-SA"/>
      </w:rPr>
    </w:lvl>
    <w:lvl w:ilvl="3" w:tplc="C5D0605C">
      <w:numFmt w:val="bullet"/>
      <w:lvlText w:val="•"/>
      <w:lvlJc w:val="left"/>
      <w:pPr>
        <w:ind w:left="3058" w:hanging="360"/>
      </w:pPr>
      <w:rPr>
        <w:rFonts w:hint="default"/>
        <w:lang w:val="es-ES" w:eastAsia="en-US" w:bidi="ar-SA"/>
      </w:rPr>
    </w:lvl>
    <w:lvl w:ilvl="4" w:tplc="23025818">
      <w:numFmt w:val="bullet"/>
      <w:lvlText w:val="•"/>
      <w:lvlJc w:val="left"/>
      <w:pPr>
        <w:ind w:left="3918" w:hanging="360"/>
      </w:pPr>
      <w:rPr>
        <w:rFonts w:hint="default"/>
        <w:lang w:val="es-ES" w:eastAsia="en-US" w:bidi="ar-SA"/>
      </w:rPr>
    </w:lvl>
    <w:lvl w:ilvl="5" w:tplc="E63ACD6C">
      <w:numFmt w:val="bullet"/>
      <w:lvlText w:val="•"/>
      <w:lvlJc w:val="left"/>
      <w:pPr>
        <w:ind w:left="4778" w:hanging="360"/>
      </w:pPr>
      <w:rPr>
        <w:rFonts w:hint="default"/>
        <w:lang w:val="es-ES" w:eastAsia="en-US" w:bidi="ar-SA"/>
      </w:rPr>
    </w:lvl>
    <w:lvl w:ilvl="6" w:tplc="51849F24">
      <w:numFmt w:val="bullet"/>
      <w:lvlText w:val="•"/>
      <w:lvlJc w:val="left"/>
      <w:pPr>
        <w:ind w:left="5637" w:hanging="360"/>
      </w:pPr>
      <w:rPr>
        <w:rFonts w:hint="default"/>
        <w:lang w:val="es-ES" w:eastAsia="en-US" w:bidi="ar-SA"/>
      </w:rPr>
    </w:lvl>
    <w:lvl w:ilvl="7" w:tplc="B1F6B81A">
      <w:numFmt w:val="bullet"/>
      <w:lvlText w:val="•"/>
      <w:lvlJc w:val="left"/>
      <w:pPr>
        <w:ind w:left="6497" w:hanging="360"/>
      </w:pPr>
      <w:rPr>
        <w:rFonts w:hint="default"/>
        <w:lang w:val="es-ES" w:eastAsia="en-US" w:bidi="ar-SA"/>
      </w:rPr>
    </w:lvl>
    <w:lvl w:ilvl="8" w:tplc="324630F2">
      <w:numFmt w:val="bullet"/>
      <w:lvlText w:val="•"/>
      <w:lvlJc w:val="left"/>
      <w:pPr>
        <w:ind w:left="7357" w:hanging="360"/>
      </w:pPr>
      <w:rPr>
        <w:rFonts w:hint="default"/>
        <w:lang w:val="es-ES" w:eastAsia="en-US" w:bidi="ar-SA"/>
      </w:rPr>
    </w:lvl>
  </w:abstractNum>
  <w:abstractNum w:abstractNumId="100" w15:restartNumberingAfterBreak="0">
    <w:nsid w:val="4E8A5932"/>
    <w:multiLevelType w:val="hybridMultilevel"/>
    <w:tmpl w:val="5CF209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50010FBC"/>
    <w:multiLevelType w:val="hybridMultilevel"/>
    <w:tmpl w:val="C17C336A"/>
    <w:lvl w:ilvl="0" w:tplc="E1B69A06">
      <w:start w:val="1"/>
      <w:numFmt w:val="bullet"/>
      <w:lvlText w:val="-"/>
      <w:lvlJc w:val="left"/>
      <w:pPr>
        <w:ind w:left="720" w:hanging="360"/>
      </w:pPr>
      <w:rPr>
        <w:rFonts w:ascii="Calibri" w:hAnsi="Calibri" w:hint="default"/>
      </w:rPr>
    </w:lvl>
    <w:lvl w:ilvl="1" w:tplc="71262B18">
      <w:start w:val="1"/>
      <w:numFmt w:val="bullet"/>
      <w:lvlText w:val="o"/>
      <w:lvlJc w:val="left"/>
      <w:pPr>
        <w:ind w:left="1440" w:hanging="360"/>
      </w:pPr>
      <w:rPr>
        <w:rFonts w:ascii="Courier New" w:hAnsi="Courier New" w:hint="default"/>
      </w:rPr>
    </w:lvl>
    <w:lvl w:ilvl="2" w:tplc="B4A23882">
      <w:start w:val="1"/>
      <w:numFmt w:val="bullet"/>
      <w:lvlText w:val=""/>
      <w:lvlJc w:val="left"/>
      <w:pPr>
        <w:ind w:left="2160" w:hanging="360"/>
      </w:pPr>
      <w:rPr>
        <w:rFonts w:ascii="Wingdings" w:hAnsi="Wingdings" w:hint="default"/>
      </w:rPr>
    </w:lvl>
    <w:lvl w:ilvl="3" w:tplc="53DEF4B6">
      <w:start w:val="1"/>
      <w:numFmt w:val="bullet"/>
      <w:lvlText w:val=""/>
      <w:lvlJc w:val="left"/>
      <w:pPr>
        <w:ind w:left="2880" w:hanging="360"/>
      </w:pPr>
      <w:rPr>
        <w:rFonts w:ascii="Symbol" w:hAnsi="Symbol" w:hint="default"/>
      </w:rPr>
    </w:lvl>
    <w:lvl w:ilvl="4" w:tplc="953A4296">
      <w:start w:val="1"/>
      <w:numFmt w:val="bullet"/>
      <w:lvlText w:val="o"/>
      <w:lvlJc w:val="left"/>
      <w:pPr>
        <w:ind w:left="3600" w:hanging="360"/>
      </w:pPr>
      <w:rPr>
        <w:rFonts w:ascii="Courier New" w:hAnsi="Courier New" w:hint="default"/>
      </w:rPr>
    </w:lvl>
    <w:lvl w:ilvl="5" w:tplc="C2EC84A2">
      <w:start w:val="1"/>
      <w:numFmt w:val="bullet"/>
      <w:lvlText w:val=""/>
      <w:lvlJc w:val="left"/>
      <w:pPr>
        <w:ind w:left="4320" w:hanging="360"/>
      </w:pPr>
      <w:rPr>
        <w:rFonts w:ascii="Wingdings" w:hAnsi="Wingdings" w:hint="default"/>
      </w:rPr>
    </w:lvl>
    <w:lvl w:ilvl="6" w:tplc="9C6076F0">
      <w:start w:val="1"/>
      <w:numFmt w:val="bullet"/>
      <w:lvlText w:val=""/>
      <w:lvlJc w:val="left"/>
      <w:pPr>
        <w:ind w:left="5040" w:hanging="360"/>
      </w:pPr>
      <w:rPr>
        <w:rFonts w:ascii="Symbol" w:hAnsi="Symbol" w:hint="default"/>
      </w:rPr>
    </w:lvl>
    <w:lvl w:ilvl="7" w:tplc="341A0F40">
      <w:start w:val="1"/>
      <w:numFmt w:val="bullet"/>
      <w:lvlText w:val="o"/>
      <w:lvlJc w:val="left"/>
      <w:pPr>
        <w:ind w:left="5760" w:hanging="360"/>
      </w:pPr>
      <w:rPr>
        <w:rFonts w:ascii="Courier New" w:hAnsi="Courier New" w:hint="default"/>
      </w:rPr>
    </w:lvl>
    <w:lvl w:ilvl="8" w:tplc="6966C5D2">
      <w:start w:val="1"/>
      <w:numFmt w:val="bullet"/>
      <w:lvlText w:val=""/>
      <w:lvlJc w:val="left"/>
      <w:pPr>
        <w:ind w:left="6480" w:hanging="360"/>
      </w:pPr>
      <w:rPr>
        <w:rFonts w:ascii="Wingdings" w:hAnsi="Wingdings" w:hint="default"/>
      </w:rPr>
    </w:lvl>
  </w:abstractNum>
  <w:abstractNum w:abstractNumId="102" w15:restartNumberingAfterBreak="0">
    <w:nsid w:val="501A2DAA"/>
    <w:multiLevelType w:val="hybridMultilevel"/>
    <w:tmpl w:val="FAD4483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50242E2E"/>
    <w:multiLevelType w:val="hybridMultilevel"/>
    <w:tmpl w:val="9D4291AC"/>
    <w:lvl w:ilvl="0" w:tplc="11BE142E">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4" w15:restartNumberingAfterBreak="0">
    <w:nsid w:val="50593027"/>
    <w:multiLevelType w:val="hybridMultilevel"/>
    <w:tmpl w:val="0DEEC2CE"/>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51B0081C"/>
    <w:multiLevelType w:val="hybridMultilevel"/>
    <w:tmpl w:val="46A23022"/>
    <w:lvl w:ilvl="0" w:tplc="BAD62D4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6" w15:restartNumberingAfterBreak="0">
    <w:nsid w:val="5213669F"/>
    <w:multiLevelType w:val="hybridMultilevel"/>
    <w:tmpl w:val="9D30D238"/>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7" w15:restartNumberingAfterBreak="0">
    <w:nsid w:val="543F2FFE"/>
    <w:multiLevelType w:val="multilevel"/>
    <w:tmpl w:val="BDEEC33A"/>
    <w:lvl w:ilvl="0">
      <w:start w:val="10"/>
      <w:numFmt w:val="decimal"/>
      <w:lvlText w:val="%1"/>
      <w:lvlJc w:val="left"/>
      <w:pPr>
        <w:ind w:left="1303" w:hanging="722"/>
      </w:pPr>
      <w:rPr>
        <w:rFonts w:hint="default"/>
        <w:lang w:val="es-ES" w:eastAsia="en-US" w:bidi="ar-SA"/>
      </w:rPr>
    </w:lvl>
    <w:lvl w:ilvl="1">
      <w:start w:val="1"/>
      <w:numFmt w:val="decimal"/>
      <w:lvlText w:val="%1.%2"/>
      <w:lvlJc w:val="left"/>
      <w:pPr>
        <w:ind w:left="1303" w:hanging="722"/>
      </w:pPr>
      <w:rPr>
        <w:rFonts w:hint="default"/>
        <w:lang w:val="es-ES" w:eastAsia="en-US" w:bidi="ar-SA"/>
      </w:rPr>
    </w:lvl>
    <w:lvl w:ilvl="2">
      <w:start w:val="4"/>
      <w:numFmt w:val="decimal"/>
      <w:lvlText w:val="%1.%2.%3"/>
      <w:lvlJc w:val="left"/>
      <w:pPr>
        <w:ind w:left="1303"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3682" w:hanging="722"/>
      </w:pPr>
      <w:rPr>
        <w:rFonts w:hint="default"/>
        <w:lang w:val="es-ES" w:eastAsia="en-US" w:bidi="ar-SA"/>
      </w:rPr>
    </w:lvl>
    <w:lvl w:ilvl="4">
      <w:numFmt w:val="bullet"/>
      <w:lvlText w:val="•"/>
      <w:lvlJc w:val="left"/>
      <w:pPr>
        <w:ind w:left="4476" w:hanging="722"/>
      </w:pPr>
      <w:rPr>
        <w:rFonts w:hint="default"/>
        <w:lang w:val="es-ES" w:eastAsia="en-US" w:bidi="ar-SA"/>
      </w:rPr>
    </w:lvl>
    <w:lvl w:ilvl="5">
      <w:numFmt w:val="bullet"/>
      <w:lvlText w:val="•"/>
      <w:lvlJc w:val="left"/>
      <w:pPr>
        <w:ind w:left="5270" w:hanging="722"/>
      </w:pPr>
      <w:rPr>
        <w:rFonts w:hint="default"/>
        <w:lang w:val="es-ES" w:eastAsia="en-US" w:bidi="ar-SA"/>
      </w:rPr>
    </w:lvl>
    <w:lvl w:ilvl="6">
      <w:numFmt w:val="bullet"/>
      <w:lvlText w:val="•"/>
      <w:lvlJc w:val="left"/>
      <w:pPr>
        <w:ind w:left="6064" w:hanging="722"/>
      </w:pPr>
      <w:rPr>
        <w:rFonts w:hint="default"/>
        <w:lang w:val="es-ES" w:eastAsia="en-US" w:bidi="ar-SA"/>
      </w:rPr>
    </w:lvl>
    <w:lvl w:ilvl="7">
      <w:numFmt w:val="bullet"/>
      <w:lvlText w:val="•"/>
      <w:lvlJc w:val="left"/>
      <w:pPr>
        <w:ind w:left="6858" w:hanging="722"/>
      </w:pPr>
      <w:rPr>
        <w:rFonts w:hint="default"/>
        <w:lang w:val="es-ES" w:eastAsia="en-US" w:bidi="ar-SA"/>
      </w:rPr>
    </w:lvl>
    <w:lvl w:ilvl="8">
      <w:numFmt w:val="bullet"/>
      <w:lvlText w:val="•"/>
      <w:lvlJc w:val="left"/>
      <w:pPr>
        <w:ind w:left="7652" w:hanging="722"/>
      </w:pPr>
      <w:rPr>
        <w:rFonts w:hint="default"/>
        <w:lang w:val="es-ES" w:eastAsia="en-US" w:bidi="ar-SA"/>
      </w:rPr>
    </w:lvl>
  </w:abstractNum>
  <w:abstractNum w:abstractNumId="108" w15:restartNumberingAfterBreak="0">
    <w:nsid w:val="549D4FF8"/>
    <w:multiLevelType w:val="hybridMultilevel"/>
    <w:tmpl w:val="386E56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54BC7B28"/>
    <w:multiLevelType w:val="hybridMultilevel"/>
    <w:tmpl w:val="062E9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557D54E0"/>
    <w:multiLevelType w:val="hybridMultilevel"/>
    <w:tmpl w:val="9D30D23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832486D"/>
    <w:multiLevelType w:val="hybridMultilevel"/>
    <w:tmpl w:val="83E087B4"/>
    <w:lvl w:ilvl="0" w:tplc="63E8593E">
      <w:start w:val="4"/>
      <w:numFmt w:val="decimal"/>
      <w:lvlText w:val="%1."/>
      <w:lvlJc w:val="left"/>
      <w:pPr>
        <w:ind w:left="297" w:hanging="421"/>
      </w:pPr>
      <w:rPr>
        <w:rFonts w:ascii="Times New Roman" w:eastAsia="Times New Roman" w:hAnsi="Times New Roman" w:cs="Times New Roman" w:hint="default"/>
        <w:b/>
        <w:bCs/>
        <w:w w:val="100"/>
        <w:sz w:val="24"/>
        <w:szCs w:val="24"/>
        <w:lang w:val="es-ES" w:eastAsia="en-US" w:bidi="ar-SA"/>
      </w:rPr>
    </w:lvl>
    <w:lvl w:ilvl="1" w:tplc="2DDE0CFC">
      <w:numFmt w:val="bullet"/>
      <w:lvlText w:val=""/>
      <w:lvlJc w:val="left"/>
      <w:pPr>
        <w:ind w:left="1018" w:hanging="346"/>
      </w:pPr>
      <w:rPr>
        <w:rFonts w:ascii="Symbol" w:eastAsia="Symbol" w:hAnsi="Symbol" w:cs="Symbol" w:hint="default"/>
        <w:w w:val="100"/>
        <w:sz w:val="24"/>
        <w:szCs w:val="24"/>
        <w:lang w:val="es-ES" w:eastAsia="en-US" w:bidi="ar-SA"/>
      </w:rPr>
    </w:lvl>
    <w:lvl w:ilvl="2" w:tplc="6F36D248">
      <w:numFmt w:val="bullet"/>
      <w:lvlText w:val="•"/>
      <w:lvlJc w:val="left"/>
      <w:pPr>
        <w:ind w:left="1953" w:hanging="346"/>
      </w:pPr>
      <w:rPr>
        <w:rFonts w:hint="default"/>
        <w:lang w:val="es-ES" w:eastAsia="en-US" w:bidi="ar-SA"/>
      </w:rPr>
    </w:lvl>
    <w:lvl w:ilvl="3" w:tplc="908A994E">
      <w:numFmt w:val="bullet"/>
      <w:lvlText w:val="•"/>
      <w:lvlJc w:val="left"/>
      <w:pPr>
        <w:ind w:left="2886" w:hanging="346"/>
      </w:pPr>
      <w:rPr>
        <w:rFonts w:hint="default"/>
        <w:lang w:val="es-ES" w:eastAsia="en-US" w:bidi="ar-SA"/>
      </w:rPr>
    </w:lvl>
    <w:lvl w:ilvl="4" w:tplc="C144FDD2">
      <w:numFmt w:val="bullet"/>
      <w:lvlText w:val="•"/>
      <w:lvlJc w:val="left"/>
      <w:pPr>
        <w:ind w:left="3820" w:hanging="346"/>
      </w:pPr>
      <w:rPr>
        <w:rFonts w:hint="default"/>
        <w:lang w:val="es-ES" w:eastAsia="en-US" w:bidi="ar-SA"/>
      </w:rPr>
    </w:lvl>
    <w:lvl w:ilvl="5" w:tplc="FAE0FBAA">
      <w:numFmt w:val="bullet"/>
      <w:lvlText w:val="•"/>
      <w:lvlJc w:val="left"/>
      <w:pPr>
        <w:ind w:left="4753" w:hanging="346"/>
      </w:pPr>
      <w:rPr>
        <w:rFonts w:hint="default"/>
        <w:lang w:val="es-ES" w:eastAsia="en-US" w:bidi="ar-SA"/>
      </w:rPr>
    </w:lvl>
    <w:lvl w:ilvl="6" w:tplc="61ACA204">
      <w:numFmt w:val="bullet"/>
      <w:lvlText w:val="•"/>
      <w:lvlJc w:val="left"/>
      <w:pPr>
        <w:ind w:left="5686" w:hanging="346"/>
      </w:pPr>
      <w:rPr>
        <w:rFonts w:hint="default"/>
        <w:lang w:val="es-ES" w:eastAsia="en-US" w:bidi="ar-SA"/>
      </w:rPr>
    </w:lvl>
    <w:lvl w:ilvl="7" w:tplc="DF20539C">
      <w:numFmt w:val="bullet"/>
      <w:lvlText w:val="•"/>
      <w:lvlJc w:val="left"/>
      <w:pPr>
        <w:ind w:left="6620" w:hanging="346"/>
      </w:pPr>
      <w:rPr>
        <w:rFonts w:hint="default"/>
        <w:lang w:val="es-ES" w:eastAsia="en-US" w:bidi="ar-SA"/>
      </w:rPr>
    </w:lvl>
    <w:lvl w:ilvl="8" w:tplc="228828E2">
      <w:numFmt w:val="bullet"/>
      <w:lvlText w:val="•"/>
      <w:lvlJc w:val="left"/>
      <w:pPr>
        <w:ind w:left="7553" w:hanging="346"/>
      </w:pPr>
      <w:rPr>
        <w:rFonts w:hint="default"/>
        <w:lang w:val="es-ES" w:eastAsia="en-US" w:bidi="ar-SA"/>
      </w:rPr>
    </w:lvl>
  </w:abstractNum>
  <w:abstractNum w:abstractNumId="112" w15:restartNumberingAfterBreak="0">
    <w:nsid w:val="58557BEE"/>
    <w:multiLevelType w:val="hybridMultilevel"/>
    <w:tmpl w:val="875C343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594E3B83"/>
    <w:multiLevelType w:val="hybridMultilevel"/>
    <w:tmpl w:val="71C4C5BE"/>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4" w15:restartNumberingAfterBreak="0">
    <w:nsid w:val="59C52229"/>
    <w:multiLevelType w:val="hybridMultilevel"/>
    <w:tmpl w:val="5996519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5" w15:restartNumberingAfterBreak="0">
    <w:nsid w:val="5B9B20FE"/>
    <w:multiLevelType w:val="hybridMultilevel"/>
    <w:tmpl w:val="E6EC976A"/>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5BCC6A91"/>
    <w:multiLevelType w:val="hybridMultilevel"/>
    <w:tmpl w:val="D004C22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7" w15:restartNumberingAfterBreak="0">
    <w:nsid w:val="5CC53117"/>
    <w:multiLevelType w:val="hybridMultilevel"/>
    <w:tmpl w:val="D748659A"/>
    <w:lvl w:ilvl="0" w:tplc="240A0001">
      <w:start w:val="1"/>
      <w:numFmt w:val="bullet"/>
      <w:lvlText w:val=""/>
      <w:lvlJc w:val="left"/>
      <w:pPr>
        <w:ind w:left="956" w:hanging="360"/>
      </w:pPr>
      <w:rPr>
        <w:rFonts w:ascii="Symbol" w:hAnsi="Symbo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5D635F3C"/>
    <w:multiLevelType w:val="multilevel"/>
    <w:tmpl w:val="77CA20F0"/>
    <w:lvl w:ilvl="0">
      <w:start w:val="11"/>
      <w:numFmt w:val="decimal"/>
      <w:lvlText w:val="%1"/>
      <w:lvlJc w:val="left"/>
      <w:pPr>
        <w:ind w:left="1303" w:hanging="722"/>
      </w:pPr>
      <w:rPr>
        <w:rFonts w:hint="default"/>
        <w:lang w:val="es-ES" w:eastAsia="en-US" w:bidi="ar-SA"/>
      </w:rPr>
    </w:lvl>
    <w:lvl w:ilvl="1">
      <w:start w:val="1"/>
      <w:numFmt w:val="decimal"/>
      <w:lvlText w:val="%1.%2"/>
      <w:lvlJc w:val="left"/>
      <w:pPr>
        <w:ind w:left="1303" w:hanging="722"/>
      </w:pPr>
      <w:rPr>
        <w:rFonts w:hint="default"/>
        <w:lang w:val="es-ES" w:eastAsia="en-US" w:bidi="ar-SA"/>
      </w:rPr>
    </w:lvl>
    <w:lvl w:ilvl="2">
      <w:start w:val="1"/>
      <w:numFmt w:val="decimal"/>
      <w:lvlText w:val="%1.%2.%3"/>
      <w:lvlJc w:val="left"/>
      <w:pPr>
        <w:ind w:left="1303"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3682" w:hanging="722"/>
      </w:pPr>
      <w:rPr>
        <w:rFonts w:hint="default"/>
        <w:lang w:val="es-ES" w:eastAsia="en-US" w:bidi="ar-SA"/>
      </w:rPr>
    </w:lvl>
    <w:lvl w:ilvl="4">
      <w:numFmt w:val="bullet"/>
      <w:lvlText w:val="•"/>
      <w:lvlJc w:val="left"/>
      <w:pPr>
        <w:ind w:left="4476" w:hanging="722"/>
      </w:pPr>
      <w:rPr>
        <w:rFonts w:hint="default"/>
        <w:lang w:val="es-ES" w:eastAsia="en-US" w:bidi="ar-SA"/>
      </w:rPr>
    </w:lvl>
    <w:lvl w:ilvl="5">
      <w:numFmt w:val="bullet"/>
      <w:lvlText w:val="•"/>
      <w:lvlJc w:val="left"/>
      <w:pPr>
        <w:ind w:left="5270" w:hanging="722"/>
      </w:pPr>
      <w:rPr>
        <w:rFonts w:hint="default"/>
        <w:lang w:val="es-ES" w:eastAsia="en-US" w:bidi="ar-SA"/>
      </w:rPr>
    </w:lvl>
    <w:lvl w:ilvl="6">
      <w:numFmt w:val="bullet"/>
      <w:lvlText w:val="•"/>
      <w:lvlJc w:val="left"/>
      <w:pPr>
        <w:ind w:left="6064" w:hanging="722"/>
      </w:pPr>
      <w:rPr>
        <w:rFonts w:hint="default"/>
        <w:lang w:val="es-ES" w:eastAsia="en-US" w:bidi="ar-SA"/>
      </w:rPr>
    </w:lvl>
    <w:lvl w:ilvl="7">
      <w:numFmt w:val="bullet"/>
      <w:lvlText w:val="•"/>
      <w:lvlJc w:val="left"/>
      <w:pPr>
        <w:ind w:left="6858" w:hanging="722"/>
      </w:pPr>
      <w:rPr>
        <w:rFonts w:hint="default"/>
        <w:lang w:val="es-ES" w:eastAsia="en-US" w:bidi="ar-SA"/>
      </w:rPr>
    </w:lvl>
    <w:lvl w:ilvl="8">
      <w:numFmt w:val="bullet"/>
      <w:lvlText w:val="•"/>
      <w:lvlJc w:val="left"/>
      <w:pPr>
        <w:ind w:left="7652" w:hanging="722"/>
      </w:pPr>
      <w:rPr>
        <w:rFonts w:hint="default"/>
        <w:lang w:val="es-ES" w:eastAsia="en-US" w:bidi="ar-SA"/>
      </w:rPr>
    </w:lvl>
  </w:abstractNum>
  <w:abstractNum w:abstractNumId="119" w15:restartNumberingAfterBreak="0">
    <w:nsid w:val="5E1068EF"/>
    <w:multiLevelType w:val="hybridMultilevel"/>
    <w:tmpl w:val="CFDCC3AE"/>
    <w:lvl w:ilvl="0" w:tplc="65BC3490">
      <w:start w:val="5"/>
      <w:numFmt w:val="decimal"/>
      <w:lvlText w:val="%1."/>
      <w:lvlJc w:val="left"/>
      <w:pPr>
        <w:ind w:left="297" w:hanging="796"/>
      </w:pPr>
      <w:rPr>
        <w:rFonts w:ascii="Times New Roman" w:eastAsia="Times New Roman" w:hAnsi="Times New Roman" w:cs="Times New Roman" w:hint="default"/>
        <w:b/>
        <w:bCs/>
        <w:w w:val="100"/>
        <w:sz w:val="24"/>
        <w:szCs w:val="24"/>
        <w:lang w:val="es-ES" w:eastAsia="en-US" w:bidi="ar-SA"/>
      </w:rPr>
    </w:lvl>
    <w:lvl w:ilvl="1" w:tplc="D86682A4">
      <w:numFmt w:val="bullet"/>
      <w:lvlText w:val="•"/>
      <w:lvlJc w:val="left"/>
      <w:pPr>
        <w:ind w:left="1212" w:hanging="796"/>
      </w:pPr>
      <w:rPr>
        <w:rFonts w:hint="default"/>
        <w:lang w:val="es-ES" w:eastAsia="en-US" w:bidi="ar-SA"/>
      </w:rPr>
    </w:lvl>
    <w:lvl w:ilvl="2" w:tplc="31CE0104">
      <w:numFmt w:val="bullet"/>
      <w:lvlText w:val="•"/>
      <w:lvlJc w:val="left"/>
      <w:pPr>
        <w:ind w:left="2124" w:hanging="796"/>
      </w:pPr>
      <w:rPr>
        <w:rFonts w:hint="default"/>
        <w:lang w:val="es-ES" w:eastAsia="en-US" w:bidi="ar-SA"/>
      </w:rPr>
    </w:lvl>
    <w:lvl w:ilvl="3" w:tplc="70A028E4">
      <w:numFmt w:val="bullet"/>
      <w:lvlText w:val="•"/>
      <w:lvlJc w:val="left"/>
      <w:pPr>
        <w:ind w:left="3036" w:hanging="796"/>
      </w:pPr>
      <w:rPr>
        <w:rFonts w:hint="default"/>
        <w:lang w:val="es-ES" w:eastAsia="en-US" w:bidi="ar-SA"/>
      </w:rPr>
    </w:lvl>
    <w:lvl w:ilvl="4" w:tplc="062ABA4A">
      <w:numFmt w:val="bullet"/>
      <w:lvlText w:val="•"/>
      <w:lvlJc w:val="left"/>
      <w:pPr>
        <w:ind w:left="3948" w:hanging="796"/>
      </w:pPr>
      <w:rPr>
        <w:rFonts w:hint="default"/>
        <w:lang w:val="es-ES" w:eastAsia="en-US" w:bidi="ar-SA"/>
      </w:rPr>
    </w:lvl>
    <w:lvl w:ilvl="5" w:tplc="440E238C">
      <w:numFmt w:val="bullet"/>
      <w:lvlText w:val="•"/>
      <w:lvlJc w:val="left"/>
      <w:pPr>
        <w:ind w:left="4860" w:hanging="796"/>
      </w:pPr>
      <w:rPr>
        <w:rFonts w:hint="default"/>
        <w:lang w:val="es-ES" w:eastAsia="en-US" w:bidi="ar-SA"/>
      </w:rPr>
    </w:lvl>
    <w:lvl w:ilvl="6" w:tplc="F356CC74">
      <w:numFmt w:val="bullet"/>
      <w:lvlText w:val="•"/>
      <w:lvlJc w:val="left"/>
      <w:pPr>
        <w:ind w:left="5772" w:hanging="796"/>
      </w:pPr>
      <w:rPr>
        <w:rFonts w:hint="default"/>
        <w:lang w:val="es-ES" w:eastAsia="en-US" w:bidi="ar-SA"/>
      </w:rPr>
    </w:lvl>
    <w:lvl w:ilvl="7" w:tplc="1E3C55C2">
      <w:numFmt w:val="bullet"/>
      <w:lvlText w:val="•"/>
      <w:lvlJc w:val="left"/>
      <w:pPr>
        <w:ind w:left="6684" w:hanging="796"/>
      </w:pPr>
      <w:rPr>
        <w:rFonts w:hint="default"/>
        <w:lang w:val="es-ES" w:eastAsia="en-US" w:bidi="ar-SA"/>
      </w:rPr>
    </w:lvl>
    <w:lvl w:ilvl="8" w:tplc="5E58B07C">
      <w:numFmt w:val="bullet"/>
      <w:lvlText w:val="•"/>
      <w:lvlJc w:val="left"/>
      <w:pPr>
        <w:ind w:left="7596" w:hanging="796"/>
      </w:pPr>
      <w:rPr>
        <w:rFonts w:hint="default"/>
        <w:lang w:val="es-ES" w:eastAsia="en-US" w:bidi="ar-SA"/>
      </w:rPr>
    </w:lvl>
  </w:abstractNum>
  <w:abstractNum w:abstractNumId="120" w15:restartNumberingAfterBreak="0">
    <w:nsid w:val="5EEF51EA"/>
    <w:multiLevelType w:val="hybridMultilevel"/>
    <w:tmpl w:val="85544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5F9345F0"/>
    <w:multiLevelType w:val="hybridMultilevel"/>
    <w:tmpl w:val="81E0CCB6"/>
    <w:lvl w:ilvl="0" w:tplc="1BD03C4C">
      <w:start w:val="3"/>
      <w:numFmt w:val="decimal"/>
      <w:lvlText w:val="%1."/>
      <w:lvlJc w:val="left"/>
      <w:pPr>
        <w:ind w:left="472" w:hanging="361"/>
      </w:pPr>
      <w:rPr>
        <w:rFonts w:ascii="Times New Roman" w:eastAsia="Times New Roman" w:hAnsi="Times New Roman" w:cs="Times New Roman" w:hint="default"/>
        <w:b/>
        <w:bCs/>
        <w:w w:val="100"/>
        <w:sz w:val="24"/>
        <w:szCs w:val="24"/>
        <w:lang w:val="es-ES" w:eastAsia="en-US" w:bidi="ar-SA"/>
      </w:rPr>
    </w:lvl>
    <w:lvl w:ilvl="1" w:tplc="C0B0D73C">
      <w:numFmt w:val="bullet"/>
      <w:lvlText w:val=""/>
      <w:lvlJc w:val="left"/>
      <w:pPr>
        <w:ind w:left="833" w:hanging="346"/>
      </w:pPr>
      <w:rPr>
        <w:rFonts w:ascii="Symbol" w:eastAsia="Symbol" w:hAnsi="Symbol" w:cs="Symbol" w:hint="default"/>
        <w:w w:val="100"/>
        <w:sz w:val="24"/>
        <w:szCs w:val="24"/>
        <w:lang w:val="es-ES" w:eastAsia="en-US" w:bidi="ar-SA"/>
      </w:rPr>
    </w:lvl>
    <w:lvl w:ilvl="2" w:tplc="D4741E92">
      <w:numFmt w:val="bullet"/>
      <w:lvlText w:val="•"/>
      <w:lvlJc w:val="left"/>
      <w:pPr>
        <w:ind w:left="1742" w:hanging="346"/>
      </w:pPr>
      <w:rPr>
        <w:rFonts w:hint="default"/>
        <w:lang w:val="es-ES" w:eastAsia="en-US" w:bidi="ar-SA"/>
      </w:rPr>
    </w:lvl>
    <w:lvl w:ilvl="3" w:tplc="39DACB7A">
      <w:numFmt w:val="bullet"/>
      <w:lvlText w:val="•"/>
      <w:lvlJc w:val="left"/>
      <w:pPr>
        <w:ind w:left="2645" w:hanging="346"/>
      </w:pPr>
      <w:rPr>
        <w:rFonts w:hint="default"/>
        <w:lang w:val="es-ES" w:eastAsia="en-US" w:bidi="ar-SA"/>
      </w:rPr>
    </w:lvl>
    <w:lvl w:ilvl="4" w:tplc="7D3E15E4">
      <w:numFmt w:val="bullet"/>
      <w:lvlText w:val="•"/>
      <w:lvlJc w:val="left"/>
      <w:pPr>
        <w:ind w:left="3548" w:hanging="346"/>
      </w:pPr>
      <w:rPr>
        <w:rFonts w:hint="default"/>
        <w:lang w:val="es-ES" w:eastAsia="en-US" w:bidi="ar-SA"/>
      </w:rPr>
    </w:lvl>
    <w:lvl w:ilvl="5" w:tplc="4216B044">
      <w:numFmt w:val="bullet"/>
      <w:lvlText w:val="•"/>
      <w:lvlJc w:val="left"/>
      <w:pPr>
        <w:ind w:left="4451" w:hanging="346"/>
      </w:pPr>
      <w:rPr>
        <w:rFonts w:hint="default"/>
        <w:lang w:val="es-ES" w:eastAsia="en-US" w:bidi="ar-SA"/>
      </w:rPr>
    </w:lvl>
    <w:lvl w:ilvl="6" w:tplc="B2249A70">
      <w:numFmt w:val="bullet"/>
      <w:lvlText w:val="•"/>
      <w:lvlJc w:val="left"/>
      <w:pPr>
        <w:ind w:left="5354" w:hanging="346"/>
      </w:pPr>
      <w:rPr>
        <w:rFonts w:hint="default"/>
        <w:lang w:val="es-ES" w:eastAsia="en-US" w:bidi="ar-SA"/>
      </w:rPr>
    </w:lvl>
    <w:lvl w:ilvl="7" w:tplc="60B0B414">
      <w:numFmt w:val="bullet"/>
      <w:lvlText w:val="•"/>
      <w:lvlJc w:val="left"/>
      <w:pPr>
        <w:ind w:left="6257" w:hanging="346"/>
      </w:pPr>
      <w:rPr>
        <w:rFonts w:hint="default"/>
        <w:lang w:val="es-ES" w:eastAsia="en-US" w:bidi="ar-SA"/>
      </w:rPr>
    </w:lvl>
    <w:lvl w:ilvl="8" w:tplc="DF460FA2">
      <w:numFmt w:val="bullet"/>
      <w:lvlText w:val="•"/>
      <w:lvlJc w:val="left"/>
      <w:pPr>
        <w:ind w:left="7160" w:hanging="346"/>
      </w:pPr>
      <w:rPr>
        <w:rFonts w:hint="default"/>
        <w:lang w:val="es-ES" w:eastAsia="en-US" w:bidi="ar-SA"/>
      </w:rPr>
    </w:lvl>
  </w:abstractNum>
  <w:abstractNum w:abstractNumId="122" w15:restartNumberingAfterBreak="0">
    <w:nsid w:val="5F976F81"/>
    <w:multiLevelType w:val="multilevel"/>
    <w:tmpl w:val="00EEF2A6"/>
    <w:lvl w:ilvl="0">
      <w:start w:val="12"/>
      <w:numFmt w:val="decimal"/>
      <w:lvlText w:val="%1"/>
      <w:lvlJc w:val="left"/>
      <w:pPr>
        <w:ind w:left="1303" w:hanging="722"/>
      </w:pPr>
      <w:rPr>
        <w:rFonts w:hint="default"/>
        <w:lang w:val="es-ES" w:eastAsia="en-US" w:bidi="ar-SA"/>
      </w:rPr>
    </w:lvl>
    <w:lvl w:ilvl="1">
      <w:start w:val="1"/>
      <w:numFmt w:val="decimal"/>
      <w:lvlText w:val="%1.%2"/>
      <w:lvlJc w:val="left"/>
      <w:pPr>
        <w:ind w:left="1303" w:hanging="722"/>
      </w:pPr>
      <w:rPr>
        <w:rFonts w:hint="default"/>
        <w:lang w:val="es-ES" w:eastAsia="en-US" w:bidi="ar-SA"/>
      </w:rPr>
    </w:lvl>
    <w:lvl w:ilvl="2">
      <w:start w:val="1"/>
      <w:numFmt w:val="decimal"/>
      <w:lvlText w:val="%1.%2.%3"/>
      <w:lvlJc w:val="left"/>
      <w:pPr>
        <w:ind w:left="1303"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3682" w:hanging="722"/>
      </w:pPr>
      <w:rPr>
        <w:rFonts w:hint="default"/>
        <w:lang w:val="es-ES" w:eastAsia="en-US" w:bidi="ar-SA"/>
      </w:rPr>
    </w:lvl>
    <w:lvl w:ilvl="4">
      <w:numFmt w:val="bullet"/>
      <w:lvlText w:val="•"/>
      <w:lvlJc w:val="left"/>
      <w:pPr>
        <w:ind w:left="4476" w:hanging="722"/>
      </w:pPr>
      <w:rPr>
        <w:rFonts w:hint="default"/>
        <w:lang w:val="es-ES" w:eastAsia="en-US" w:bidi="ar-SA"/>
      </w:rPr>
    </w:lvl>
    <w:lvl w:ilvl="5">
      <w:numFmt w:val="bullet"/>
      <w:lvlText w:val="•"/>
      <w:lvlJc w:val="left"/>
      <w:pPr>
        <w:ind w:left="5270" w:hanging="722"/>
      </w:pPr>
      <w:rPr>
        <w:rFonts w:hint="default"/>
        <w:lang w:val="es-ES" w:eastAsia="en-US" w:bidi="ar-SA"/>
      </w:rPr>
    </w:lvl>
    <w:lvl w:ilvl="6">
      <w:numFmt w:val="bullet"/>
      <w:lvlText w:val="•"/>
      <w:lvlJc w:val="left"/>
      <w:pPr>
        <w:ind w:left="6064" w:hanging="722"/>
      </w:pPr>
      <w:rPr>
        <w:rFonts w:hint="default"/>
        <w:lang w:val="es-ES" w:eastAsia="en-US" w:bidi="ar-SA"/>
      </w:rPr>
    </w:lvl>
    <w:lvl w:ilvl="7">
      <w:numFmt w:val="bullet"/>
      <w:lvlText w:val="•"/>
      <w:lvlJc w:val="left"/>
      <w:pPr>
        <w:ind w:left="6858" w:hanging="722"/>
      </w:pPr>
      <w:rPr>
        <w:rFonts w:hint="default"/>
        <w:lang w:val="es-ES" w:eastAsia="en-US" w:bidi="ar-SA"/>
      </w:rPr>
    </w:lvl>
    <w:lvl w:ilvl="8">
      <w:numFmt w:val="bullet"/>
      <w:lvlText w:val="•"/>
      <w:lvlJc w:val="left"/>
      <w:pPr>
        <w:ind w:left="7652" w:hanging="722"/>
      </w:pPr>
      <w:rPr>
        <w:rFonts w:hint="default"/>
        <w:lang w:val="es-ES" w:eastAsia="en-US" w:bidi="ar-SA"/>
      </w:rPr>
    </w:lvl>
  </w:abstractNum>
  <w:abstractNum w:abstractNumId="123" w15:restartNumberingAfterBreak="0">
    <w:nsid w:val="5FF16189"/>
    <w:multiLevelType w:val="hybridMultilevel"/>
    <w:tmpl w:val="011C03D8"/>
    <w:lvl w:ilvl="0" w:tplc="AE14E2F8">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4" w15:restartNumberingAfterBreak="0">
    <w:nsid w:val="62437342"/>
    <w:multiLevelType w:val="hybridMultilevel"/>
    <w:tmpl w:val="FD74149E"/>
    <w:lvl w:ilvl="0" w:tplc="240A0001">
      <w:start w:val="1"/>
      <w:numFmt w:val="bullet"/>
      <w:lvlText w:val=""/>
      <w:lvlJc w:val="left"/>
      <w:pPr>
        <w:ind w:left="1033" w:hanging="360"/>
      </w:pPr>
      <w:rPr>
        <w:rFonts w:ascii="Symbol" w:hAnsi="Symbol"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125" w15:restartNumberingAfterBreak="0">
    <w:nsid w:val="625A6717"/>
    <w:multiLevelType w:val="hybridMultilevel"/>
    <w:tmpl w:val="675CD44E"/>
    <w:lvl w:ilvl="0" w:tplc="6F2C6FBE">
      <w:start w:val="8"/>
      <w:numFmt w:val="decimal"/>
      <w:lvlText w:val="%1."/>
      <w:lvlJc w:val="left"/>
      <w:pPr>
        <w:ind w:left="597" w:hanging="300"/>
      </w:pPr>
      <w:rPr>
        <w:rFonts w:ascii="Times New Roman" w:eastAsia="Times New Roman" w:hAnsi="Times New Roman" w:cs="Times New Roman" w:hint="default"/>
        <w:b/>
        <w:bCs/>
        <w:i w:val="0"/>
        <w:iCs w:val="0"/>
        <w:spacing w:val="0"/>
        <w:w w:val="100"/>
        <w:sz w:val="24"/>
        <w:szCs w:val="24"/>
        <w:lang w:val="es-ES" w:eastAsia="en-US" w:bidi="ar-SA"/>
      </w:rPr>
    </w:lvl>
    <w:lvl w:ilvl="1" w:tplc="3686FB0E">
      <w:numFmt w:val="bullet"/>
      <w:lvlText w:val=""/>
      <w:lvlJc w:val="left"/>
      <w:pPr>
        <w:ind w:left="657" w:hanging="361"/>
      </w:pPr>
      <w:rPr>
        <w:rFonts w:ascii="Symbol" w:eastAsia="Symbol" w:hAnsi="Symbol" w:cs="Symbol" w:hint="default"/>
        <w:b w:val="0"/>
        <w:bCs w:val="0"/>
        <w:i w:val="0"/>
        <w:iCs w:val="0"/>
        <w:spacing w:val="0"/>
        <w:w w:val="100"/>
        <w:sz w:val="24"/>
        <w:szCs w:val="24"/>
        <w:lang w:val="es-ES" w:eastAsia="en-US" w:bidi="ar-SA"/>
      </w:rPr>
    </w:lvl>
    <w:lvl w:ilvl="2" w:tplc="DA546344">
      <w:numFmt w:val="bullet"/>
      <w:lvlText w:val="•"/>
      <w:lvlJc w:val="left"/>
      <w:pPr>
        <w:ind w:left="1633" w:hanging="361"/>
      </w:pPr>
      <w:rPr>
        <w:rFonts w:hint="default"/>
        <w:lang w:val="es-ES" w:eastAsia="en-US" w:bidi="ar-SA"/>
      </w:rPr>
    </w:lvl>
    <w:lvl w:ilvl="3" w:tplc="A776FFDA">
      <w:numFmt w:val="bullet"/>
      <w:lvlText w:val="•"/>
      <w:lvlJc w:val="left"/>
      <w:pPr>
        <w:ind w:left="2606" w:hanging="361"/>
      </w:pPr>
      <w:rPr>
        <w:rFonts w:hint="default"/>
        <w:lang w:val="es-ES" w:eastAsia="en-US" w:bidi="ar-SA"/>
      </w:rPr>
    </w:lvl>
    <w:lvl w:ilvl="4" w:tplc="F09E9F48">
      <w:numFmt w:val="bullet"/>
      <w:lvlText w:val="•"/>
      <w:lvlJc w:val="left"/>
      <w:pPr>
        <w:ind w:left="3580" w:hanging="361"/>
      </w:pPr>
      <w:rPr>
        <w:rFonts w:hint="default"/>
        <w:lang w:val="es-ES" w:eastAsia="en-US" w:bidi="ar-SA"/>
      </w:rPr>
    </w:lvl>
    <w:lvl w:ilvl="5" w:tplc="267E3BFE">
      <w:numFmt w:val="bullet"/>
      <w:lvlText w:val="•"/>
      <w:lvlJc w:val="left"/>
      <w:pPr>
        <w:ind w:left="4553" w:hanging="361"/>
      </w:pPr>
      <w:rPr>
        <w:rFonts w:hint="default"/>
        <w:lang w:val="es-ES" w:eastAsia="en-US" w:bidi="ar-SA"/>
      </w:rPr>
    </w:lvl>
    <w:lvl w:ilvl="6" w:tplc="F5464698">
      <w:numFmt w:val="bullet"/>
      <w:lvlText w:val="•"/>
      <w:lvlJc w:val="left"/>
      <w:pPr>
        <w:ind w:left="5526" w:hanging="361"/>
      </w:pPr>
      <w:rPr>
        <w:rFonts w:hint="default"/>
        <w:lang w:val="es-ES" w:eastAsia="en-US" w:bidi="ar-SA"/>
      </w:rPr>
    </w:lvl>
    <w:lvl w:ilvl="7" w:tplc="B13CCA54">
      <w:numFmt w:val="bullet"/>
      <w:lvlText w:val="•"/>
      <w:lvlJc w:val="left"/>
      <w:pPr>
        <w:ind w:left="6500" w:hanging="361"/>
      </w:pPr>
      <w:rPr>
        <w:rFonts w:hint="default"/>
        <w:lang w:val="es-ES" w:eastAsia="en-US" w:bidi="ar-SA"/>
      </w:rPr>
    </w:lvl>
    <w:lvl w:ilvl="8" w:tplc="7D8CD9CE">
      <w:numFmt w:val="bullet"/>
      <w:lvlText w:val="•"/>
      <w:lvlJc w:val="left"/>
      <w:pPr>
        <w:ind w:left="7473" w:hanging="361"/>
      </w:pPr>
      <w:rPr>
        <w:rFonts w:hint="default"/>
        <w:lang w:val="es-ES" w:eastAsia="en-US" w:bidi="ar-SA"/>
      </w:rPr>
    </w:lvl>
  </w:abstractNum>
  <w:abstractNum w:abstractNumId="126" w15:restartNumberingAfterBreak="0">
    <w:nsid w:val="630037BC"/>
    <w:multiLevelType w:val="hybridMultilevel"/>
    <w:tmpl w:val="E88C095E"/>
    <w:lvl w:ilvl="0" w:tplc="16BA6130">
      <w:start w:val="8"/>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6365757B"/>
    <w:multiLevelType w:val="hybridMultilevel"/>
    <w:tmpl w:val="72AA4892"/>
    <w:lvl w:ilvl="0" w:tplc="498CD7C6">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8" w15:restartNumberingAfterBreak="0">
    <w:nsid w:val="64247BAF"/>
    <w:multiLevelType w:val="hybridMultilevel"/>
    <w:tmpl w:val="762027D8"/>
    <w:lvl w:ilvl="0" w:tplc="E8FEDC7C">
      <w:start w:val="1"/>
      <w:numFmt w:val="bullet"/>
      <w:lvlText w:val="-"/>
      <w:lvlJc w:val="left"/>
      <w:pPr>
        <w:ind w:left="720" w:hanging="360"/>
      </w:pPr>
      <w:rPr>
        <w:rFonts w:ascii="Times New Roman" w:hAnsi="Times New Roman" w:hint="default"/>
      </w:rPr>
    </w:lvl>
    <w:lvl w:ilvl="1" w:tplc="1750C3C2">
      <w:start w:val="1"/>
      <w:numFmt w:val="bullet"/>
      <w:lvlText w:val="o"/>
      <w:lvlJc w:val="left"/>
      <w:pPr>
        <w:ind w:left="1440" w:hanging="360"/>
      </w:pPr>
      <w:rPr>
        <w:rFonts w:ascii="Courier New" w:hAnsi="Courier New" w:hint="default"/>
      </w:rPr>
    </w:lvl>
    <w:lvl w:ilvl="2" w:tplc="89888E7C">
      <w:start w:val="1"/>
      <w:numFmt w:val="bullet"/>
      <w:lvlText w:val=""/>
      <w:lvlJc w:val="left"/>
      <w:pPr>
        <w:ind w:left="2160" w:hanging="360"/>
      </w:pPr>
      <w:rPr>
        <w:rFonts w:ascii="Wingdings" w:hAnsi="Wingdings" w:hint="default"/>
      </w:rPr>
    </w:lvl>
    <w:lvl w:ilvl="3" w:tplc="A75877FE">
      <w:start w:val="1"/>
      <w:numFmt w:val="bullet"/>
      <w:lvlText w:val=""/>
      <w:lvlJc w:val="left"/>
      <w:pPr>
        <w:ind w:left="2880" w:hanging="360"/>
      </w:pPr>
      <w:rPr>
        <w:rFonts w:ascii="Symbol" w:hAnsi="Symbol" w:hint="default"/>
      </w:rPr>
    </w:lvl>
    <w:lvl w:ilvl="4" w:tplc="E94A52DE">
      <w:start w:val="1"/>
      <w:numFmt w:val="bullet"/>
      <w:lvlText w:val="o"/>
      <w:lvlJc w:val="left"/>
      <w:pPr>
        <w:ind w:left="3600" w:hanging="360"/>
      </w:pPr>
      <w:rPr>
        <w:rFonts w:ascii="Courier New" w:hAnsi="Courier New" w:hint="default"/>
      </w:rPr>
    </w:lvl>
    <w:lvl w:ilvl="5" w:tplc="858CD562">
      <w:start w:val="1"/>
      <w:numFmt w:val="bullet"/>
      <w:lvlText w:val=""/>
      <w:lvlJc w:val="left"/>
      <w:pPr>
        <w:ind w:left="4320" w:hanging="360"/>
      </w:pPr>
      <w:rPr>
        <w:rFonts w:ascii="Wingdings" w:hAnsi="Wingdings" w:hint="default"/>
      </w:rPr>
    </w:lvl>
    <w:lvl w:ilvl="6" w:tplc="D32A93C4">
      <w:start w:val="1"/>
      <w:numFmt w:val="bullet"/>
      <w:lvlText w:val=""/>
      <w:lvlJc w:val="left"/>
      <w:pPr>
        <w:ind w:left="5040" w:hanging="360"/>
      </w:pPr>
      <w:rPr>
        <w:rFonts w:ascii="Symbol" w:hAnsi="Symbol" w:hint="default"/>
      </w:rPr>
    </w:lvl>
    <w:lvl w:ilvl="7" w:tplc="37E601EC">
      <w:start w:val="1"/>
      <w:numFmt w:val="bullet"/>
      <w:lvlText w:val="o"/>
      <w:lvlJc w:val="left"/>
      <w:pPr>
        <w:ind w:left="5760" w:hanging="360"/>
      </w:pPr>
      <w:rPr>
        <w:rFonts w:ascii="Courier New" w:hAnsi="Courier New" w:hint="default"/>
      </w:rPr>
    </w:lvl>
    <w:lvl w:ilvl="8" w:tplc="277E7F28">
      <w:start w:val="1"/>
      <w:numFmt w:val="bullet"/>
      <w:lvlText w:val=""/>
      <w:lvlJc w:val="left"/>
      <w:pPr>
        <w:ind w:left="6480" w:hanging="360"/>
      </w:pPr>
      <w:rPr>
        <w:rFonts w:ascii="Wingdings" w:hAnsi="Wingdings" w:hint="default"/>
      </w:rPr>
    </w:lvl>
  </w:abstractNum>
  <w:abstractNum w:abstractNumId="129" w15:restartNumberingAfterBreak="0">
    <w:nsid w:val="649B6938"/>
    <w:multiLevelType w:val="hybridMultilevel"/>
    <w:tmpl w:val="B260AF9E"/>
    <w:lvl w:ilvl="0" w:tplc="AD8431EA">
      <w:start w:val="11"/>
      <w:numFmt w:val="decimal"/>
      <w:lvlText w:val="%1."/>
      <w:lvlJc w:val="left"/>
      <w:pPr>
        <w:ind w:left="943" w:hanging="361"/>
      </w:pPr>
      <w:rPr>
        <w:rFonts w:ascii="Times New Roman" w:eastAsia="Times New Roman" w:hAnsi="Times New Roman" w:cs="Times New Roman" w:hint="default"/>
        <w:w w:val="100"/>
        <w:sz w:val="24"/>
        <w:szCs w:val="24"/>
        <w:lang w:val="es-ES" w:eastAsia="en-US" w:bidi="ar-SA"/>
      </w:rPr>
    </w:lvl>
    <w:lvl w:ilvl="1" w:tplc="26202692">
      <w:numFmt w:val="bullet"/>
      <w:lvlText w:val="•"/>
      <w:lvlJc w:val="left"/>
      <w:pPr>
        <w:ind w:left="1770" w:hanging="361"/>
      </w:pPr>
      <w:rPr>
        <w:rFonts w:hint="default"/>
        <w:lang w:val="es-ES" w:eastAsia="en-US" w:bidi="ar-SA"/>
      </w:rPr>
    </w:lvl>
    <w:lvl w:ilvl="2" w:tplc="02FCEF4A">
      <w:numFmt w:val="bullet"/>
      <w:lvlText w:val="•"/>
      <w:lvlJc w:val="left"/>
      <w:pPr>
        <w:ind w:left="2600" w:hanging="361"/>
      </w:pPr>
      <w:rPr>
        <w:rFonts w:hint="default"/>
        <w:lang w:val="es-ES" w:eastAsia="en-US" w:bidi="ar-SA"/>
      </w:rPr>
    </w:lvl>
    <w:lvl w:ilvl="3" w:tplc="9A44C16C">
      <w:numFmt w:val="bullet"/>
      <w:lvlText w:val="•"/>
      <w:lvlJc w:val="left"/>
      <w:pPr>
        <w:ind w:left="3430" w:hanging="361"/>
      </w:pPr>
      <w:rPr>
        <w:rFonts w:hint="default"/>
        <w:lang w:val="es-ES" w:eastAsia="en-US" w:bidi="ar-SA"/>
      </w:rPr>
    </w:lvl>
    <w:lvl w:ilvl="4" w:tplc="EDCA127A">
      <w:numFmt w:val="bullet"/>
      <w:lvlText w:val="•"/>
      <w:lvlJc w:val="left"/>
      <w:pPr>
        <w:ind w:left="4260" w:hanging="361"/>
      </w:pPr>
      <w:rPr>
        <w:rFonts w:hint="default"/>
        <w:lang w:val="es-ES" w:eastAsia="en-US" w:bidi="ar-SA"/>
      </w:rPr>
    </w:lvl>
    <w:lvl w:ilvl="5" w:tplc="208299CE">
      <w:numFmt w:val="bullet"/>
      <w:lvlText w:val="•"/>
      <w:lvlJc w:val="left"/>
      <w:pPr>
        <w:ind w:left="5090" w:hanging="361"/>
      </w:pPr>
      <w:rPr>
        <w:rFonts w:hint="default"/>
        <w:lang w:val="es-ES" w:eastAsia="en-US" w:bidi="ar-SA"/>
      </w:rPr>
    </w:lvl>
    <w:lvl w:ilvl="6" w:tplc="08FABE72">
      <w:numFmt w:val="bullet"/>
      <w:lvlText w:val="•"/>
      <w:lvlJc w:val="left"/>
      <w:pPr>
        <w:ind w:left="5920" w:hanging="361"/>
      </w:pPr>
      <w:rPr>
        <w:rFonts w:hint="default"/>
        <w:lang w:val="es-ES" w:eastAsia="en-US" w:bidi="ar-SA"/>
      </w:rPr>
    </w:lvl>
    <w:lvl w:ilvl="7" w:tplc="AD3E93DE">
      <w:numFmt w:val="bullet"/>
      <w:lvlText w:val="•"/>
      <w:lvlJc w:val="left"/>
      <w:pPr>
        <w:ind w:left="6750" w:hanging="361"/>
      </w:pPr>
      <w:rPr>
        <w:rFonts w:hint="default"/>
        <w:lang w:val="es-ES" w:eastAsia="en-US" w:bidi="ar-SA"/>
      </w:rPr>
    </w:lvl>
    <w:lvl w:ilvl="8" w:tplc="4C8276D8">
      <w:numFmt w:val="bullet"/>
      <w:lvlText w:val="•"/>
      <w:lvlJc w:val="left"/>
      <w:pPr>
        <w:ind w:left="7580" w:hanging="361"/>
      </w:pPr>
      <w:rPr>
        <w:rFonts w:hint="default"/>
        <w:lang w:val="es-ES" w:eastAsia="en-US" w:bidi="ar-SA"/>
      </w:rPr>
    </w:lvl>
  </w:abstractNum>
  <w:abstractNum w:abstractNumId="130" w15:restartNumberingAfterBreak="0">
    <w:nsid w:val="64A5474F"/>
    <w:multiLevelType w:val="multilevel"/>
    <w:tmpl w:val="E174A7AE"/>
    <w:lvl w:ilvl="0">
      <w:start w:val="5"/>
      <w:numFmt w:val="decimal"/>
      <w:lvlText w:val="%1."/>
      <w:lvlJc w:val="left"/>
      <w:pPr>
        <w:ind w:left="597" w:hanging="361"/>
      </w:pPr>
      <w:rPr>
        <w:rFonts w:ascii="Times New Roman" w:eastAsia="Times New Roman" w:hAnsi="Times New Roman" w:cs="Times New Roman" w:hint="default"/>
        <w:b/>
        <w:bCs/>
        <w:w w:val="100"/>
        <w:sz w:val="24"/>
        <w:szCs w:val="24"/>
        <w:lang w:val="es-ES" w:eastAsia="en-US" w:bidi="ar-SA"/>
      </w:rPr>
    </w:lvl>
    <w:lvl w:ilvl="1">
      <w:start w:val="1"/>
      <w:numFmt w:val="decimal"/>
      <w:lvlText w:val="%2."/>
      <w:lvlJc w:val="left"/>
      <w:pPr>
        <w:ind w:left="943" w:hanging="346"/>
      </w:pPr>
      <w:rPr>
        <w:rFonts w:ascii="Times New Roman" w:eastAsia="Times New Roman" w:hAnsi="Times New Roman" w:cs="Times New Roman" w:hint="default"/>
        <w:w w:val="100"/>
        <w:sz w:val="24"/>
        <w:szCs w:val="24"/>
        <w:lang w:val="es-ES" w:eastAsia="en-US" w:bidi="ar-SA"/>
      </w:rPr>
    </w:lvl>
    <w:lvl w:ilvl="2">
      <w:start w:val="1"/>
      <w:numFmt w:val="decimal"/>
      <w:lvlText w:val="%2.%3"/>
      <w:lvlJc w:val="left"/>
      <w:pPr>
        <w:ind w:left="1003" w:hanging="406"/>
      </w:pPr>
      <w:rPr>
        <w:rFonts w:ascii="Times New Roman" w:eastAsia="Times New Roman" w:hAnsi="Times New Roman" w:cs="Times New Roman" w:hint="default"/>
        <w:w w:val="100"/>
        <w:sz w:val="24"/>
        <w:szCs w:val="24"/>
        <w:lang w:val="es-ES" w:eastAsia="en-US" w:bidi="ar-SA"/>
      </w:rPr>
    </w:lvl>
    <w:lvl w:ilvl="3">
      <w:start w:val="1"/>
      <w:numFmt w:val="decimal"/>
      <w:lvlText w:val="%2.%3.%4"/>
      <w:lvlJc w:val="left"/>
      <w:pPr>
        <w:ind w:left="1303" w:hanging="722"/>
      </w:pPr>
      <w:rPr>
        <w:rFonts w:ascii="Times New Roman" w:eastAsia="Times New Roman" w:hAnsi="Times New Roman" w:cs="Times New Roman" w:hint="default"/>
        <w:w w:val="100"/>
        <w:sz w:val="24"/>
        <w:szCs w:val="24"/>
        <w:lang w:val="es-ES" w:eastAsia="en-US" w:bidi="ar-SA"/>
      </w:rPr>
    </w:lvl>
    <w:lvl w:ilvl="4">
      <w:numFmt w:val="bullet"/>
      <w:lvlText w:val="•"/>
      <w:lvlJc w:val="left"/>
      <w:pPr>
        <w:ind w:left="1300" w:hanging="722"/>
      </w:pPr>
      <w:rPr>
        <w:rFonts w:hint="default"/>
        <w:lang w:val="es-ES" w:eastAsia="en-US" w:bidi="ar-SA"/>
      </w:rPr>
    </w:lvl>
    <w:lvl w:ilvl="5">
      <w:numFmt w:val="bullet"/>
      <w:lvlText w:val="•"/>
      <w:lvlJc w:val="left"/>
      <w:pPr>
        <w:ind w:left="2623" w:hanging="722"/>
      </w:pPr>
      <w:rPr>
        <w:rFonts w:hint="default"/>
        <w:lang w:val="es-ES" w:eastAsia="en-US" w:bidi="ar-SA"/>
      </w:rPr>
    </w:lvl>
    <w:lvl w:ilvl="6">
      <w:numFmt w:val="bullet"/>
      <w:lvlText w:val="•"/>
      <w:lvlJc w:val="left"/>
      <w:pPr>
        <w:ind w:left="3946" w:hanging="722"/>
      </w:pPr>
      <w:rPr>
        <w:rFonts w:hint="default"/>
        <w:lang w:val="es-ES" w:eastAsia="en-US" w:bidi="ar-SA"/>
      </w:rPr>
    </w:lvl>
    <w:lvl w:ilvl="7">
      <w:numFmt w:val="bullet"/>
      <w:lvlText w:val="•"/>
      <w:lvlJc w:val="left"/>
      <w:pPr>
        <w:ind w:left="5270" w:hanging="722"/>
      </w:pPr>
      <w:rPr>
        <w:rFonts w:hint="default"/>
        <w:lang w:val="es-ES" w:eastAsia="en-US" w:bidi="ar-SA"/>
      </w:rPr>
    </w:lvl>
    <w:lvl w:ilvl="8">
      <w:numFmt w:val="bullet"/>
      <w:lvlText w:val="•"/>
      <w:lvlJc w:val="left"/>
      <w:pPr>
        <w:ind w:left="6593" w:hanging="722"/>
      </w:pPr>
      <w:rPr>
        <w:rFonts w:hint="default"/>
        <w:lang w:val="es-ES" w:eastAsia="en-US" w:bidi="ar-SA"/>
      </w:rPr>
    </w:lvl>
  </w:abstractNum>
  <w:abstractNum w:abstractNumId="131" w15:restartNumberingAfterBreak="0">
    <w:nsid w:val="64C40D0C"/>
    <w:multiLevelType w:val="hybridMultilevel"/>
    <w:tmpl w:val="874876E4"/>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66422D7F"/>
    <w:multiLevelType w:val="hybridMultilevel"/>
    <w:tmpl w:val="1F242C4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3" w15:restartNumberingAfterBreak="0">
    <w:nsid w:val="666A3873"/>
    <w:multiLevelType w:val="hybridMultilevel"/>
    <w:tmpl w:val="59F8F4DE"/>
    <w:lvl w:ilvl="0" w:tplc="B5341F0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67904C71"/>
    <w:multiLevelType w:val="hybridMultilevel"/>
    <w:tmpl w:val="2E5281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68E7366F"/>
    <w:multiLevelType w:val="hybridMultilevel"/>
    <w:tmpl w:val="0CA80A80"/>
    <w:lvl w:ilvl="0" w:tplc="A178084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69233EB9"/>
    <w:multiLevelType w:val="multilevel"/>
    <w:tmpl w:val="226CD5E4"/>
    <w:lvl w:ilvl="0">
      <w:start w:val="1"/>
      <w:numFmt w:val="decimal"/>
      <w:lvlText w:val="%1"/>
      <w:lvlJc w:val="left"/>
      <w:pPr>
        <w:tabs>
          <w:tab w:val="num" w:pos="360"/>
        </w:tabs>
        <w:ind w:left="360" w:hanging="360"/>
      </w:pPr>
      <w:rPr>
        <w:rFonts w:hint="default"/>
        <w:b w:val="0"/>
        <w:u w:val="none"/>
      </w:rPr>
    </w:lvl>
    <w:lvl w:ilvl="1">
      <w:start w:val="1"/>
      <w:numFmt w:val="decimal"/>
      <w:lvlText w:val="%1.%2"/>
      <w:lvlJc w:val="left"/>
      <w:pPr>
        <w:tabs>
          <w:tab w:val="num" w:pos="360"/>
        </w:tabs>
        <w:ind w:left="360" w:hanging="360"/>
      </w:pPr>
      <w:rPr>
        <w:rFonts w:hint="default"/>
        <w:b w:val="0"/>
        <w:u w:val="none"/>
      </w:rPr>
    </w:lvl>
    <w:lvl w:ilvl="2">
      <w:start w:val="1"/>
      <w:numFmt w:val="decimal"/>
      <w:lvlText w:val="%1.%2.%3"/>
      <w:lvlJc w:val="left"/>
      <w:pPr>
        <w:tabs>
          <w:tab w:val="num" w:pos="720"/>
        </w:tabs>
        <w:ind w:left="720" w:hanging="720"/>
      </w:pPr>
      <w:rPr>
        <w:rFonts w:hint="default"/>
        <w:b w:val="0"/>
        <w:u w:val="none"/>
      </w:rPr>
    </w:lvl>
    <w:lvl w:ilvl="3">
      <w:start w:val="1"/>
      <w:numFmt w:val="decimal"/>
      <w:lvlText w:val="%1.%2.%3.%4"/>
      <w:lvlJc w:val="left"/>
      <w:pPr>
        <w:tabs>
          <w:tab w:val="num" w:pos="720"/>
        </w:tabs>
        <w:ind w:left="720" w:hanging="720"/>
      </w:pPr>
      <w:rPr>
        <w:rFonts w:hint="default"/>
        <w:b w:val="0"/>
        <w:u w:val="none"/>
      </w:rPr>
    </w:lvl>
    <w:lvl w:ilvl="4">
      <w:start w:val="1"/>
      <w:numFmt w:val="decimal"/>
      <w:lvlText w:val="%1.%2.%3.%4.%5"/>
      <w:lvlJc w:val="left"/>
      <w:pPr>
        <w:tabs>
          <w:tab w:val="num" w:pos="1080"/>
        </w:tabs>
        <w:ind w:left="1080" w:hanging="1080"/>
      </w:pPr>
      <w:rPr>
        <w:rFonts w:hint="default"/>
        <w:b w:val="0"/>
        <w:u w:val="none"/>
      </w:rPr>
    </w:lvl>
    <w:lvl w:ilvl="5">
      <w:start w:val="1"/>
      <w:numFmt w:val="decimal"/>
      <w:lvlText w:val="%1.%2.%3.%4.%5.%6"/>
      <w:lvlJc w:val="left"/>
      <w:pPr>
        <w:tabs>
          <w:tab w:val="num" w:pos="1080"/>
        </w:tabs>
        <w:ind w:left="1080" w:hanging="1080"/>
      </w:pPr>
      <w:rPr>
        <w:rFonts w:hint="default"/>
        <w:b w:val="0"/>
        <w:u w:val="none"/>
      </w:rPr>
    </w:lvl>
    <w:lvl w:ilvl="6">
      <w:start w:val="1"/>
      <w:numFmt w:val="decimal"/>
      <w:lvlText w:val="%1.%2.%3.%4.%5.%6.%7"/>
      <w:lvlJc w:val="left"/>
      <w:pPr>
        <w:tabs>
          <w:tab w:val="num" w:pos="1440"/>
        </w:tabs>
        <w:ind w:left="1440" w:hanging="1440"/>
      </w:pPr>
      <w:rPr>
        <w:rFonts w:hint="default"/>
        <w:b w:val="0"/>
        <w:u w:val="none"/>
      </w:rPr>
    </w:lvl>
    <w:lvl w:ilvl="7">
      <w:start w:val="1"/>
      <w:numFmt w:val="decimal"/>
      <w:lvlText w:val="%1.%2.%3.%4.%5.%6.%7.%8"/>
      <w:lvlJc w:val="left"/>
      <w:pPr>
        <w:tabs>
          <w:tab w:val="num" w:pos="1440"/>
        </w:tabs>
        <w:ind w:left="1440" w:hanging="1440"/>
      </w:pPr>
      <w:rPr>
        <w:rFonts w:hint="default"/>
        <w:b w:val="0"/>
        <w:u w:val="none"/>
      </w:rPr>
    </w:lvl>
    <w:lvl w:ilvl="8">
      <w:start w:val="1"/>
      <w:numFmt w:val="decimal"/>
      <w:lvlText w:val="%1.%2.%3.%4.%5.%6.%7.%8.%9"/>
      <w:lvlJc w:val="left"/>
      <w:pPr>
        <w:tabs>
          <w:tab w:val="num" w:pos="1800"/>
        </w:tabs>
        <w:ind w:left="1800" w:hanging="1800"/>
      </w:pPr>
      <w:rPr>
        <w:rFonts w:hint="default"/>
        <w:b w:val="0"/>
        <w:u w:val="none"/>
      </w:rPr>
    </w:lvl>
  </w:abstractNum>
  <w:abstractNum w:abstractNumId="137" w15:restartNumberingAfterBreak="0">
    <w:nsid w:val="6A9C2C89"/>
    <w:multiLevelType w:val="hybridMultilevel"/>
    <w:tmpl w:val="821CD1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6B5B3E3A"/>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39" w15:restartNumberingAfterBreak="0">
    <w:nsid w:val="6B8232AF"/>
    <w:multiLevelType w:val="hybridMultilevel"/>
    <w:tmpl w:val="87AC51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0" w15:restartNumberingAfterBreak="0">
    <w:nsid w:val="6CD6190C"/>
    <w:multiLevelType w:val="multilevel"/>
    <w:tmpl w:val="3B14C33C"/>
    <w:lvl w:ilvl="0">
      <w:start w:val="9"/>
      <w:numFmt w:val="decimal"/>
      <w:lvlText w:val="%1."/>
      <w:lvlJc w:val="left"/>
      <w:pPr>
        <w:tabs>
          <w:tab w:val="num" w:pos="495"/>
        </w:tabs>
        <w:ind w:left="495" w:hanging="49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D32694A"/>
    <w:multiLevelType w:val="hybridMultilevel"/>
    <w:tmpl w:val="17C8B9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6D507447"/>
    <w:multiLevelType w:val="hybridMultilevel"/>
    <w:tmpl w:val="A33A5F22"/>
    <w:lvl w:ilvl="0" w:tplc="80A248E4">
      <w:start w:val="4"/>
      <w:numFmt w:val="bullet"/>
      <w:lvlText w:val="-"/>
      <w:lvlJc w:val="left"/>
      <w:pPr>
        <w:ind w:left="956" w:hanging="360"/>
      </w:pPr>
      <w:rPr>
        <w:rFonts w:ascii="Times New Roman" w:eastAsiaTheme="minorHAnsi" w:hAnsi="Times New Roman" w:cs="Times New Roman" w:hint="default"/>
        <w:b w:val="0"/>
      </w:rPr>
    </w:lvl>
    <w:lvl w:ilvl="1" w:tplc="240A0003" w:tentative="1">
      <w:start w:val="1"/>
      <w:numFmt w:val="bullet"/>
      <w:lvlText w:val="o"/>
      <w:lvlJc w:val="left"/>
      <w:pPr>
        <w:ind w:left="1676" w:hanging="360"/>
      </w:pPr>
      <w:rPr>
        <w:rFonts w:ascii="Courier New" w:hAnsi="Courier New" w:cs="Courier New" w:hint="default"/>
      </w:rPr>
    </w:lvl>
    <w:lvl w:ilvl="2" w:tplc="240A0005" w:tentative="1">
      <w:start w:val="1"/>
      <w:numFmt w:val="bullet"/>
      <w:lvlText w:val=""/>
      <w:lvlJc w:val="left"/>
      <w:pPr>
        <w:ind w:left="2396" w:hanging="360"/>
      </w:pPr>
      <w:rPr>
        <w:rFonts w:ascii="Wingdings" w:hAnsi="Wingdings" w:hint="default"/>
      </w:rPr>
    </w:lvl>
    <w:lvl w:ilvl="3" w:tplc="240A0001" w:tentative="1">
      <w:start w:val="1"/>
      <w:numFmt w:val="bullet"/>
      <w:lvlText w:val=""/>
      <w:lvlJc w:val="left"/>
      <w:pPr>
        <w:ind w:left="3116" w:hanging="360"/>
      </w:pPr>
      <w:rPr>
        <w:rFonts w:ascii="Symbol" w:hAnsi="Symbol" w:hint="default"/>
      </w:rPr>
    </w:lvl>
    <w:lvl w:ilvl="4" w:tplc="240A0003" w:tentative="1">
      <w:start w:val="1"/>
      <w:numFmt w:val="bullet"/>
      <w:lvlText w:val="o"/>
      <w:lvlJc w:val="left"/>
      <w:pPr>
        <w:ind w:left="3836" w:hanging="360"/>
      </w:pPr>
      <w:rPr>
        <w:rFonts w:ascii="Courier New" w:hAnsi="Courier New" w:cs="Courier New" w:hint="default"/>
      </w:rPr>
    </w:lvl>
    <w:lvl w:ilvl="5" w:tplc="240A0005" w:tentative="1">
      <w:start w:val="1"/>
      <w:numFmt w:val="bullet"/>
      <w:lvlText w:val=""/>
      <w:lvlJc w:val="left"/>
      <w:pPr>
        <w:ind w:left="4556" w:hanging="360"/>
      </w:pPr>
      <w:rPr>
        <w:rFonts w:ascii="Wingdings" w:hAnsi="Wingdings" w:hint="default"/>
      </w:rPr>
    </w:lvl>
    <w:lvl w:ilvl="6" w:tplc="240A0001" w:tentative="1">
      <w:start w:val="1"/>
      <w:numFmt w:val="bullet"/>
      <w:lvlText w:val=""/>
      <w:lvlJc w:val="left"/>
      <w:pPr>
        <w:ind w:left="5276" w:hanging="360"/>
      </w:pPr>
      <w:rPr>
        <w:rFonts w:ascii="Symbol" w:hAnsi="Symbol" w:hint="default"/>
      </w:rPr>
    </w:lvl>
    <w:lvl w:ilvl="7" w:tplc="240A0003" w:tentative="1">
      <w:start w:val="1"/>
      <w:numFmt w:val="bullet"/>
      <w:lvlText w:val="o"/>
      <w:lvlJc w:val="left"/>
      <w:pPr>
        <w:ind w:left="5996" w:hanging="360"/>
      </w:pPr>
      <w:rPr>
        <w:rFonts w:ascii="Courier New" w:hAnsi="Courier New" w:cs="Courier New" w:hint="default"/>
      </w:rPr>
    </w:lvl>
    <w:lvl w:ilvl="8" w:tplc="240A0005" w:tentative="1">
      <w:start w:val="1"/>
      <w:numFmt w:val="bullet"/>
      <w:lvlText w:val=""/>
      <w:lvlJc w:val="left"/>
      <w:pPr>
        <w:ind w:left="6716" w:hanging="360"/>
      </w:pPr>
      <w:rPr>
        <w:rFonts w:ascii="Wingdings" w:hAnsi="Wingdings" w:hint="default"/>
      </w:rPr>
    </w:lvl>
  </w:abstractNum>
  <w:abstractNum w:abstractNumId="143" w15:restartNumberingAfterBreak="0">
    <w:nsid w:val="6EE171B3"/>
    <w:multiLevelType w:val="hybridMultilevel"/>
    <w:tmpl w:val="9C54D016"/>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4" w15:restartNumberingAfterBreak="0">
    <w:nsid w:val="6F380FE5"/>
    <w:multiLevelType w:val="hybridMultilevel"/>
    <w:tmpl w:val="2DBCFAB4"/>
    <w:lvl w:ilvl="0" w:tplc="23D2B812">
      <w:numFmt w:val="bullet"/>
      <w:lvlText w:val=""/>
      <w:lvlJc w:val="left"/>
      <w:pPr>
        <w:ind w:left="360" w:hanging="360"/>
      </w:pPr>
      <w:rPr>
        <w:rFonts w:ascii="Symbol" w:eastAsia="Calibri" w:hAnsi="Symbol"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5" w15:restartNumberingAfterBreak="0">
    <w:nsid w:val="70B64827"/>
    <w:multiLevelType w:val="hybridMultilevel"/>
    <w:tmpl w:val="A7E80B0C"/>
    <w:lvl w:ilvl="0" w:tplc="ABCAFD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6" w15:restartNumberingAfterBreak="0">
    <w:nsid w:val="720E5CB0"/>
    <w:multiLevelType w:val="multilevel"/>
    <w:tmpl w:val="4F54C9B0"/>
    <w:lvl w:ilvl="0">
      <w:start w:val="10"/>
      <w:numFmt w:val="decimal"/>
      <w:lvlText w:val="%1"/>
      <w:lvlJc w:val="left"/>
      <w:pPr>
        <w:ind w:left="1171" w:hanging="722"/>
      </w:pPr>
      <w:rPr>
        <w:rFonts w:hint="default"/>
        <w:lang w:val="es-ES" w:eastAsia="en-US" w:bidi="ar-SA"/>
      </w:rPr>
    </w:lvl>
    <w:lvl w:ilvl="1">
      <w:start w:val="1"/>
      <w:numFmt w:val="decimal"/>
      <w:lvlText w:val="%1.%2"/>
      <w:lvlJc w:val="left"/>
      <w:pPr>
        <w:ind w:left="1171" w:hanging="722"/>
      </w:pPr>
      <w:rPr>
        <w:rFonts w:hint="default"/>
        <w:lang w:val="es-ES" w:eastAsia="en-US" w:bidi="ar-SA"/>
      </w:rPr>
    </w:lvl>
    <w:lvl w:ilvl="2">
      <w:start w:val="1"/>
      <w:numFmt w:val="decimal"/>
      <w:lvlText w:val="%1.%2.%3"/>
      <w:lvlJc w:val="left"/>
      <w:pPr>
        <w:ind w:left="1171"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3515" w:hanging="722"/>
      </w:pPr>
      <w:rPr>
        <w:rFonts w:hint="default"/>
        <w:lang w:val="es-ES" w:eastAsia="en-US" w:bidi="ar-SA"/>
      </w:rPr>
    </w:lvl>
    <w:lvl w:ilvl="4">
      <w:numFmt w:val="bullet"/>
      <w:lvlText w:val="•"/>
      <w:lvlJc w:val="left"/>
      <w:pPr>
        <w:ind w:left="4294" w:hanging="722"/>
      </w:pPr>
      <w:rPr>
        <w:rFonts w:hint="default"/>
        <w:lang w:val="es-ES" w:eastAsia="en-US" w:bidi="ar-SA"/>
      </w:rPr>
    </w:lvl>
    <w:lvl w:ilvl="5">
      <w:numFmt w:val="bullet"/>
      <w:lvlText w:val="•"/>
      <w:lvlJc w:val="left"/>
      <w:pPr>
        <w:ind w:left="5073" w:hanging="722"/>
      </w:pPr>
      <w:rPr>
        <w:rFonts w:hint="default"/>
        <w:lang w:val="es-ES" w:eastAsia="en-US" w:bidi="ar-SA"/>
      </w:rPr>
    </w:lvl>
    <w:lvl w:ilvl="6">
      <w:numFmt w:val="bullet"/>
      <w:lvlText w:val="•"/>
      <w:lvlJc w:val="left"/>
      <w:pPr>
        <w:ind w:left="5851" w:hanging="722"/>
      </w:pPr>
      <w:rPr>
        <w:rFonts w:hint="default"/>
        <w:lang w:val="es-ES" w:eastAsia="en-US" w:bidi="ar-SA"/>
      </w:rPr>
    </w:lvl>
    <w:lvl w:ilvl="7">
      <w:numFmt w:val="bullet"/>
      <w:lvlText w:val="•"/>
      <w:lvlJc w:val="left"/>
      <w:pPr>
        <w:ind w:left="6630" w:hanging="722"/>
      </w:pPr>
      <w:rPr>
        <w:rFonts w:hint="default"/>
        <w:lang w:val="es-ES" w:eastAsia="en-US" w:bidi="ar-SA"/>
      </w:rPr>
    </w:lvl>
    <w:lvl w:ilvl="8">
      <w:numFmt w:val="bullet"/>
      <w:lvlText w:val="•"/>
      <w:lvlJc w:val="left"/>
      <w:pPr>
        <w:ind w:left="7408" w:hanging="722"/>
      </w:pPr>
      <w:rPr>
        <w:rFonts w:hint="default"/>
        <w:lang w:val="es-ES" w:eastAsia="en-US" w:bidi="ar-SA"/>
      </w:rPr>
    </w:lvl>
  </w:abstractNum>
  <w:abstractNum w:abstractNumId="147" w15:restartNumberingAfterBreak="0">
    <w:nsid w:val="72FD1AE6"/>
    <w:multiLevelType w:val="hybridMultilevel"/>
    <w:tmpl w:val="51E64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731A7EF9"/>
    <w:multiLevelType w:val="hybridMultilevel"/>
    <w:tmpl w:val="C368E4CC"/>
    <w:lvl w:ilvl="0" w:tplc="FFF274FC">
      <w:numFmt w:val="bullet"/>
      <w:lvlText w:val=""/>
      <w:lvlJc w:val="left"/>
      <w:pPr>
        <w:ind w:left="657" w:hanging="361"/>
      </w:pPr>
      <w:rPr>
        <w:rFonts w:ascii="Symbol" w:eastAsia="Symbol" w:hAnsi="Symbol" w:cs="Symbol" w:hint="default"/>
        <w:w w:val="100"/>
        <w:sz w:val="24"/>
        <w:szCs w:val="24"/>
        <w:lang w:val="es-ES" w:eastAsia="en-US" w:bidi="ar-SA"/>
      </w:rPr>
    </w:lvl>
    <w:lvl w:ilvl="1" w:tplc="79F421BA">
      <w:numFmt w:val="bullet"/>
      <w:lvlText w:val="•"/>
      <w:lvlJc w:val="left"/>
      <w:pPr>
        <w:ind w:left="1536" w:hanging="361"/>
      </w:pPr>
      <w:rPr>
        <w:rFonts w:hint="default"/>
        <w:lang w:val="es-ES" w:eastAsia="en-US" w:bidi="ar-SA"/>
      </w:rPr>
    </w:lvl>
    <w:lvl w:ilvl="2" w:tplc="4724AC58">
      <w:numFmt w:val="bullet"/>
      <w:lvlText w:val="•"/>
      <w:lvlJc w:val="left"/>
      <w:pPr>
        <w:ind w:left="2412" w:hanging="361"/>
      </w:pPr>
      <w:rPr>
        <w:rFonts w:hint="default"/>
        <w:lang w:val="es-ES" w:eastAsia="en-US" w:bidi="ar-SA"/>
      </w:rPr>
    </w:lvl>
    <w:lvl w:ilvl="3" w:tplc="2EC6EC4A">
      <w:numFmt w:val="bullet"/>
      <w:lvlText w:val="•"/>
      <w:lvlJc w:val="left"/>
      <w:pPr>
        <w:ind w:left="3288" w:hanging="361"/>
      </w:pPr>
      <w:rPr>
        <w:rFonts w:hint="default"/>
        <w:lang w:val="es-ES" w:eastAsia="en-US" w:bidi="ar-SA"/>
      </w:rPr>
    </w:lvl>
    <w:lvl w:ilvl="4" w:tplc="7408B114">
      <w:numFmt w:val="bullet"/>
      <w:lvlText w:val="•"/>
      <w:lvlJc w:val="left"/>
      <w:pPr>
        <w:ind w:left="4164" w:hanging="361"/>
      </w:pPr>
      <w:rPr>
        <w:rFonts w:hint="default"/>
        <w:lang w:val="es-ES" w:eastAsia="en-US" w:bidi="ar-SA"/>
      </w:rPr>
    </w:lvl>
    <w:lvl w:ilvl="5" w:tplc="F2A8E026">
      <w:numFmt w:val="bullet"/>
      <w:lvlText w:val="•"/>
      <w:lvlJc w:val="left"/>
      <w:pPr>
        <w:ind w:left="5040" w:hanging="361"/>
      </w:pPr>
      <w:rPr>
        <w:rFonts w:hint="default"/>
        <w:lang w:val="es-ES" w:eastAsia="en-US" w:bidi="ar-SA"/>
      </w:rPr>
    </w:lvl>
    <w:lvl w:ilvl="6" w:tplc="90C8B3FC">
      <w:numFmt w:val="bullet"/>
      <w:lvlText w:val="•"/>
      <w:lvlJc w:val="left"/>
      <w:pPr>
        <w:ind w:left="5916" w:hanging="361"/>
      </w:pPr>
      <w:rPr>
        <w:rFonts w:hint="default"/>
        <w:lang w:val="es-ES" w:eastAsia="en-US" w:bidi="ar-SA"/>
      </w:rPr>
    </w:lvl>
    <w:lvl w:ilvl="7" w:tplc="66CAB834">
      <w:numFmt w:val="bullet"/>
      <w:lvlText w:val="•"/>
      <w:lvlJc w:val="left"/>
      <w:pPr>
        <w:ind w:left="6792" w:hanging="361"/>
      </w:pPr>
      <w:rPr>
        <w:rFonts w:hint="default"/>
        <w:lang w:val="es-ES" w:eastAsia="en-US" w:bidi="ar-SA"/>
      </w:rPr>
    </w:lvl>
    <w:lvl w:ilvl="8" w:tplc="278EDA0C">
      <w:numFmt w:val="bullet"/>
      <w:lvlText w:val="•"/>
      <w:lvlJc w:val="left"/>
      <w:pPr>
        <w:ind w:left="7668" w:hanging="361"/>
      </w:pPr>
      <w:rPr>
        <w:rFonts w:hint="default"/>
        <w:lang w:val="es-ES" w:eastAsia="en-US" w:bidi="ar-SA"/>
      </w:rPr>
    </w:lvl>
  </w:abstractNum>
  <w:abstractNum w:abstractNumId="149" w15:restartNumberingAfterBreak="0">
    <w:nsid w:val="73414798"/>
    <w:multiLevelType w:val="hybridMultilevel"/>
    <w:tmpl w:val="800E38D4"/>
    <w:lvl w:ilvl="0" w:tplc="765639DA">
      <w:start w:val="1"/>
      <w:numFmt w:val="bullet"/>
      <w:lvlText w:val="­"/>
      <w:lvlJc w:val="left"/>
      <w:pPr>
        <w:ind w:left="1800" w:hanging="360"/>
      </w:pPr>
      <w:rPr>
        <w:rFonts w:ascii="Calibri" w:hAnsi="Calibr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0" w15:restartNumberingAfterBreak="0">
    <w:nsid w:val="738221CC"/>
    <w:multiLevelType w:val="hybridMultilevel"/>
    <w:tmpl w:val="99FE4D78"/>
    <w:lvl w:ilvl="0" w:tplc="80A248E4">
      <w:start w:val="4"/>
      <w:numFmt w:val="bullet"/>
      <w:lvlText w:val="-"/>
      <w:lvlJc w:val="left"/>
      <w:pPr>
        <w:ind w:left="1033" w:hanging="360"/>
      </w:pPr>
      <w:rPr>
        <w:rFonts w:ascii="Times New Roman" w:eastAsiaTheme="minorHAnsi" w:hAnsi="Times New Roman" w:cs="Times New Roman" w:hint="default"/>
        <w:b w:val="0"/>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151" w15:restartNumberingAfterBreak="0">
    <w:nsid w:val="73AA1F94"/>
    <w:multiLevelType w:val="hybridMultilevel"/>
    <w:tmpl w:val="BE181E56"/>
    <w:lvl w:ilvl="0" w:tplc="765639DA">
      <w:start w:val="1"/>
      <w:numFmt w:val="bullet"/>
      <w:lvlText w:val="­"/>
      <w:lvlJc w:val="left"/>
      <w:pPr>
        <w:ind w:left="288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743F6986"/>
    <w:multiLevelType w:val="hybridMultilevel"/>
    <w:tmpl w:val="2EF858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74890FDE"/>
    <w:multiLevelType w:val="hybridMultilevel"/>
    <w:tmpl w:val="72CA31EC"/>
    <w:lvl w:ilvl="0" w:tplc="7842E1DC">
      <w:start w:val="1"/>
      <w:numFmt w:val="decimal"/>
      <w:lvlText w:val="%1."/>
      <w:lvlJc w:val="left"/>
      <w:pPr>
        <w:ind w:left="720" w:hanging="360"/>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74B8040C"/>
    <w:multiLevelType w:val="hybridMultilevel"/>
    <w:tmpl w:val="1680902A"/>
    <w:lvl w:ilvl="0" w:tplc="6386AB3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5" w15:restartNumberingAfterBreak="0">
    <w:nsid w:val="74F40174"/>
    <w:multiLevelType w:val="hybridMultilevel"/>
    <w:tmpl w:val="2CC61C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56" w15:restartNumberingAfterBreak="0">
    <w:nsid w:val="75451AEB"/>
    <w:multiLevelType w:val="hybridMultilevel"/>
    <w:tmpl w:val="A9C699F0"/>
    <w:lvl w:ilvl="0" w:tplc="1CA07E3C">
      <w:start w:val="1"/>
      <w:numFmt w:val="decimal"/>
      <w:lvlText w:val="%1."/>
      <w:lvlJc w:val="left"/>
      <w:pPr>
        <w:ind w:left="657" w:hanging="361"/>
      </w:pPr>
      <w:rPr>
        <w:rFonts w:ascii="Times New Roman" w:eastAsia="Times New Roman" w:hAnsi="Times New Roman" w:cs="Times New Roman" w:hint="default"/>
        <w:b/>
        <w:bCs/>
        <w:i w:val="0"/>
        <w:iCs w:val="0"/>
        <w:spacing w:val="0"/>
        <w:w w:val="100"/>
        <w:sz w:val="24"/>
        <w:szCs w:val="24"/>
        <w:lang w:val="es-ES" w:eastAsia="en-US" w:bidi="ar-SA"/>
      </w:rPr>
    </w:lvl>
    <w:lvl w:ilvl="1" w:tplc="665E96DC">
      <w:numFmt w:val="bullet"/>
      <w:lvlText w:val=""/>
      <w:lvlJc w:val="left"/>
      <w:pPr>
        <w:ind w:left="1018" w:hanging="346"/>
      </w:pPr>
      <w:rPr>
        <w:rFonts w:ascii="Symbol" w:eastAsia="Symbol" w:hAnsi="Symbol" w:cs="Symbol" w:hint="default"/>
        <w:b w:val="0"/>
        <w:bCs w:val="0"/>
        <w:i w:val="0"/>
        <w:iCs w:val="0"/>
        <w:spacing w:val="0"/>
        <w:w w:val="100"/>
        <w:sz w:val="24"/>
        <w:szCs w:val="24"/>
        <w:lang w:val="es-ES" w:eastAsia="en-US" w:bidi="ar-SA"/>
      </w:rPr>
    </w:lvl>
    <w:lvl w:ilvl="2" w:tplc="216EC7FE">
      <w:numFmt w:val="bullet"/>
      <w:lvlText w:val="•"/>
      <w:lvlJc w:val="left"/>
      <w:pPr>
        <w:ind w:left="1953" w:hanging="346"/>
      </w:pPr>
      <w:rPr>
        <w:rFonts w:hint="default"/>
        <w:lang w:val="es-ES" w:eastAsia="en-US" w:bidi="ar-SA"/>
      </w:rPr>
    </w:lvl>
    <w:lvl w:ilvl="3" w:tplc="07DA9FD0">
      <w:numFmt w:val="bullet"/>
      <w:lvlText w:val="•"/>
      <w:lvlJc w:val="left"/>
      <w:pPr>
        <w:ind w:left="2886" w:hanging="346"/>
      </w:pPr>
      <w:rPr>
        <w:rFonts w:hint="default"/>
        <w:lang w:val="es-ES" w:eastAsia="en-US" w:bidi="ar-SA"/>
      </w:rPr>
    </w:lvl>
    <w:lvl w:ilvl="4" w:tplc="83668110">
      <w:numFmt w:val="bullet"/>
      <w:lvlText w:val="•"/>
      <w:lvlJc w:val="left"/>
      <w:pPr>
        <w:ind w:left="3820" w:hanging="346"/>
      </w:pPr>
      <w:rPr>
        <w:rFonts w:hint="default"/>
        <w:lang w:val="es-ES" w:eastAsia="en-US" w:bidi="ar-SA"/>
      </w:rPr>
    </w:lvl>
    <w:lvl w:ilvl="5" w:tplc="C898FF7E">
      <w:numFmt w:val="bullet"/>
      <w:lvlText w:val="•"/>
      <w:lvlJc w:val="left"/>
      <w:pPr>
        <w:ind w:left="4753" w:hanging="346"/>
      </w:pPr>
      <w:rPr>
        <w:rFonts w:hint="default"/>
        <w:lang w:val="es-ES" w:eastAsia="en-US" w:bidi="ar-SA"/>
      </w:rPr>
    </w:lvl>
    <w:lvl w:ilvl="6" w:tplc="13B8ED6A">
      <w:numFmt w:val="bullet"/>
      <w:lvlText w:val="•"/>
      <w:lvlJc w:val="left"/>
      <w:pPr>
        <w:ind w:left="5686" w:hanging="346"/>
      </w:pPr>
      <w:rPr>
        <w:rFonts w:hint="default"/>
        <w:lang w:val="es-ES" w:eastAsia="en-US" w:bidi="ar-SA"/>
      </w:rPr>
    </w:lvl>
    <w:lvl w:ilvl="7" w:tplc="7B609A3C">
      <w:numFmt w:val="bullet"/>
      <w:lvlText w:val="•"/>
      <w:lvlJc w:val="left"/>
      <w:pPr>
        <w:ind w:left="6620" w:hanging="346"/>
      </w:pPr>
      <w:rPr>
        <w:rFonts w:hint="default"/>
        <w:lang w:val="es-ES" w:eastAsia="en-US" w:bidi="ar-SA"/>
      </w:rPr>
    </w:lvl>
    <w:lvl w:ilvl="8" w:tplc="62782B40">
      <w:numFmt w:val="bullet"/>
      <w:lvlText w:val="•"/>
      <w:lvlJc w:val="left"/>
      <w:pPr>
        <w:ind w:left="7553" w:hanging="346"/>
      </w:pPr>
      <w:rPr>
        <w:rFonts w:hint="default"/>
        <w:lang w:val="es-ES" w:eastAsia="en-US" w:bidi="ar-SA"/>
      </w:rPr>
    </w:lvl>
  </w:abstractNum>
  <w:abstractNum w:abstractNumId="157" w15:restartNumberingAfterBreak="0">
    <w:nsid w:val="76C77293"/>
    <w:multiLevelType w:val="hybridMultilevel"/>
    <w:tmpl w:val="9F5CF5BA"/>
    <w:lvl w:ilvl="0" w:tplc="240A0001">
      <w:start w:val="1"/>
      <w:numFmt w:val="bullet"/>
      <w:lvlText w:val=""/>
      <w:lvlJc w:val="left"/>
      <w:pPr>
        <w:ind w:left="1033" w:hanging="360"/>
      </w:pPr>
      <w:rPr>
        <w:rFonts w:ascii="Symbol" w:hAnsi="Symbol" w:hint="default"/>
      </w:rPr>
    </w:lvl>
    <w:lvl w:ilvl="1" w:tplc="240A0003" w:tentative="1">
      <w:start w:val="1"/>
      <w:numFmt w:val="bullet"/>
      <w:lvlText w:val="o"/>
      <w:lvlJc w:val="left"/>
      <w:pPr>
        <w:ind w:left="1753" w:hanging="360"/>
      </w:pPr>
      <w:rPr>
        <w:rFonts w:ascii="Courier New" w:hAnsi="Courier New" w:cs="Courier New" w:hint="default"/>
      </w:rPr>
    </w:lvl>
    <w:lvl w:ilvl="2" w:tplc="240A0005" w:tentative="1">
      <w:start w:val="1"/>
      <w:numFmt w:val="bullet"/>
      <w:lvlText w:val=""/>
      <w:lvlJc w:val="left"/>
      <w:pPr>
        <w:ind w:left="2473" w:hanging="360"/>
      </w:pPr>
      <w:rPr>
        <w:rFonts w:ascii="Wingdings" w:hAnsi="Wingdings" w:hint="default"/>
      </w:rPr>
    </w:lvl>
    <w:lvl w:ilvl="3" w:tplc="240A0001" w:tentative="1">
      <w:start w:val="1"/>
      <w:numFmt w:val="bullet"/>
      <w:lvlText w:val=""/>
      <w:lvlJc w:val="left"/>
      <w:pPr>
        <w:ind w:left="3193" w:hanging="360"/>
      </w:pPr>
      <w:rPr>
        <w:rFonts w:ascii="Symbol" w:hAnsi="Symbol" w:hint="default"/>
      </w:rPr>
    </w:lvl>
    <w:lvl w:ilvl="4" w:tplc="240A0003" w:tentative="1">
      <w:start w:val="1"/>
      <w:numFmt w:val="bullet"/>
      <w:lvlText w:val="o"/>
      <w:lvlJc w:val="left"/>
      <w:pPr>
        <w:ind w:left="3913" w:hanging="360"/>
      </w:pPr>
      <w:rPr>
        <w:rFonts w:ascii="Courier New" w:hAnsi="Courier New" w:cs="Courier New" w:hint="default"/>
      </w:rPr>
    </w:lvl>
    <w:lvl w:ilvl="5" w:tplc="240A0005" w:tentative="1">
      <w:start w:val="1"/>
      <w:numFmt w:val="bullet"/>
      <w:lvlText w:val=""/>
      <w:lvlJc w:val="left"/>
      <w:pPr>
        <w:ind w:left="4633" w:hanging="360"/>
      </w:pPr>
      <w:rPr>
        <w:rFonts w:ascii="Wingdings" w:hAnsi="Wingdings" w:hint="default"/>
      </w:rPr>
    </w:lvl>
    <w:lvl w:ilvl="6" w:tplc="240A0001" w:tentative="1">
      <w:start w:val="1"/>
      <w:numFmt w:val="bullet"/>
      <w:lvlText w:val=""/>
      <w:lvlJc w:val="left"/>
      <w:pPr>
        <w:ind w:left="5353" w:hanging="360"/>
      </w:pPr>
      <w:rPr>
        <w:rFonts w:ascii="Symbol" w:hAnsi="Symbol" w:hint="default"/>
      </w:rPr>
    </w:lvl>
    <w:lvl w:ilvl="7" w:tplc="240A0003" w:tentative="1">
      <w:start w:val="1"/>
      <w:numFmt w:val="bullet"/>
      <w:lvlText w:val="o"/>
      <w:lvlJc w:val="left"/>
      <w:pPr>
        <w:ind w:left="6073" w:hanging="360"/>
      </w:pPr>
      <w:rPr>
        <w:rFonts w:ascii="Courier New" w:hAnsi="Courier New" w:cs="Courier New" w:hint="default"/>
      </w:rPr>
    </w:lvl>
    <w:lvl w:ilvl="8" w:tplc="240A0005" w:tentative="1">
      <w:start w:val="1"/>
      <w:numFmt w:val="bullet"/>
      <w:lvlText w:val=""/>
      <w:lvlJc w:val="left"/>
      <w:pPr>
        <w:ind w:left="6793" w:hanging="360"/>
      </w:pPr>
      <w:rPr>
        <w:rFonts w:ascii="Wingdings" w:hAnsi="Wingdings" w:hint="default"/>
      </w:rPr>
    </w:lvl>
  </w:abstractNum>
  <w:abstractNum w:abstractNumId="158" w15:restartNumberingAfterBreak="0">
    <w:nsid w:val="773323FD"/>
    <w:multiLevelType w:val="hybridMultilevel"/>
    <w:tmpl w:val="AFD4CD9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7F13183"/>
    <w:multiLevelType w:val="multilevel"/>
    <w:tmpl w:val="7990F056"/>
    <w:lvl w:ilvl="0">
      <w:start w:val="6"/>
      <w:numFmt w:val="decimal"/>
      <w:lvlText w:val="%1."/>
      <w:lvlJc w:val="left"/>
      <w:pPr>
        <w:ind w:left="811" w:hanging="361"/>
      </w:pPr>
      <w:rPr>
        <w:rFonts w:ascii="Times New Roman" w:eastAsia="Times New Roman" w:hAnsi="Times New Roman" w:cs="Times New Roman" w:hint="default"/>
        <w:w w:val="100"/>
        <w:sz w:val="24"/>
        <w:szCs w:val="24"/>
        <w:lang w:val="es-ES" w:eastAsia="en-US" w:bidi="ar-SA"/>
      </w:rPr>
    </w:lvl>
    <w:lvl w:ilvl="1">
      <w:start w:val="1"/>
      <w:numFmt w:val="decimal"/>
      <w:lvlText w:val="%1.%2"/>
      <w:lvlJc w:val="left"/>
      <w:pPr>
        <w:ind w:left="811" w:hanging="361"/>
      </w:pPr>
      <w:rPr>
        <w:rFonts w:ascii="Times New Roman" w:eastAsia="Times New Roman" w:hAnsi="Times New Roman" w:cs="Times New Roman" w:hint="default"/>
        <w:w w:val="100"/>
        <w:sz w:val="24"/>
        <w:szCs w:val="24"/>
        <w:lang w:val="es-ES" w:eastAsia="en-US" w:bidi="ar-SA"/>
      </w:rPr>
    </w:lvl>
    <w:lvl w:ilvl="2">
      <w:start w:val="1"/>
      <w:numFmt w:val="decimal"/>
      <w:lvlText w:val="%1.%2.%3"/>
      <w:lvlJc w:val="left"/>
      <w:pPr>
        <w:ind w:left="1171" w:hanging="72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2910" w:hanging="722"/>
      </w:pPr>
      <w:rPr>
        <w:rFonts w:hint="default"/>
        <w:lang w:val="es-ES" w:eastAsia="en-US" w:bidi="ar-SA"/>
      </w:rPr>
    </w:lvl>
    <w:lvl w:ilvl="4">
      <w:numFmt w:val="bullet"/>
      <w:lvlText w:val="•"/>
      <w:lvlJc w:val="left"/>
      <w:pPr>
        <w:ind w:left="3775" w:hanging="722"/>
      </w:pPr>
      <w:rPr>
        <w:rFonts w:hint="default"/>
        <w:lang w:val="es-ES" w:eastAsia="en-US" w:bidi="ar-SA"/>
      </w:rPr>
    </w:lvl>
    <w:lvl w:ilvl="5">
      <w:numFmt w:val="bullet"/>
      <w:lvlText w:val="•"/>
      <w:lvlJc w:val="left"/>
      <w:pPr>
        <w:ind w:left="4640" w:hanging="722"/>
      </w:pPr>
      <w:rPr>
        <w:rFonts w:hint="default"/>
        <w:lang w:val="es-ES" w:eastAsia="en-US" w:bidi="ar-SA"/>
      </w:rPr>
    </w:lvl>
    <w:lvl w:ilvl="6">
      <w:numFmt w:val="bullet"/>
      <w:lvlText w:val="•"/>
      <w:lvlJc w:val="left"/>
      <w:pPr>
        <w:ind w:left="5505" w:hanging="722"/>
      </w:pPr>
      <w:rPr>
        <w:rFonts w:hint="default"/>
        <w:lang w:val="es-ES" w:eastAsia="en-US" w:bidi="ar-SA"/>
      </w:rPr>
    </w:lvl>
    <w:lvl w:ilvl="7">
      <w:numFmt w:val="bullet"/>
      <w:lvlText w:val="•"/>
      <w:lvlJc w:val="left"/>
      <w:pPr>
        <w:ind w:left="6370" w:hanging="722"/>
      </w:pPr>
      <w:rPr>
        <w:rFonts w:hint="default"/>
        <w:lang w:val="es-ES" w:eastAsia="en-US" w:bidi="ar-SA"/>
      </w:rPr>
    </w:lvl>
    <w:lvl w:ilvl="8">
      <w:numFmt w:val="bullet"/>
      <w:lvlText w:val="•"/>
      <w:lvlJc w:val="left"/>
      <w:pPr>
        <w:ind w:left="7235" w:hanging="722"/>
      </w:pPr>
      <w:rPr>
        <w:rFonts w:hint="default"/>
        <w:lang w:val="es-ES" w:eastAsia="en-US" w:bidi="ar-SA"/>
      </w:rPr>
    </w:lvl>
  </w:abstractNum>
  <w:abstractNum w:abstractNumId="160" w15:restartNumberingAfterBreak="0">
    <w:nsid w:val="7AC22D2B"/>
    <w:multiLevelType w:val="multilevel"/>
    <w:tmpl w:val="70F8637E"/>
    <w:lvl w:ilvl="0">
      <w:start w:val="5"/>
      <w:numFmt w:val="decimal"/>
      <w:lvlText w:val="%1."/>
      <w:lvlJc w:val="left"/>
      <w:pPr>
        <w:ind w:left="597" w:hanging="361"/>
      </w:pPr>
      <w:rPr>
        <w:rFonts w:ascii="Times New Roman" w:eastAsia="Times New Roman" w:hAnsi="Times New Roman" w:cs="Times New Roman" w:hint="default"/>
        <w:b/>
        <w:bCs/>
        <w:w w:val="100"/>
        <w:sz w:val="24"/>
        <w:szCs w:val="24"/>
        <w:lang w:val="es-ES" w:eastAsia="en-US" w:bidi="ar-SA"/>
      </w:rPr>
    </w:lvl>
    <w:lvl w:ilvl="1">
      <w:start w:val="1"/>
      <w:numFmt w:val="decimal"/>
      <w:lvlText w:val="%2."/>
      <w:lvlJc w:val="left"/>
      <w:pPr>
        <w:ind w:left="943" w:hanging="346"/>
      </w:pPr>
      <w:rPr>
        <w:rFonts w:ascii="Arial" w:eastAsia="Times New Roman" w:hAnsi="Arial" w:cs="Arial" w:hint="default"/>
        <w:b/>
        <w:bCs/>
        <w:w w:val="100"/>
        <w:sz w:val="22"/>
        <w:szCs w:val="22"/>
        <w:lang w:val="es-ES" w:eastAsia="en-US" w:bidi="ar-SA"/>
      </w:rPr>
    </w:lvl>
    <w:lvl w:ilvl="2">
      <w:start w:val="1"/>
      <w:numFmt w:val="decimal"/>
      <w:lvlText w:val="%2.%3"/>
      <w:lvlJc w:val="left"/>
      <w:pPr>
        <w:ind w:left="1003" w:hanging="406"/>
      </w:pPr>
      <w:rPr>
        <w:rFonts w:ascii="Times New Roman" w:eastAsia="Times New Roman" w:hAnsi="Times New Roman" w:cs="Times New Roman" w:hint="default"/>
        <w:w w:val="100"/>
        <w:sz w:val="24"/>
        <w:szCs w:val="24"/>
        <w:lang w:val="es-ES" w:eastAsia="en-US" w:bidi="ar-SA"/>
      </w:rPr>
    </w:lvl>
    <w:lvl w:ilvl="3">
      <w:start w:val="1"/>
      <w:numFmt w:val="decimal"/>
      <w:lvlText w:val="%2.%3.%4"/>
      <w:lvlJc w:val="left"/>
      <w:pPr>
        <w:ind w:left="1303" w:hanging="722"/>
      </w:pPr>
      <w:rPr>
        <w:rFonts w:ascii="Times New Roman" w:eastAsia="Times New Roman" w:hAnsi="Times New Roman" w:cs="Times New Roman" w:hint="default"/>
        <w:w w:val="100"/>
        <w:sz w:val="24"/>
        <w:szCs w:val="24"/>
        <w:lang w:val="es-ES" w:eastAsia="en-US" w:bidi="ar-SA"/>
      </w:rPr>
    </w:lvl>
    <w:lvl w:ilvl="4">
      <w:numFmt w:val="bullet"/>
      <w:lvlText w:val="•"/>
      <w:lvlJc w:val="left"/>
      <w:pPr>
        <w:ind w:left="1300" w:hanging="722"/>
      </w:pPr>
      <w:rPr>
        <w:rFonts w:hint="default"/>
        <w:lang w:val="es-ES" w:eastAsia="en-US" w:bidi="ar-SA"/>
      </w:rPr>
    </w:lvl>
    <w:lvl w:ilvl="5">
      <w:numFmt w:val="bullet"/>
      <w:lvlText w:val="•"/>
      <w:lvlJc w:val="left"/>
      <w:pPr>
        <w:ind w:left="2623" w:hanging="722"/>
      </w:pPr>
      <w:rPr>
        <w:rFonts w:hint="default"/>
        <w:lang w:val="es-ES" w:eastAsia="en-US" w:bidi="ar-SA"/>
      </w:rPr>
    </w:lvl>
    <w:lvl w:ilvl="6">
      <w:numFmt w:val="bullet"/>
      <w:lvlText w:val="•"/>
      <w:lvlJc w:val="left"/>
      <w:pPr>
        <w:ind w:left="3946" w:hanging="722"/>
      </w:pPr>
      <w:rPr>
        <w:rFonts w:hint="default"/>
        <w:lang w:val="es-ES" w:eastAsia="en-US" w:bidi="ar-SA"/>
      </w:rPr>
    </w:lvl>
    <w:lvl w:ilvl="7">
      <w:numFmt w:val="bullet"/>
      <w:lvlText w:val="•"/>
      <w:lvlJc w:val="left"/>
      <w:pPr>
        <w:ind w:left="5270" w:hanging="722"/>
      </w:pPr>
      <w:rPr>
        <w:rFonts w:hint="default"/>
        <w:lang w:val="es-ES" w:eastAsia="en-US" w:bidi="ar-SA"/>
      </w:rPr>
    </w:lvl>
    <w:lvl w:ilvl="8">
      <w:numFmt w:val="bullet"/>
      <w:lvlText w:val="•"/>
      <w:lvlJc w:val="left"/>
      <w:pPr>
        <w:ind w:left="6593" w:hanging="722"/>
      </w:pPr>
      <w:rPr>
        <w:rFonts w:hint="default"/>
        <w:lang w:val="es-ES" w:eastAsia="en-US" w:bidi="ar-SA"/>
      </w:rPr>
    </w:lvl>
  </w:abstractNum>
  <w:abstractNum w:abstractNumId="161" w15:restartNumberingAfterBreak="0">
    <w:nsid w:val="7C133CAF"/>
    <w:multiLevelType w:val="hybridMultilevel"/>
    <w:tmpl w:val="768401B8"/>
    <w:lvl w:ilvl="0" w:tplc="20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2" w15:restartNumberingAfterBreak="0">
    <w:nsid w:val="7C8300A5"/>
    <w:multiLevelType w:val="hybridMultilevel"/>
    <w:tmpl w:val="8CE82CA6"/>
    <w:lvl w:ilvl="0" w:tplc="A1780840">
      <w:start w:val="1"/>
      <w:numFmt w:val="bullet"/>
      <w:lvlText w:val="-"/>
      <w:lvlJc w:val="left"/>
      <w:pPr>
        <w:ind w:left="1004" w:hanging="360"/>
      </w:pPr>
      <w:rPr>
        <w:rFonts w:ascii="Calibri" w:hAnsi="Calibri" w:hint="default"/>
      </w:rPr>
    </w:lvl>
    <w:lvl w:ilvl="1" w:tplc="95B481A4">
      <w:numFmt w:val="bullet"/>
      <w:lvlText w:val="-"/>
      <w:lvlJc w:val="left"/>
      <w:pPr>
        <w:ind w:left="1724" w:hanging="360"/>
      </w:pPr>
      <w:rPr>
        <w:rFonts w:ascii="Times New Roman" w:eastAsiaTheme="minorHAnsi" w:hAnsi="Times New Roman" w:cs="Times New Roman"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63" w15:restartNumberingAfterBreak="0">
    <w:nsid w:val="7C8B3721"/>
    <w:multiLevelType w:val="hybridMultilevel"/>
    <w:tmpl w:val="AFD4CD92"/>
    <w:lvl w:ilvl="0" w:tplc="61C66C6A">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4" w15:restartNumberingAfterBreak="0">
    <w:nsid w:val="7FD26211"/>
    <w:multiLevelType w:val="hybridMultilevel"/>
    <w:tmpl w:val="340C0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1"/>
  </w:num>
  <w:num w:numId="4">
    <w:abstractNumId w:val="111"/>
  </w:num>
  <w:num w:numId="5">
    <w:abstractNumId w:val="121"/>
  </w:num>
  <w:num w:numId="6">
    <w:abstractNumId w:val="19"/>
  </w:num>
  <w:num w:numId="7">
    <w:abstractNumId w:val="144"/>
  </w:num>
  <w:num w:numId="8">
    <w:abstractNumId w:val="36"/>
  </w:num>
  <w:num w:numId="9">
    <w:abstractNumId w:val="81"/>
  </w:num>
  <w:num w:numId="10">
    <w:abstractNumId w:val="99"/>
  </w:num>
  <w:num w:numId="11">
    <w:abstractNumId w:val="82"/>
  </w:num>
  <w:num w:numId="12">
    <w:abstractNumId w:val="63"/>
  </w:num>
  <w:num w:numId="13">
    <w:abstractNumId w:val="102"/>
  </w:num>
  <w:num w:numId="14">
    <w:abstractNumId w:val="49"/>
  </w:num>
  <w:num w:numId="15">
    <w:abstractNumId w:val="151"/>
  </w:num>
  <w:num w:numId="16">
    <w:abstractNumId w:val="149"/>
  </w:num>
  <w:num w:numId="17">
    <w:abstractNumId w:val="39"/>
  </w:num>
  <w:num w:numId="18">
    <w:abstractNumId w:val="153"/>
  </w:num>
  <w:num w:numId="19">
    <w:abstractNumId w:val="105"/>
  </w:num>
  <w:num w:numId="20">
    <w:abstractNumId w:val="100"/>
  </w:num>
  <w:num w:numId="21">
    <w:abstractNumId w:val="122"/>
  </w:num>
  <w:num w:numId="22">
    <w:abstractNumId w:val="118"/>
  </w:num>
  <w:num w:numId="23">
    <w:abstractNumId w:val="129"/>
  </w:num>
  <w:num w:numId="24">
    <w:abstractNumId w:val="107"/>
  </w:num>
  <w:num w:numId="25">
    <w:abstractNumId w:val="146"/>
  </w:num>
  <w:num w:numId="26">
    <w:abstractNumId w:val="34"/>
  </w:num>
  <w:num w:numId="27">
    <w:abstractNumId w:val="84"/>
  </w:num>
  <w:num w:numId="28">
    <w:abstractNumId w:val="38"/>
  </w:num>
  <w:num w:numId="29">
    <w:abstractNumId w:val="159"/>
  </w:num>
  <w:num w:numId="30">
    <w:abstractNumId w:val="43"/>
  </w:num>
  <w:num w:numId="31">
    <w:abstractNumId w:val="46"/>
  </w:num>
  <w:num w:numId="32">
    <w:abstractNumId w:val="130"/>
  </w:num>
  <w:num w:numId="33">
    <w:abstractNumId w:val="52"/>
  </w:num>
  <w:num w:numId="34">
    <w:abstractNumId w:val="98"/>
  </w:num>
  <w:num w:numId="35">
    <w:abstractNumId w:val="50"/>
  </w:num>
  <w:num w:numId="36">
    <w:abstractNumId w:val="44"/>
  </w:num>
  <w:num w:numId="37">
    <w:abstractNumId w:val="95"/>
  </w:num>
  <w:num w:numId="38">
    <w:abstractNumId w:val="27"/>
  </w:num>
  <w:num w:numId="39">
    <w:abstractNumId w:val="141"/>
  </w:num>
  <w:num w:numId="40">
    <w:abstractNumId w:val="148"/>
  </w:num>
  <w:num w:numId="41">
    <w:abstractNumId w:val="119"/>
  </w:num>
  <w:num w:numId="42">
    <w:abstractNumId w:val="32"/>
  </w:num>
  <w:num w:numId="43">
    <w:abstractNumId w:val="73"/>
  </w:num>
  <w:num w:numId="44">
    <w:abstractNumId w:val="47"/>
  </w:num>
  <w:num w:numId="45">
    <w:abstractNumId w:val="22"/>
  </w:num>
  <w:num w:numId="46">
    <w:abstractNumId w:val="125"/>
  </w:num>
  <w:num w:numId="47">
    <w:abstractNumId w:val="56"/>
  </w:num>
  <w:num w:numId="48">
    <w:abstractNumId w:val="88"/>
  </w:num>
  <w:num w:numId="49">
    <w:abstractNumId w:val="156"/>
  </w:num>
  <w:num w:numId="50">
    <w:abstractNumId w:val="97"/>
  </w:num>
  <w:num w:numId="51">
    <w:abstractNumId w:val="24"/>
  </w:num>
  <w:num w:numId="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36"/>
  </w:num>
  <w:num w:numId="54">
    <w:abstractNumId w:val="4"/>
  </w:num>
  <w:num w:numId="55">
    <w:abstractNumId w:val="16"/>
  </w:num>
  <w:num w:numId="56">
    <w:abstractNumId w:val="9"/>
  </w:num>
  <w:num w:numId="57">
    <w:abstractNumId w:val="14"/>
  </w:num>
  <w:num w:numId="58">
    <w:abstractNumId w:val="13"/>
  </w:num>
  <w:num w:numId="59">
    <w:abstractNumId w:val="6"/>
  </w:num>
  <w:num w:numId="60">
    <w:abstractNumId w:val="8"/>
  </w:num>
  <w:num w:numId="61">
    <w:abstractNumId w:val="10"/>
  </w:num>
  <w:num w:numId="62">
    <w:abstractNumId w:val="5"/>
  </w:num>
  <w:num w:numId="63">
    <w:abstractNumId w:val="11"/>
  </w:num>
  <w:num w:numId="64">
    <w:abstractNumId w:val="12"/>
  </w:num>
  <w:num w:numId="65">
    <w:abstractNumId w:val="7"/>
  </w:num>
  <w:num w:numId="66">
    <w:abstractNumId w:val="15"/>
  </w:num>
  <w:num w:numId="67">
    <w:abstractNumId w:val="126"/>
  </w:num>
  <w:num w:numId="68">
    <w:abstractNumId w:val="33"/>
  </w:num>
  <w:num w:numId="69">
    <w:abstractNumId w:val="72"/>
  </w:num>
  <w:num w:numId="70">
    <w:abstractNumId w:val="142"/>
  </w:num>
  <w:num w:numId="71">
    <w:abstractNumId w:val="21"/>
  </w:num>
  <w:num w:numId="72">
    <w:abstractNumId w:val="90"/>
  </w:num>
  <w:num w:numId="73">
    <w:abstractNumId w:val="117"/>
  </w:num>
  <w:num w:numId="74">
    <w:abstractNumId w:val="124"/>
  </w:num>
  <w:num w:numId="75">
    <w:abstractNumId w:val="86"/>
  </w:num>
  <w:num w:numId="76">
    <w:abstractNumId w:val="150"/>
  </w:num>
  <w:num w:numId="77">
    <w:abstractNumId w:val="18"/>
  </w:num>
  <w:num w:numId="78">
    <w:abstractNumId w:val="42"/>
  </w:num>
  <w:num w:numId="79">
    <w:abstractNumId w:val="114"/>
  </w:num>
  <w:num w:numId="80">
    <w:abstractNumId w:val="137"/>
  </w:num>
  <w:num w:numId="81">
    <w:abstractNumId w:val="164"/>
  </w:num>
  <w:num w:numId="82">
    <w:abstractNumId w:val="65"/>
  </w:num>
  <w:num w:numId="83">
    <w:abstractNumId w:val="23"/>
  </w:num>
  <w:num w:numId="84">
    <w:abstractNumId w:val="53"/>
  </w:num>
  <w:num w:numId="85">
    <w:abstractNumId w:val="45"/>
  </w:num>
  <w:num w:numId="86">
    <w:abstractNumId w:val="139"/>
  </w:num>
  <w:num w:numId="87">
    <w:abstractNumId w:val="134"/>
  </w:num>
  <w:num w:numId="88">
    <w:abstractNumId w:val="120"/>
  </w:num>
  <w:num w:numId="89">
    <w:abstractNumId w:val="64"/>
  </w:num>
  <w:num w:numId="90">
    <w:abstractNumId w:val="57"/>
  </w:num>
  <w:num w:numId="91">
    <w:abstractNumId w:val="147"/>
  </w:num>
  <w:num w:numId="92">
    <w:abstractNumId w:val="132"/>
  </w:num>
  <w:num w:numId="93">
    <w:abstractNumId w:val="83"/>
  </w:num>
  <w:num w:numId="94">
    <w:abstractNumId w:val="54"/>
  </w:num>
  <w:num w:numId="95">
    <w:abstractNumId w:val="128"/>
  </w:num>
  <w:num w:numId="96">
    <w:abstractNumId w:val="101"/>
  </w:num>
  <w:num w:numId="97">
    <w:abstractNumId w:val="74"/>
  </w:num>
  <w:num w:numId="98">
    <w:abstractNumId w:val="162"/>
  </w:num>
  <w:num w:numId="99">
    <w:abstractNumId w:val="69"/>
  </w:num>
  <w:num w:numId="100">
    <w:abstractNumId w:val="135"/>
  </w:num>
  <w:num w:numId="101">
    <w:abstractNumId w:val="94"/>
  </w:num>
  <w:num w:numId="102">
    <w:abstractNumId w:val="112"/>
  </w:num>
  <w:num w:numId="103">
    <w:abstractNumId w:val="140"/>
  </w:num>
  <w:num w:numId="104">
    <w:abstractNumId w:val="78"/>
  </w:num>
  <w:num w:numId="105">
    <w:abstractNumId w:val="28"/>
  </w:num>
  <w:num w:numId="106">
    <w:abstractNumId w:val="20"/>
  </w:num>
  <w:num w:numId="107">
    <w:abstractNumId w:val="51"/>
  </w:num>
  <w:num w:numId="108">
    <w:abstractNumId w:val="67"/>
  </w:num>
  <w:num w:numId="109">
    <w:abstractNumId w:val="133"/>
  </w:num>
  <w:num w:numId="110">
    <w:abstractNumId w:val="123"/>
  </w:num>
  <w:num w:numId="111">
    <w:abstractNumId w:val="26"/>
  </w:num>
  <w:num w:numId="112">
    <w:abstractNumId w:val="163"/>
  </w:num>
  <w:num w:numId="113">
    <w:abstractNumId w:val="48"/>
  </w:num>
  <w:num w:numId="114">
    <w:abstractNumId w:val="41"/>
  </w:num>
  <w:num w:numId="115">
    <w:abstractNumId w:val="71"/>
  </w:num>
  <w:num w:numId="116">
    <w:abstractNumId w:val="127"/>
  </w:num>
  <w:num w:numId="117">
    <w:abstractNumId w:val="79"/>
  </w:num>
  <w:num w:numId="118">
    <w:abstractNumId w:val="87"/>
  </w:num>
  <w:num w:numId="119">
    <w:abstractNumId w:val="40"/>
  </w:num>
  <w:num w:numId="120">
    <w:abstractNumId w:val="106"/>
  </w:num>
  <w:num w:numId="121">
    <w:abstractNumId w:val="113"/>
  </w:num>
  <w:num w:numId="122">
    <w:abstractNumId w:val="154"/>
  </w:num>
  <w:num w:numId="123">
    <w:abstractNumId w:val="92"/>
  </w:num>
  <w:num w:numId="124">
    <w:abstractNumId w:val="37"/>
  </w:num>
  <w:num w:numId="125">
    <w:abstractNumId w:val="143"/>
  </w:num>
  <w:num w:numId="126">
    <w:abstractNumId w:val="80"/>
  </w:num>
  <w:num w:numId="127">
    <w:abstractNumId w:val="58"/>
  </w:num>
  <w:num w:numId="128">
    <w:abstractNumId w:val="160"/>
  </w:num>
  <w:num w:numId="129">
    <w:abstractNumId w:val="77"/>
  </w:num>
  <w:num w:numId="130">
    <w:abstractNumId w:val="91"/>
  </w:num>
  <w:num w:numId="131">
    <w:abstractNumId w:val="60"/>
  </w:num>
  <w:num w:numId="132">
    <w:abstractNumId w:val="158"/>
  </w:num>
  <w:num w:numId="133">
    <w:abstractNumId w:val="85"/>
  </w:num>
  <w:num w:numId="134">
    <w:abstractNumId w:val="110"/>
  </w:num>
  <w:num w:numId="135">
    <w:abstractNumId w:val="59"/>
  </w:num>
  <w:num w:numId="136">
    <w:abstractNumId w:val="157"/>
  </w:num>
  <w:num w:numId="137">
    <w:abstractNumId w:val="66"/>
  </w:num>
  <w:num w:numId="138">
    <w:abstractNumId w:val="61"/>
  </w:num>
  <w:num w:numId="139">
    <w:abstractNumId w:val="96"/>
  </w:num>
  <w:num w:numId="140">
    <w:abstractNumId w:val="108"/>
  </w:num>
  <w:num w:numId="141">
    <w:abstractNumId w:val="29"/>
  </w:num>
  <w:num w:numId="142">
    <w:abstractNumId w:val="152"/>
  </w:num>
  <w:num w:numId="143">
    <w:abstractNumId w:val="109"/>
  </w:num>
  <w:num w:numId="144">
    <w:abstractNumId w:val="25"/>
  </w:num>
  <w:num w:numId="145">
    <w:abstractNumId w:val="89"/>
  </w:num>
  <w:num w:numId="14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38"/>
  </w:num>
  <w:num w:numId="148">
    <w:abstractNumId w:val="30"/>
  </w:num>
  <w:num w:numId="149">
    <w:abstractNumId w:val="35"/>
  </w:num>
  <w:num w:numId="150">
    <w:abstractNumId w:val="103"/>
  </w:num>
  <w:num w:numId="151">
    <w:abstractNumId w:val="76"/>
  </w:num>
  <w:num w:numId="152">
    <w:abstractNumId w:val="70"/>
  </w:num>
  <w:num w:numId="153">
    <w:abstractNumId w:val="145"/>
  </w:num>
  <w:num w:numId="154">
    <w:abstractNumId w:val="104"/>
  </w:num>
  <w:num w:numId="155">
    <w:abstractNumId w:val="131"/>
  </w:num>
  <w:num w:numId="156">
    <w:abstractNumId w:val="115"/>
  </w:num>
  <w:num w:numId="157">
    <w:abstractNumId w:val="68"/>
  </w:num>
  <w:num w:numId="158">
    <w:abstractNumId w:val="116"/>
  </w:num>
  <w:num w:numId="159">
    <w:abstractNumId w:val="161"/>
  </w:num>
  <w:num w:numId="160">
    <w:abstractNumId w:val="93"/>
  </w:num>
  <w:num w:numId="161">
    <w:abstractNumId w:val="75"/>
  </w:num>
  <w:num w:numId="162">
    <w:abstractNumId w:val="17"/>
  </w:num>
  <w:num w:numId="163">
    <w:abstractNumId w:val="55"/>
  </w:num>
  <w:num w:numId="164">
    <w:abstractNumId w:val="62"/>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s-419" w:vendorID="64" w:dllVersion="4096" w:nlCheck="1" w:checkStyle="0"/>
  <w:activeWritingStyle w:appName="MSWord" w:lang="es-AR" w:vendorID="64" w:dllVersion="4096" w:nlCheck="1" w:checkStyle="0"/>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AR" w:vendorID="64" w:dllVersion="0" w:nlCheck="1" w:checkStyle="0"/>
  <w:activeWritingStyle w:appName="MSWord" w:lang="es-419"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D3E"/>
    <w:rsid w:val="00003345"/>
    <w:rsid w:val="0000654C"/>
    <w:rsid w:val="0002141D"/>
    <w:rsid w:val="00023026"/>
    <w:rsid w:val="00023353"/>
    <w:rsid w:val="00024D0D"/>
    <w:rsid w:val="0002529B"/>
    <w:rsid w:val="000260AE"/>
    <w:rsid w:val="00032BFD"/>
    <w:rsid w:val="000343C0"/>
    <w:rsid w:val="00043729"/>
    <w:rsid w:val="00045CBD"/>
    <w:rsid w:val="0005149A"/>
    <w:rsid w:val="00052D2A"/>
    <w:rsid w:val="00054D96"/>
    <w:rsid w:val="00056118"/>
    <w:rsid w:val="000615C4"/>
    <w:rsid w:val="00072382"/>
    <w:rsid w:val="00077B68"/>
    <w:rsid w:val="000956BD"/>
    <w:rsid w:val="0009735F"/>
    <w:rsid w:val="000A2D31"/>
    <w:rsid w:val="000C0D7F"/>
    <w:rsid w:val="000C2F43"/>
    <w:rsid w:val="000C3645"/>
    <w:rsid w:val="000C709D"/>
    <w:rsid w:val="000D2B9F"/>
    <w:rsid w:val="000D6481"/>
    <w:rsid w:val="000D7674"/>
    <w:rsid w:val="000E227A"/>
    <w:rsid w:val="000E5F36"/>
    <w:rsid w:val="000E693F"/>
    <w:rsid w:val="000F0454"/>
    <w:rsid w:val="000F1B61"/>
    <w:rsid w:val="00105354"/>
    <w:rsid w:val="0010740D"/>
    <w:rsid w:val="00110EB9"/>
    <w:rsid w:val="00112391"/>
    <w:rsid w:val="00122A27"/>
    <w:rsid w:val="00137089"/>
    <w:rsid w:val="00141F52"/>
    <w:rsid w:val="001439EA"/>
    <w:rsid w:val="00153E3E"/>
    <w:rsid w:val="001546B2"/>
    <w:rsid w:val="00160378"/>
    <w:rsid w:val="0016404C"/>
    <w:rsid w:val="00166566"/>
    <w:rsid w:val="00171929"/>
    <w:rsid w:val="001870B0"/>
    <w:rsid w:val="00192D9B"/>
    <w:rsid w:val="00193A7F"/>
    <w:rsid w:val="001A5469"/>
    <w:rsid w:val="001A6491"/>
    <w:rsid w:val="001A6613"/>
    <w:rsid w:val="001B24E1"/>
    <w:rsid w:val="001B671B"/>
    <w:rsid w:val="001B7E7D"/>
    <w:rsid w:val="001C5A4E"/>
    <w:rsid w:val="001D29C3"/>
    <w:rsid w:val="001D3E1C"/>
    <w:rsid w:val="001E209A"/>
    <w:rsid w:val="001E4B2E"/>
    <w:rsid w:val="001E5410"/>
    <w:rsid w:val="001F0BAD"/>
    <w:rsid w:val="001F6D13"/>
    <w:rsid w:val="002036F9"/>
    <w:rsid w:val="00204FDF"/>
    <w:rsid w:val="00211B34"/>
    <w:rsid w:val="00212566"/>
    <w:rsid w:val="002356F5"/>
    <w:rsid w:val="00237A0D"/>
    <w:rsid w:val="00242F95"/>
    <w:rsid w:val="00246A9D"/>
    <w:rsid w:val="00253BF4"/>
    <w:rsid w:val="002660E4"/>
    <w:rsid w:val="00271DA4"/>
    <w:rsid w:val="00274813"/>
    <w:rsid w:val="00274B9D"/>
    <w:rsid w:val="002752E8"/>
    <w:rsid w:val="00277980"/>
    <w:rsid w:val="00286EA2"/>
    <w:rsid w:val="002908E0"/>
    <w:rsid w:val="002A40C4"/>
    <w:rsid w:val="002A55F6"/>
    <w:rsid w:val="002A65F8"/>
    <w:rsid w:val="002A67CE"/>
    <w:rsid w:val="002C09BB"/>
    <w:rsid w:val="002C289B"/>
    <w:rsid w:val="002C7FA7"/>
    <w:rsid w:val="002D0DE3"/>
    <w:rsid w:val="002D22E5"/>
    <w:rsid w:val="002D52EA"/>
    <w:rsid w:val="002D5AB6"/>
    <w:rsid w:val="002E0F9C"/>
    <w:rsid w:val="002E1F8B"/>
    <w:rsid w:val="002E33C1"/>
    <w:rsid w:val="002E5E3B"/>
    <w:rsid w:val="002F2F10"/>
    <w:rsid w:val="002F3962"/>
    <w:rsid w:val="002F7C50"/>
    <w:rsid w:val="00301484"/>
    <w:rsid w:val="00302A68"/>
    <w:rsid w:val="00303505"/>
    <w:rsid w:val="003068A1"/>
    <w:rsid w:val="003223B7"/>
    <w:rsid w:val="003313D2"/>
    <w:rsid w:val="003325CE"/>
    <w:rsid w:val="00333137"/>
    <w:rsid w:val="00341747"/>
    <w:rsid w:val="00342E0A"/>
    <w:rsid w:val="00344C4F"/>
    <w:rsid w:val="0034656C"/>
    <w:rsid w:val="0035250C"/>
    <w:rsid w:val="00353B02"/>
    <w:rsid w:val="00356E93"/>
    <w:rsid w:val="00357D3E"/>
    <w:rsid w:val="00370840"/>
    <w:rsid w:val="00381D1F"/>
    <w:rsid w:val="00397D4E"/>
    <w:rsid w:val="003B3F03"/>
    <w:rsid w:val="003B5C53"/>
    <w:rsid w:val="003C0952"/>
    <w:rsid w:val="003C1A36"/>
    <w:rsid w:val="003C553E"/>
    <w:rsid w:val="003E2116"/>
    <w:rsid w:val="003E27FE"/>
    <w:rsid w:val="003F6EB6"/>
    <w:rsid w:val="00405258"/>
    <w:rsid w:val="00405E76"/>
    <w:rsid w:val="0041013B"/>
    <w:rsid w:val="004111D5"/>
    <w:rsid w:val="0041189D"/>
    <w:rsid w:val="00416628"/>
    <w:rsid w:val="004216B8"/>
    <w:rsid w:val="00424B4B"/>
    <w:rsid w:val="00427B37"/>
    <w:rsid w:val="004351E9"/>
    <w:rsid w:val="00440BC7"/>
    <w:rsid w:val="00442615"/>
    <w:rsid w:val="0044499C"/>
    <w:rsid w:val="00447075"/>
    <w:rsid w:val="0044751F"/>
    <w:rsid w:val="004527A0"/>
    <w:rsid w:val="004543AB"/>
    <w:rsid w:val="00472C85"/>
    <w:rsid w:val="00472FB4"/>
    <w:rsid w:val="00480F36"/>
    <w:rsid w:val="004819AC"/>
    <w:rsid w:val="004819E0"/>
    <w:rsid w:val="00486EFD"/>
    <w:rsid w:val="00496A83"/>
    <w:rsid w:val="004A427D"/>
    <w:rsid w:val="004A7034"/>
    <w:rsid w:val="004A7B1D"/>
    <w:rsid w:val="004B0603"/>
    <w:rsid w:val="004B1895"/>
    <w:rsid w:val="004B3BC8"/>
    <w:rsid w:val="004B7283"/>
    <w:rsid w:val="004C0765"/>
    <w:rsid w:val="004D1F07"/>
    <w:rsid w:val="004D40CB"/>
    <w:rsid w:val="004D764A"/>
    <w:rsid w:val="004E5CD9"/>
    <w:rsid w:val="005015AC"/>
    <w:rsid w:val="0050320A"/>
    <w:rsid w:val="00503B28"/>
    <w:rsid w:val="00507C26"/>
    <w:rsid w:val="00511E39"/>
    <w:rsid w:val="005129DF"/>
    <w:rsid w:val="00513BC2"/>
    <w:rsid w:val="005273CB"/>
    <w:rsid w:val="00536499"/>
    <w:rsid w:val="00540312"/>
    <w:rsid w:val="0054290A"/>
    <w:rsid w:val="005441BA"/>
    <w:rsid w:val="005452DD"/>
    <w:rsid w:val="005453B7"/>
    <w:rsid w:val="005476D0"/>
    <w:rsid w:val="00551F69"/>
    <w:rsid w:val="005569B7"/>
    <w:rsid w:val="00557242"/>
    <w:rsid w:val="00560D50"/>
    <w:rsid w:val="00562AAC"/>
    <w:rsid w:val="00587FE4"/>
    <w:rsid w:val="00591491"/>
    <w:rsid w:val="00596EB4"/>
    <w:rsid w:val="005A2625"/>
    <w:rsid w:val="005A620B"/>
    <w:rsid w:val="005B1337"/>
    <w:rsid w:val="005B26E4"/>
    <w:rsid w:val="005C3D0C"/>
    <w:rsid w:val="005C6DCB"/>
    <w:rsid w:val="005C7BE9"/>
    <w:rsid w:val="005D5F96"/>
    <w:rsid w:val="005E10E4"/>
    <w:rsid w:val="005E23EB"/>
    <w:rsid w:val="005E6D2F"/>
    <w:rsid w:val="005F4B54"/>
    <w:rsid w:val="00602D52"/>
    <w:rsid w:val="0060366E"/>
    <w:rsid w:val="0060521F"/>
    <w:rsid w:val="00605903"/>
    <w:rsid w:val="00610640"/>
    <w:rsid w:val="00610F62"/>
    <w:rsid w:val="00611A18"/>
    <w:rsid w:val="0061227A"/>
    <w:rsid w:val="006173C0"/>
    <w:rsid w:val="00627636"/>
    <w:rsid w:val="00631581"/>
    <w:rsid w:val="006322FB"/>
    <w:rsid w:val="006359BC"/>
    <w:rsid w:val="00643294"/>
    <w:rsid w:val="00651880"/>
    <w:rsid w:val="006562F5"/>
    <w:rsid w:val="00662A00"/>
    <w:rsid w:val="0067139E"/>
    <w:rsid w:val="00673E56"/>
    <w:rsid w:val="0067688C"/>
    <w:rsid w:val="006802F0"/>
    <w:rsid w:val="0068196C"/>
    <w:rsid w:val="00683220"/>
    <w:rsid w:val="00683555"/>
    <w:rsid w:val="006848DA"/>
    <w:rsid w:val="0068600E"/>
    <w:rsid w:val="00687EF6"/>
    <w:rsid w:val="0069064C"/>
    <w:rsid w:val="0069240C"/>
    <w:rsid w:val="00697823"/>
    <w:rsid w:val="006A23D0"/>
    <w:rsid w:val="006B5440"/>
    <w:rsid w:val="006B5D98"/>
    <w:rsid w:val="006B687F"/>
    <w:rsid w:val="006B6D51"/>
    <w:rsid w:val="006C43A0"/>
    <w:rsid w:val="006D410F"/>
    <w:rsid w:val="006D6BB2"/>
    <w:rsid w:val="006D6EE3"/>
    <w:rsid w:val="006D73DA"/>
    <w:rsid w:val="006E1540"/>
    <w:rsid w:val="006E182E"/>
    <w:rsid w:val="006E5FBF"/>
    <w:rsid w:val="006F1AC1"/>
    <w:rsid w:val="006F5C4F"/>
    <w:rsid w:val="00702F6D"/>
    <w:rsid w:val="00714A1D"/>
    <w:rsid w:val="00724A4E"/>
    <w:rsid w:val="00724E8F"/>
    <w:rsid w:val="00731C0B"/>
    <w:rsid w:val="00731CB4"/>
    <w:rsid w:val="00742FED"/>
    <w:rsid w:val="00744412"/>
    <w:rsid w:val="0075079E"/>
    <w:rsid w:val="00753F7E"/>
    <w:rsid w:val="00760350"/>
    <w:rsid w:val="00767BF7"/>
    <w:rsid w:val="0077336B"/>
    <w:rsid w:val="00775BBA"/>
    <w:rsid w:val="00780F12"/>
    <w:rsid w:val="007835B2"/>
    <w:rsid w:val="007A201D"/>
    <w:rsid w:val="007A6D59"/>
    <w:rsid w:val="007B2512"/>
    <w:rsid w:val="007B3168"/>
    <w:rsid w:val="007B35BE"/>
    <w:rsid w:val="007B3F25"/>
    <w:rsid w:val="007C3499"/>
    <w:rsid w:val="007C34CC"/>
    <w:rsid w:val="007D0DB9"/>
    <w:rsid w:val="007D5D00"/>
    <w:rsid w:val="007D6EB0"/>
    <w:rsid w:val="007E40B6"/>
    <w:rsid w:val="007E4375"/>
    <w:rsid w:val="007E5C05"/>
    <w:rsid w:val="007E6E93"/>
    <w:rsid w:val="007F0929"/>
    <w:rsid w:val="00814073"/>
    <w:rsid w:val="00814CE9"/>
    <w:rsid w:val="00822698"/>
    <w:rsid w:val="00823FF9"/>
    <w:rsid w:val="00824841"/>
    <w:rsid w:val="00827900"/>
    <w:rsid w:val="00842239"/>
    <w:rsid w:val="0084466F"/>
    <w:rsid w:val="00845103"/>
    <w:rsid w:val="0085104A"/>
    <w:rsid w:val="00854B28"/>
    <w:rsid w:val="008611CC"/>
    <w:rsid w:val="00862ED1"/>
    <w:rsid w:val="00875175"/>
    <w:rsid w:val="00883182"/>
    <w:rsid w:val="008832AD"/>
    <w:rsid w:val="00887596"/>
    <w:rsid w:val="008916EA"/>
    <w:rsid w:val="00894010"/>
    <w:rsid w:val="008A1B80"/>
    <w:rsid w:val="008A561D"/>
    <w:rsid w:val="008A7982"/>
    <w:rsid w:val="008B19D6"/>
    <w:rsid w:val="008B567E"/>
    <w:rsid w:val="008B7819"/>
    <w:rsid w:val="008C1C68"/>
    <w:rsid w:val="008D4193"/>
    <w:rsid w:val="008E063E"/>
    <w:rsid w:val="008E3F46"/>
    <w:rsid w:val="008E606B"/>
    <w:rsid w:val="008F02BF"/>
    <w:rsid w:val="009010BF"/>
    <w:rsid w:val="00904AB2"/>
    <w:rsid w:val="00905A57"/>
    <w:rsid w:val="0090755E"/>
    <w:rsid w:val="00911D0E"/>
    <w:rsid w:val="0091210F"/>
    <w:rsid w:val="009125B3"/>
    <w:rsid w:val="00912CE1"/>
    <w:rsid w:val="00923337"/>
    <w:rsid w:val="00923F16"/>
    <w:rsid w:val="00930BE3"/>
    <w:rsid w:val="0093114D"/>
    <w:rsid w:val="00932364"/>
    <w:rsid w:val="00945474"/>
    <w:rsid w:val="00946BC8"/>
    <w:rsid w:val="00955FBC"/>
    <w:rsid w:val="00956CCE"/>
    <w:rsid w:val="00960B04"/>
    <w:rsid w:val="009665A5"/>
    <w:rsid w:val="00967C15"/>
    <w:rsid w:val="00971CB3"/>
    <w:rsid w:val="00972ADD"/>
    <w:rsid w:val="00981E8B"/>
    <w:rsid w:val="00983DAF"/>
    <w:rsid w:val="0098532A"/>
    <w:rsid w:val="00987DF8"/>
    <w:rsid w:val="0099488B"/>
    <w:rsid w:val="009A2A5C"/>
    <w:rsid w:val="009A316A"/>
    <w:rsid w:val="009A316B"/>
    <w:rsid w:val="009B0F9E"/>
    <w:rsid w:val="009B38EA"/>
    <w:rsid w:val="009B5535"/>
    <w:rsid w:val="009B7A0B"/>
    <w:rsid w:val="009C5475"/>
    <w:rsid w:val="009C5C45"/>
    <w:rsid w:val="009C6D29"/>
    <w:rsid w:val="009D2B55"/>
    <w:rsid w:val="009D3D21"/>
    <w:rsid w:val="009E6321"/>
    <w:rsid w:val="009F0F1F"/>
    <w:rsid w:val="009F290A"/>
    <w:rsid w:val="009F4AC3"/>
    <w:rsid w:val="009F7F24"/>
    <w:rsid w:val="00A00B44"/>
    <w:rsid w:val="00A03DB4"/>
    <w:rsid w:val="00A040DD"/>
    <w:rsid w:val="00A110B3"/>
    <w:rsid w:val="00A213F1"/>
    <w:rsid w:val="00A22222"/>
    <w:rsid w:val="00A22908"/>
    <w:rsid w:val="00A23B78"/>
    <w:rsid w:val="00A26C67"/>
    <w:rsid w:val="00A27E1E"/>
    <w:rsid w:val="00A305A1"/>
    <w:rsid w:val="00A30DB8"/>
    <w:rsid w:val="00A368BB"/>
    <w:rsid w:val="00A37F6A"/>
    <w:rsid w:val="00A45813"/>
    <w:rsid w:val="00A5452A"/>
    <w:rsid w:val="00A60380"/>
    <w:rsid w:val="00A64D01"/>
    <w:rsid w:val="00A6594C"/>
    <w:rsid w:val="00A71580"/>
    <w:rsid w:val="00A85849"/>
    <w:rsid w:val="00A95645"/>
    <w:rsid w:val="00AA0C71"/>
    <w:rsid w:val="00AA64F4"/>
    <w:rsid w:val="00AA7504"/>
    <w:rsid w:val="00AB137E"/>
    <w:rsid w:val="00AB62E2"/>
    <w:rsid w:val="00AC29B8"/>
    <w:rsid w:val="00AC6E44"/>
    <w:rsid w:val="00AC7279"/>
    <w:rsid w:val="00AC746E"/>
    <w:rsid w:val="00AC7F51"/>
    <w:rsid w:val="00AD34AF"/>
    <w:rsid w:val="00AD541F"/>
    <w:rsid w:val="00AE64E8"/>
    <w:rsid w:val="00AE6FFB"/>
    <w:rsid w:val="00AF5658"/>
    <w:rsid w:val="00AF6F82"/>
    <w:rsid w:val="00B00663"/>
    <w:rsid w:val="00B077A5"/>
    <w:rsid w:val="00B236CA"/>
    <w:rsid w:val="00B314B0"/>
    <w:rsid w:val="00B461C4"/>
    <w:rsid w:val="00B507EC"/>
    <w:rsid w:val="00B53E73"/>
    <w:rsid w:val="00B571B4"/>
    <w:rsid w:val="00B60C87"/>
    <w:rsid w:val="00B7024E"/>
    <w:rsid w:val="00B71C03"/>
    <w:rsid w:val="00B7233A"/>
    <w:rsid w:val="00B9103B"/>
    <w:rsid w:val="00BA6A86"/>
    <w:rsid w:val="00BA7100"/>
    <w:rsid w:val="00BB55D5"/>
    <w:rsid w:val="00BB7EF9"/>
    <w:rsid w:val="00BD253F"/>
    <w:rsid w:val="00BE4F62"/>
    <w:rsid w:val="00BE643B"/>
    <w:rsid w:val="00BF0758"/>
    <w:rsid w:val="00BF3BF2"/>
    <w:rsid w:val="00C01DC2"/>
    <w:rsid w:val="00C02E98"/>
    <w:rsid w:val="00C0511A"/>
    <w:rsid w:val="00C05615"/>
    <w:rsid w:val="00C1459C"/>
    <w:rsid w:val="00C1532F"/>
    <w:rsid w:val="00C16313"/>
    <w:rsid w:val="00C32929"/>
    <w:rsid w:val="00C3321A"/>
    <w:rsid w:val="00C33400"/>
    <w:rsid w:val="00C34AF0"/>
    <w:rsid w:val="00C35B31"/>
    <w:rsid w:val="00C35DD0"/>
    <w:rsid w:val="00C412FB"/>
    <w:rsid w:val="00C423F0"/>
    <w:rsid w:val="00C43399"/>
    <w:rsid w:val="00C44329"/>
    <w:rsid w:val="00C4674F"/>
    <w:rsid w:val="00C477DD"/>
    <w:rsid w:val="00C5357D"/>
    <w:rsid w:val="00C65BCF"/>
    <w:rsid w:val="00C72649"/>
    <w:rsid w:val="00C752B4"/>
    <w:rsid w:val="00C80737"/>
    <w:rsid w:val="00C8152D"/>
    <w:rsid w:val="00C82743"/>
    <w:rsid w:val="00C865AB"/>
    <w:rsid w:val="00C87D4A"/>
    <w:rsid w:val="00C95676"/>
    <w:rsid w:val="00CB005C"/>
    <w:rsid w:val="00CB1D8E"/>
    <w:rsid w:val="00CC64C5"/>
    <w:rsid w:val="00CD40AB"/>
    <w:rsid w:val="00CE22D2"/>
    <w:rsid w:val="00CE76AC"/>
    <w:rsid w:val="00CF1DCE"/>
    <w:rsid w:val="00CF6721"/>
    <w:rsid w:val="00D00727"/>
    <w:rsid w:val="00D01755"/>
    <w:rsid w:val="00D06C2A"/>
    <w:rsid w:val="00D159FD"/>
    <w:rsid w:val="00D166F7"/>
    <w:rsid w:val="00D206A1"/>
    <w:rsid w:val="00D23977"/>
    <w:rsid w:val="00D275C4"/>
    <w:rsid w:val="00D27CEB"/>
    <w:rsid w:val="00D34C38"/>
    <w:rsid w:val="00D36653"/>
    <w:rsid w:val="00D41957"/>
    <w:rsid w:val="00D445E9"/>
    <w:rsid w:val="00D63E05"/>
    <w:rsid w:val="00D66D64"/>
    <w:rsid w:val="00D75542"/>
    <w:rsid w:val="00D91829"/>
    <w:rsid w:val="00D9680B"/>
    <w:rsid w:val="00DA1D9E"/>
    <w:rsid w:val="00DB062E"/>
    <w:rsid w:val="00DB2A08"/>
    <w:rsid w:val="00DB7CE2"/>
    <w:rsid w:val="00DC5A49"/>
    <w:rsid w:val="00DC6056"/>
    <w:rsid w:val="00DC6216"/>
    <w:rsid w:val="00DD41D6"/>
    <w:rsid w:val="00DD74C5"/>
    <w:rsid w:val="00DE2CC1"/>
    <w:rsid w:val="00DE63B8"/>
    <w:rsid w:val="00DF00A9"/>
    <w:rsid w:val="00DF1B6D"/>
    <w:rsid w:val="00DF23E3"/>
    <w:rsid w:val="00E0741E"/>
    <w:rsid w:val="00E07B9A"/>
    <w:rsid w:val="00E116D6"/>
    <w:rsid w:val="00E27D30"/>
    <w:rsid w:val="00E31E28"/>
    <w:rsid w:val="00E35ED0"/>
    <w:rsid w:val="00E36B7F"/>
    <w:rsid w:val="00E461B8"/>
    <w:rsid w:val="00E552DC"/>
    <w:rsid w:val="00E72A61"/>
    <w:rsid w:val="00E7377E"/>
    <w:rsid w:val="00E86428"/>
    <w:rsid w:val="00E939A3"/>
    <w:rsid w:val="00E950DE"/>
    <w:rsid w:val="00E97DB3"/>
    <w:rsid w:val="00EA3440"/>
    <w:rsid w:val="00EA44D6"/>
    <w:rsid w:val="00EB025B"/>
    <w:rsid w:val="00EB0C7B"/>
    <w:rsid w:val="00EB331D"/>
    <w:rsid w:val="00EB49F6"/>
    <w:rsid w:val="00EB53C9"/>
    <w:rsid w:val="00EB70D5"/>
    <w:rsid w:val="00EC5410"/>
    <w:rsid w:val="00EC5A7A"/>
    <w:rsid w:val="00EC6708"/>
    <w:rsid w:val="00ED38DC"/>
    <w:rsid w:val="00ED451C"/>
    <w:rsid w:val="00ED62FC"/>
    <w:rsid w:val="00EE1057"/>
    <w:rsid w:val="00EE11DA"/>
    <w:rsid w:val="00EE5168"/>
    <w:rsid w:val="00EE7E90"/>
    <w:rsid w:val="00EF09E1"/>
    <w:rsid w:val="00EF6035"/>
    <w:rsid w:val="00F15319"/>
    <w:rsid w:val="00F1670F"/>
    <w:rsid w:val="00F23223"/>
    <w:rsid w:val="00F25704"/>
    <w:rsid w:val="00F26964"/>
    <w:rsid w:val="00F27D90"/>
    <w:rsid w:val="00F34273"/>
    <w:rsid w:val="00F5630B"/>
    <w:rsid w:val="00F57935"/>
    <w:rsid w:val="00F619E4"/>
    <w:rsid w:val="00F70818"/>
    <w:rsid w:val="00F70A25"/>
    <w:rsid w:val="00F75B37"/>
    <w:rsid w:val="00F75F8B"/>
    <w:rsid w:val="00F85889"/>
    <w:rsid w:val="00F87055"/>
    <w:rsid w:val="00F87D3F"/>
    <w:rsid w:val="00F87F44"/>
    <w:rsid w:val="00F9265A"/>
    <w:rsid w:val="00F937BB"/>
    <w:rsid w:val="00F948B0"/>
    <w:rsid w:val="00F95E6B"/>
    <w:rsid w:val="00FA0556"/>
    <w:rsid w:val="00FA28FB"/>
    <w:rsid w:val="00FA7E03"/>
    <w:rsid w:val="00FB2491"/>
    <w:rsid w:val="00FB3FB4"/>
    <w:rsid w:val="00FB4B67"/>
    <w:rsid w:val="00FD1C7E"/>
    <w:rsid w:val="00FF1826"/>
    <w:rsid w:val="00FF3CED"/>
    <w:rsid w:val="00FF6984"/>
    <w:rsid w:val="00FF74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2F404"/>
  <w15:chartTrackingRefBased/>
  <w15:docId w15:val="{8DADAE46-DAE7-4AB9-867C-74D2CD85A6C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D50"/>
  </w:style>
  <w:style w:type="paragraph" w:styleId="Ttulo1">
    <w:name w:val="heading 1"/>
    <w:basedOn w:val="Normal"/>
    <w:next w:val="Normal"/>
    <w:link w:val="Ttulo1Car"/>
    <w:uiPriority w:val="9"/>
    <w:qFormat/>
    <w:rsid w:val="00E86428"/>
    <w:pPr>
      <w:widowControl w:val="0"/>
      <w:spacing w:after="0" w:line="240" w:lineRule="auto"/>
      <w:outlineLvl w:val="0"/>
    </w:pPr>
    <w:rPr>
      <w:rFonts w:ascii="Arial" w:eastAsia="Times New Roman" w:hAnsi="Arial" w:cs="Times New Roman"/>
      <w:b/>
      <w:sz w:val="24"/>
      <w:szCs w:val="24"/>
      <w:lang w:eastAsia="de-DE"/>
    </w:rPr>
  </w:style>
  <w:style w:type="paragraph" w:styleId="Ttulo2">
    <w:name w:val="heading 2"/>
    <w:basedOn w:val="Normal"/>
    <w:next w:val="Normal"/>
    <w:link w:val="Ttulo2Car"/>
    <w:uiPriority w:val="9"/>
    <w:unhideWhenUsed/>
    <w:qFormat/>
    <w:rsid w:val="00823FF9"/>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Ttulo3">
    <w:name w:val="heading 3"/>
    <w:basedOn w:val="Normal"/>
    <w:next w:val="Normal"/>
    <w:link w:val="Ttulo3Car"/>
    <w:uiPriority w:val="9"/>
    <w:semiHidden/>
    <w:unhideWhenUsed/>
    <w:qFormat/>
    <w:rsid w:val="00823FF9"/>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Ttulo4">
    <w:name w:val="heading 4"/>
    <w:basedOn w:val="Normal"/>
    <w:next w:val="Normal"/>
    <w:link w:val="Ttulo4Car"/>
    <w:uiPriority w:val="9"/>
    <w:semiHidden/>
    <w:unhideWhenUsed/>
    <w:qFormat/>
    <w:rsid w:val="00823FF9"/>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823FF9"/>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Ttulo6">
    <w:name w:val="heading 6"/>
    <w:basedOn w:val="Normal"/>
    <w:next w:val="Normal"/>
    <w:link w:val="Ttulo6Car"/>
    <w:qFormat/>
    <w:rsid w:val="00122A27"/>
    <w:pPr>
      <w:spacing w:before="240" w:after="60" w:line="240" w:lineRule="auto"/>
      <w:outlineLvl w:val="5"/>
    </w:pPr>
    <w:rPr>
      <w:rFonts w:ascii="Times New Roman" w:eastAsia="Times New Roman" w:hAnsi="Times New Roman" w:cs="Times New Roman"/>
      <w:b/>
      <w:bCs/>
      <w:lang w:val="es-ES" w:eastAsia="de-DE"/>
    </w:rPr>
  </w:style>
  <w:style w:type="paragraph" w:styleId="Ttulo7">
    <w:name w:val="heading 7"/>
    <w:basedOn w:val="Normal"/>
    <w:next w:val="Normal"/>
    <w:link w:val="Ttulo7Car"/>
    <w:uiPriority w:val="9"/>
    <w:semiHidden/>
    <w:unhideWhenUsed/>
    <w:qFormat/>
    <w:rsid w:val="00823FF9"/>
    <w:pPr>
      <w:tabs>
        <w:tab w:val="num" w:pos="5040"/>
      </w:tabs>
      <w:spacing w:before="240" w:after="6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823FF9"/>
    <w:pPr>
      <w:tabs>
        <w:tab w:val="num" w:pos="5760"/>
      </w:tabs>
      <w:spacing w:before="240" w:after="60" w:line="240" w:lineRule="auto"/>
      <w:ind w:left="5760" w:hanging="720"/>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823FF9"/>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428"/>
    <w:rPr>
      <w:rFonts w:ascii="Arial" w:eastAsia="Times New Roman" w:hAnsi="Arial" w:cs="Times New Roman"/>
      <w:b/>
      <w:sz w:val="24"/>
      <w:szCs w:val="24"/>
      <w:lang w:eastAsia="de-DE"/>
    </w:rPr>
  </w:style>
  <w:style w:type="paragraph" w:styleId="Textoindependiente">
    <w:name w:val="Body Text"/>
    <w:basedOn w:val="Normal"/>
    <w:link w:val="TextoindependienteCar"/>
    <w:uiPriority w:val="1"/>
    <w:qFormat/>
    <w:rsid w:val="00E86428"/>
    <w:pPr>
      <w:spacing w:after="0" w:line="240" w:lineRule="auto"/>
      <w:jc w:val="both"/>
    </w:pPr>
    <w:rPr>
      <w:rFonts w:ascii="Arial" w:eastAsia="Times New Roman" w:hAnsi="Arial" w:cs="Times New Roman"/>
      <w:color w:val="000000"/>
      <w:lang w:val="es-ES" w:eastAsia="de-DE"/>
    </w:rPr>
  </w:style>
  <w:style w:type="character" w:customStyle="1" w:styleId="TextoindependienteCar">
    <w:name w:val="Texto independiente Car"/>
    <w:basedOn w:val="Fuentedeprrafopredeter"/>
    <w:link w:val="Textoindependiente"/>
    <w:uiPriority w:val="1"/>
    <w:rsid w:val="00E86428"/>
    <w:rPr>
      <w:rFonts w:ascii="Arial" w:eastAsia="Times New Roman" w:hAnsi="Arial" w:cs="Times New Roman"/>
      <w:color w:val="000000"/>
      <w:lang w:val="es-ES" w:eastAsia="de-DE"/>
    </w:rPr>
  </w:style>
  <w:style w:type="paragraph" w:styleId="Textoindependiente3">
    <w:name w:val="Body Text 3"/>
    <w:basedOn w:val="Normal"/>
    <w:link w:val="Textoindependiente3Car"/>
    <w:rsid w:val="00E86428"/>
    <w:pPr>
      <w:spacing w:after="120" w:line="240" w:lineRule="auto"/>
    </w:pPr>
    <w:rPr>
      <w:rFonts w:ascii="Arial" w:eastAsia="Times New Roman" w:hAnsi="Arial" w:cs="Times New Roman"/>
      <w:sz w:val="16"/>
      <w:szCs w:val="16"/>
      <w:lang w:val="es-ES" w:eastAsia="de-DE"/>
    </w:rPr>
  </w:style>
  <w:style w:type="character" w:customStyle="1" w:styleId="Textoindependiente3Car">
    <w:name w:val="Texto independiente 3 Car"/>
    <w:basedOn w:val="Fuentedeprrafopredeter"/>
    <w:link w:val="Textoindependiente3"/>
    <w:rsid w:val="00E86428"/>
    <w:rPr>
      <w:rFonts w:ascii="Arial" w:eastAsia="Times New Roman" w:hAnsi="Arial" w:cs="Times New Roman"/>
      <w:sz w:val="16"/>
      <w:szCs w:val="16"/>
      <w:lang w:val="es-ES" w:eastAsia="de-DE"/>
    </w:rPr>
  </w:style>
  <w:style w:type="paragraph" w:styleId="Bibliografa">
    <w:name w:val="Bibliography"/>
    <w:basedOn w:val="Normal"/>
    <w:next w:val="Normal"/>
    <w:uiPriority w:val="37"/>
    <w:unhideWhenUsed/>
    <w:rsid w:val="00E86428"/>
    <w:pPr>
      <w:spacing w:after="0" w:line="240" w:lineRule="auto"/>
    </w:pPr>
    <w:rPr>
      <w:rFonts w:ascii="Arial" w:eastAsia="Times New Roman" w:hAnsi="Arial" w:cs="Times New Roman"/>
      <w:lang w:val="es-ES" w:eastAsia="de-DE"/>
    </w:rPr>
  </w:style>
  <w:style w:type="character" w:styleId="nfasis">
    <w:name w:val="Emphasis"/>
    <w:qFormat/>
    <w:rsid w:val="00E86428"/>
    <w:rPr>
      <w:i/>
      <w:iCs/>
    </w:rPr>
  </w:style>
  <w:style w:type="paragraph" w:styleId="Listaconvietas">
    <w:name w:val="List Bullet"/>
    <w:basedOn w:val="Normal"/>
    <w:rsid w:val="00E86428"/>
    <w:pPr>
      <w:numPr>
        <w:numId w:val="1"/>
      </w:numPr>
      <w:spacing w:after="0" w:line="240" w:lineRule="auto"/>
    </w:pPr>
    <w:rPr>
      <w:rFonts w:ascii="Times New Roman" w:eastAsia="Times New Roman" w:hAnsi="Times New Roman" w:cs="Times New Roman"/>
      <w:sz w:val="24"/>
      <w:szCs w:val="24"/>
      <w:lang w:val="es-ES" w:eastAsia="es-ES"/>
    </w:rPr>
  </w:style>
  <w:style w:type="character" w:customStyle="1" w:styleId="boldtxt">
    <w:name w:val="boldtxt"/>
    <w:basedOn w:val="Fuentedeprrafopredeter"/>
    <w:rsid w:val="00E86428"/>
  </w:style>
  <w:style w:type="paragraph" w:styleId="NormalWeb">
    <w:name w:val="Normal (Web)"/>
    <w:basedOn w:val="Normal"/>
    <w:uiPriority w:val="99"/>
    <w:rsid w:val="00E8642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uiPriority w:val="99"/>
    <w:rsid w:val="00E86428"/>
    <w:rPr>
      <w:color w:val="0000FF"/>
      <w:u w:val="single"/>
    </w:rPr>
  </w:style>
  <w:style w:type="character" w:styleId="AcrnimoHTML">
    <w:name w:val="HTML Acronym"/>
    <w:basedOn w:val="Fuentedeprrafopredeter"/>
    <w:rsid w:val="00E86428"/>
  </w:style>
  <w:style w:type="paragraph" w:styleId="Prrafodelista">
    <w:name w:val="List Paragraph"/>
    <w:basedOn w:val="Normal"/>
    <w:link w:val="PrrafodelistaCar"/>
    <w:uiPriority w:val="34"/>
    <w:qFormat/>
    <w:rsid w:val="002F3962"/>
    <w:pPr>
      <w:spacing w:after="0" w:line="240" w:lineRule="auto"/>
      <w:ind w:left="708"/>
    </w:pPr>
    <w:rPr>
      <w:rFonts w:ascii="Arial" w:eastAsia="Times New Roman" w:hAnsi="Arial" w:cs="Times New Roman"/>
      <w:lang w:val="es-ES" w:eastAsia="de-DE"/>
    </w:rPr>
  </w:style>
  <w:style w:type="paragraph" w:styleId="Sangradetextonormal">
    <w:name w:val="Body Text Indent"/>
    <w:basedOn w:val="Normal"/>
    <w:link w:val="SangradetextonormalCar"/>
    <w:uiPriority w:val="99"/>
    <w:unhideWhenUsed/>
    <w:rsid w:val="002F3962"/>
    <w:pPr>
      <w:spacing w:after="120"/>
      <w:ind w:left="283"/>
    </w:pPr>
  </w:style>
  <w:style w:type="character" w:customStyle="1" w:styleId="SangradetextonormalCar">
    <w:name w:val="Sangría de texto normal Car"/>
    <w:basedOn w:val="Fuentedeprrafopredeter"/>
    <w:link w:val="Sangradetextonormal"/>
    <w:uiPriority w:val="99"/>
    <w:rsid w:val="002F3962"/>
  </w:style>
  <w:style w:type="paragraph" w:customStyle="1" w:styleId="Default">
    <w:name w:val="Default"/>
    <w:rsid w:val="004B3BC8"/>
    <w:pPr>
      <w:autoSpaceDE w:val="0"/>
      <w:autoSpaceDN w:val="0"/>
      <w:adjustRightInd w:val="0"/>
      <w:spacing w:after="0" w:line="240" w:lineRule="auto"/>
    </w:pPr>
    <w:rPr>
      <w:rFonts w:ascii="Arial" w:eastAsia="Times New Roman" w:hAnsi="Arial" w:cs="Arial"/>
      <w:color w:val="000000"/>
      <w:sz w:val="24"/>
      <w:szCs w:val="24"/>
      <w:lang w:eastAsia="es-CO"/>
    </w:rPr>
  </w:style>
  <w:style w:type="paragraph" w:styleId="Textoindependiente2">
    <w:name w:val="Body Text 2"/>
    <w:basedOn w:val="Normal"/>
    <w:link w:val="Textoindependiente2Car"/>
    <w:rsid w:val="00822698"/>
    <w:pPr>
      <w:spacing w:after="120" w:line="480" w:lineRule="auto"/>
    </w:pPr>
    <w:rPr>
      <w:rFonts w:ascii="Arial" w:eastAsia="Times New Roman" w:hAnsi="Arial" w:cs="Times New Roman"/>
      <w:lang w:val="es-ES" w:eastAsia="de-DE"/>
    </w:rPr>
  </w:style>
  <w:style w:type="character" w:customStyle="1" w:styleId="Textoindependiente2Car">
    <w:name w:val="Texto independiente 2 Car"/>
    <w:basedOn w:val="Fuentedeprrafopredeter"/>
    <w:link w:val="Textoindependiente2"/>
    <w:rsid w:val="00822698"/>
    <w:rPr>
      <w:rFonts w:ascii="Arial" w:eastAsia="Times New Roman" w:hAnsi="Arial" w:cs="Times New Roman"/>
      <w:lang w:val="es-ES" w:eastAsia="de-DE"/>
    </w:rPr>
  </w:style>
  <w:style w:type="character" w:customStyle="1" w:styleId="Ttulo6Car">
    <w:name w:val="Título 6 Car"/>
    <w:basedOn w:val="Fuentedeprrafopredeter"/>
    <w:link w:val="Ttulo6"/>
    <w:rsid w:val="00122A27"/>
    <w:rPr>
      <w:rFonts w:ascii="Times New Roman" w:eastAsia="Times New Roman" w:hAnsi="Times New Roman" w:cs="Times New Roman"/>
      <w:b/>
      <w:bCs/>
      <w:lang w:val="es-ES" w:eastAsia="de-DE"/>
    </w:rPr>
  </w:style>
  <w:style w:type="character" w:customStyle="1" w:styleId="textos21">
    <w:name w:val="textos21"/>
    <w:rsid w:val="00122A27"/>
    <w:rPr>
      <w:rFonts w:ascii="Verdana" w:hAnsi="Verdana" w:hint="default"/>
      <w:b w:val="0"/>
      <w:bCs w:val="0"/>
      <w:color w:val="000000"/>
      <w:sz w:val="17"/>
      <w:szCs w:val="17"/>
    </w:rPr>
  </w:style>
  <w:style w:type="character" w:styleId="Textoennegrita">
    <w:name w:val="Strong"/>
    <w:uiPriority w:val="22"/>
    <w:qFormat/>
    <w:rsid w:val="00122A27"/>
    <w:rPr>
      <w:b/>
      <w:bCs/>
    </w:rPr>
  </w:style>
  <w:style w:type="character" w:customStyle="1" w:styleId="textos1">
    <w:name w:val="textos1"/>
    <w:rsid w:val="00122A27"/>
    <w:rPr>
      <w:rFonts w:ascii="Verdana" w:hAnsi="Verdana" w:hint="default"/>
      <w:b w:val="0"/>
      <w:bCs w:val="0"/>
      <w:color w:val="000000"/>
      <w:sz w:val="17"/>
      <w:szCs w:val="17"/>
    </w:rPr>
  </w:style>
  <w:style w:type="table" w:styleId="Tablaconcuadrcula">
    <w:name w:val="Table Grid"/>
    <w:basedOn w:val="Tablanormal"/>
    <w:uiPriority w:val="39"/>
    <w:rsid w:val="00122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rsid w:val="00C01DC2"/>
    <w:pPr>
      <w:widowControl w:val="0"/>
      <w:autoSpaceDE w:val="0"/>
      <w:autoSpaceDN w:val="0"/>
      <w:spacing w:after="0" w:line="240" w:lineRule="auto"/>
    </w:pPr>
    <w:rPr>
      <w:rFonts w:ascii="Times New Roman" w:eastAsia="Times New Roman" w:hAnsi="Times New Roman" w:cs="Times New Roman"/>
      <w:noProof/>
      <w:sz w:val="24"/>
      <w:szCs w:val="24"/>
      <w:lang w:val="en-US" w:eastAsia="es-ES"/>
    </w:rPr>
  </w:style>
  <w:style w:type="paragraph" w:styleId="Textodeglobo">
    <w:name w:val="Balloon Text"/>
    <w:basedOn w:val="Normal"/>
    <w:link w:val="TextodegloboCar"/>
    <w:uiPriority w:val="99"/>
    <w:semiHidden/>
    <w:unhideWhenUsed/>
    <w:rsid w:val="0088759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87596"/>
    <w:rPr>
      <w:rFonts w:ascii="Segoe UI" w:hAnsi="Segoe UI" w:cs="Segoe UI"/>
      <w:sz w:val="18"/>
      <w:szCs w:val="18"/>
    </w:rPr>
  </w:style>
  <w:style w:type="paragraph" w:styleId="Encabezado">
    <w:name w:val="header"/>
    <w:basedOn w:val="Normal"/>
    <w:link w:val="EncabezadoCar"/>
    <w:uiPriority w:val="99"/>
    <w:unhideWhenUsed/>
    <w:rsid w:val="00854B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4B28"/>
  </w:style>
  <w:style w:type="paragraph" w:styleId="Piedepgina">
    <w:name w:val="footer"/>
    <w:basedOn w:val="Normal"/>
    <w:link w:val="PiedepginaCar"/>
    <w:uiPriority w:val="99"/>
    <w:unhideWhenUsed/>
    <w:rsid w:val="00854B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4B28"/>
  </w:style>
  <w:style w:type="table" w:customStyle="1" w:styleId="TableNormal">
    <w:name w:val="Table Normal"/>
    <w:uiPriority w:val="2"/>
    <w:semiHidden/>
    <w:unhideWhenUsed/>
    <w:qFormat/>
    <w:rsid w:val="00F87D3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87D3F"/>
    <w:pPr>
      <w:widowControl w:val="0"/>
      <w:autoSpaceDE w:val="0"/>
      <w:autoSpaceDN w:val="0"/>
      <w:spacing w:after="0" w:line="240" w:lineRule="auto"/>
    </w:pPr>
    <w:rPr>
      <w:rFonts w:ascii="Arial MT" w:eastAsia="Arial MT" w:hAnsi="Arial MT" w:cs="Arial MT"/>
      <w:lang w:val="es-ES"/>
    </w:rPr>
  </w:style>
  <w:style w:type="paragraph" w:styleId="Ttulo">
    <w:name w:val="Title"/>
    <w:basedOn w:val="Normal"/>
    <w:link w:val="TtuloCar"/>
    <w:uiPriority w:val="10"/>
    <w:qFormat/>
    <w:rsid w:val="001E4B2E"/>
    <w:pPr>
      <w:widowControl w:val="0"/>
      <w:autoSpaceDE w:val="0"/>
      <w:autoSpaceDN w:val="0"/>
      <w:spacing w:before="25" w:after="0" w:line="240" w:lineRule="auto"/>
      <w:ind w:left="349" w:hanging="250"/>
    </w:pPr>
    <w:rPr>
      <w:rFonts w:ascii="Arial" w:eastAsia="Arial" w:hAnsi="Arial" w:cs="Arial"/>
      <w:b/>
      <w:bCs/>
      <w:lang w:val="es-ES"/>
    </w:rPr>
  </w:style>
  <w:style w:type="character" w:customStyle="1" w:styleId="TtuloCar">
    <w:name w:val="Título Car"/>
    <w:basedOn w:val="Fuentedeprrafopredeter"/>
    <w:link w:val="Ttulo"/>
    <w:uiPriority w:val="10"/>
    <w:rsid w:val="001E4B2E"/>
    <w:rPr>
      <w:rFonts w:ascii="Arial" w:eastAsia="Arial" w:hAnsi="Arial" w:cs="Arial"/>
      <w:b/>
      <w:bCs/>
      <w:lang w:val="es-ES"/>
    </w:rPr>
  </w:style>
  <w:style w:type="character" w:customStyle="1" w:styleId="Mencinsinresolver1">
    <w:name w:val="Mención sin resolver1"/>
    <w:basedOn w:val="Fuentedeprrafopredeter"/>
    <w:uiPriority w:val="99"/>
    <w:semiHidden/>
    <w:unhideWhenUsed/>
    <w:rsid w:val="00DF23E3"/>
    <w:rPr>
      <w:color w:val="605E5C"/>
      <w:shd w:val="clear" w:color="auto" w:fill="E1DFDD"/>
    </w:rPr>
  </w:style>
  <w:style w:type="character" w:customStyle="1" w:styleId="nw1">
    <w:name w:val="nw1"/>
    <w:basedOn w:val="Fuentedeprrafopredeter"/>
    <w:rsid w:val="006D410F"/>
  </w:style>
  <w:style w:type="character" w:customStyle="1" w:styleId="apple-style-span">
    <w:name w:val="apple-style-span"/>
    <w:rsid w:val="009C6D29"/>
    <w:rPr>
      <w:rFonts w:ascii="Times New Roman" w:hAnsi="Times New Roman" w:cs="Times New Roman" w:hint="default"/>
    </w:rPr>
  </w:style>
  <w:style w:type="character" w:customStyle="1" w:styleId="Ttulo2Car">
    <w:name w:val="Título 2 Car"/>
    <w:basedOn w:val="Fuentedeprrafopredeter"/>
    <w:link w:val="Ttulo2"/>
    <w:uiPriority w:val="9"/>
    <w:semiHidden/>
    <w:rsid w:val="00823FF9"/>
    <w:rPr>
      <w:rFonts w:asciiTheme="majorHAnsi" w:eastAsiaTheme="majorEastAsia" w:hAnsiTheme="majorHAnsi" w:cstheme="majorBidi"/>
      <w:b/>
      <w:bCs/>
      <w:i/>
      <w:iCs/>
      <w:sz w:val="28"/>
      <w:szCs w:val="28"/>
      <w:lang w:val="en-US"/>
    </w:rPr>
  </w:style>
  <w:style w:type="character" w:customStyle="1" w:styleId="Ttulo3Car">
    <w:name w:val="Título 3 Car"/>
    <w:basedOn w:val="Fuentedeprrafopredeter"/>
    <w:link w:val="Ttulo3"/>
    <w:uiPriority w:val="9"/>
    <w:semiHidden/>
    <w:rsid w:val="00823FF9"/>
    <w:rPr>
      <w:rFonts w:asciiTheme="majorHAnsi" w:eastAsiaTheme="majorEastAsia" w:hAnsiTheme="majorHAnsi" w:cstheme="majorBidi"/>
      <w:b/>
      <w:bCs/>
      <w:sz w:val="26"/>
      <w:szCs w:val="26"/>
      <w:lang w:val="en-US"/>
    </w:rPr>
  </w:style>
  <w:style w:type="character" w:customStyle="1" w:styleId="Ttulo4Car">
    <w:name w:val="Título 4 Car"/>
    <w:basedOn w:val="Fuentedeprrafopredeter"/>
    <w:link w:val="Ttulo4"/>
    <w:uiPriority w:val="9"/>
    <w:semiHidden/>
    <w:rsid w:val="00823FF9"/>
    <w:rPr>
      <w:rFonts w:eastAsiaTheme="minorEastAsia"/>
      <w:b/>
      <w:bCs/>
      <w:sz w:val="28"/>
      <w:szCs w:val="28"/>
      <w:lang w:val="en-US"/>
    </w:rPr>
  </w:style>
  <w:style w:type="character" w:customStyle="1" w:styleId="Ttulo5Car">
    <w:name w:val="Título 5 Car"/>
    <w:basedOn w:val="Fuentedeprrafopredeter"/>
    <w:link w:val="Ttulo5"/>
    <w:uiPriority w:val="9"/>
    <w:semiHidden/>
    <w:rsid w:val="00823FF9"/>
    <w:rPr>
      <w:rFonts w:eastAsiaTheme="minorEastAsia"/>
      <w:b/>
      <w:bCs/>
      <w:i/>
      <w:iCs/>
      <w:sz w:val="26"/>
      <w:szCs w:val="26"/>
      <w:lang w:val="en-US"/>
    </w:rPr>
  </w:style>
  <w:style w:type="character" w:customStyle="1" w:styleId="Ttulo7Car">
    <w:name w:val="Título 7 Car"/>
    <w:basedOn w:val="Fuentedeprrafopredeter"/>
    <w:link w:val="Ttulo7"/>
    <w:uiPriority w:val="9"/>
    <w:semiHidden/>
    <w:rsid w:val="00823FF9"/>
    <w:rPr>
      <w:rFonts w:eastAsiaTheme="minorEastAsia"/>
      <w:sz w:val="24"/>
      <w:szCs w:val="24"/>
      <w:lang w:val="en-US"/>
    </w:rPr>
  </w:style>
  <w:style w:type="character" w:customStyle="1" w:styleId="Ttulo8Car">
    <w:name w:val="Título 8 Car"/>
    <w:basedOn w:val="Fuentedeprrafopredeter"/>
    <w:link w:val="Ttulo8"/>
    <w:uiPriority w:val="9"/>
    <w:semiHidden/>
    <w:rsid w:val="00823FF9"/>
    <w:rPr>
      <w:rFonts w:eastAsiaTheme="minorEastAsia"/>
      <w:i/>
      <w:iCs/>
      <w:sz w:val="24"/>
      <w:szCs w:val="24"/>
      <w:lang w:val="en-US"/>
    </w:rPr>
  </w:style>
  <w:style w:type="character" w:customStyle="1" w:styleId="Ttulo9Car">
    <w:name w:val="Título 9 Car"/>
    <w:basedOn w:val="Fuentedeprrafopredeter"/>
    <w:link w:val="Ttulo9"/>
    <w:uiPriority w:val="9"/>
    <w:semiHidden/>
    <w:rsid w:val="00823FF9"/>
    <w:rPr>
      <w:rFonts w:asciiTheme="majorHAnsi" w:eastAsiaTheme="majorEastAsia" w:hAnsiTheme="majorHAnsi" w:cstheme="majorBidi"/>
      <w:lang w:val="en-US"/>
    </w:rPr>
  </w:style>
  <w:style w:type="paragraph" w:styleId="Textosinformato">
    <w:name w:val="Plain Text"/>
    <w:basedOn w:val="Normal"/>
    <w:link w:val="TextosinformatoCar"/>
    <w:rsid w:val="00823FF9"/>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823FF9"/>
    <w:rPr>
      <w:rFonts w:ascii="Courier New" w:eastAsia="Times New Roman" w:hAnsi="Courier New" w:cs="Times New Roman"/>
      <w:sz w:val="20"/>
      <w:szCs w:val="20"/>
      <w:lang w:val="es-ES" w:eastAsia="es-ES"/>
    </w:rPr>
  </w:style>
  <w:style w:type="paragraph" w:customStyle="1" w:styleId="Listavistosa-nfasis11">
    <w:name w:val="Lista vistosa - Énfasis 11"/>
    <w:basedOn w:val="Normal"/>
    <w:uiPriority w:val="34"/>
    <w:qFormat/>
    <w:rsid w:val="000A2D31"/>
    <w:pPr>
      <w:spacing w:after="200" w:line="276" w:lineRule="auto"/>
      <w:ind w:left="720"/>
      <w:contextualSpacing/>
    </w:pPr>
    <w:rPr>
      <w:rFonts w:ascii="Calibri" w:eastAsia="Calibri" w:hAnsi="Calibri" w:cs="Times New Roman"/>
    </w:rPr>
  </w:style>
  <w:style w:type="character" w:customStyle="1" w:styleId="apple-converted-space">
    <w:name w:val="apple-converted-space"/>
    <w:basedOn w:val="Fuentedeprrafopredeter"/>
    <w:rsid w:val="000A2D31"/>
  </w:style>
  <w:style w:type="character" w:customStyle="1" w:styleId="PrrafodelistaCar">
    <w:name w:val="Párrafo de lista Car"/>
    <w:link w:val="Prrafodelista"/>
    <w:uiPriority w:val="34"/>
    <w:rsid w:val="004D1F07"/>
    <w:rPr>
      <w:rFonts w:ascii="Arial" w:eastAsia="Times New Roman" w:hAnsi="Arial" w:cs="Times New Roman"/>
      <w:lang w:val="es-ES" w:eastAsia="de-DE"/>
    </w:rPr>
  </w:style>
  <w:style w:type="paragraph" w:customStyle="1" w:styleId="western">
    <w:name w:val="western"/>
    <w:basedOn w:val="Normal"/>
    <w:rsid w:val="004A427D"/>
    <w:pPr>
      <w:spacing w:before="100" w:beforeAutospacing="1" w:after="0" w:line="240" w:lineRule="auto"/>
      <w:jc w:val="both"/>
    </w:pPr>
    <w:rPr>
      <w:rFonts w:ascii="Bookman Old Style" w:eastAsia="Arial Unicode MS" w:hAnsi="Bookman Old Style" w:cs="Arial Unicode MS"/>
      <w:sz w:val="24"/>
      <w:szCs w:val="24"/>
      <w:lang w:eastAsia="es-ES"/>
    </w:rPr>
  </w:style>
  <w:style w:type="character" w:styleId="Mencinsinresolver">
    <w:name w:val="Unresolved Mention"/>
    <w:basedOn w:val="Fuentedeprrafopredeter"/>
    <w:uiPriority w:val="99"/>
    <w:semiHidden/>
    <w:unhideWhenUsed/>
    <w:rsid w:val="006E182E"/>
    <w:rPr>
      <w:color w:val="605E5C"/>
      <w:shd w:val="clear" w:color="auto" w:fill="E1DFDD"/>
    </w:rPr>
  </w:style>
  <w:style w:type="paragraph" w:styleId="Lista">
    <w:name w:val="List"/>
    <w:basedOn w:val="Normal"/>
    <w:uiPriority w:val="99"/>
    <w:unhideWhenUsed/>
    <w:rsid w:val="002D52EA"/>
    <w:pPr>
      <w:ind w:left="283" w:hanging="283"/>
      <w:contextualSpacing/>
    </w:pPr>
  </w:style>
  <w:style w:type="paragraph" w:styleId="Lista2">
    <w:name w:val="List 2"/>
    <w:basedOn w:val="Normal"/>
    <w:uiPriority w:val="99"/>
    <w:unhideWhenUsed/>
    <w:rsid w:val="002D52EA"/>
    <w:pPr>
      <w:ind w:left="566" w:hanging="283"/>
      <w:contextualSpacing/>
    </w:pPr>
  </w:style>
  <w:style w:type="paragraph" w:styleId="Lista3">
    <w:name w:val="List 3"/>
    <w:basedOn w:val="Normal"/>
    <w:uiPriority w:val="99"/>
    <w:unhideWhenUsed/>
    <w:rsid w:val="002D52EA"/>
    <w:pPr>
      <w:ind w:left="849" w:hanging="283"/>
      <w:contextualSpacing/>
    </w:pPr>
  </w:style>
  <w:style w:type="paragraph" w:styleId="Saludo">
    <w:name w:val="Salutation"/>
    <w:basedOn w:val="Normal"/>
    <w:next w:val="Normal"/>
    <w:link w:val="SaludoCar"/>
    <w:uiPriority w:val="99"/>
    <w:unhideWhenUsed/>
    <w:rsid w:val="002D52EA"/>
  </w:style>
  <w:style w:type="character" w:customStyle="1" w:styleId="SaludoCar">
    <w:name w:val="Saludo Car"/>
    <w:basedOn w:val="Fuentedeprrafopredeter"/>
    <w:link w:val="Saludo"/>
    <w:uiPriority w:val="99"/>
    <w:rsid w:val="002D52EA"/>
  </w:style>
  <w:style w:type="paragraph" w:styleId="Listaconvietas2">
    <w:name w:val="List Bullet 2"/>
    <w:basedOn w:val="Normal"/>
    <w:uiPriority w:val="99"/>
    <w:unhideWhenUsed/>
    <w:rsid w:val="002D52EA"/>
    <w:pPr>
      <w:numPr>
        <w:numId w:val="2"/>
      </w:numPr>
      <w:contextualSpacing/>
    </w:pPr>
  </w:style>
  <w:style w:type="paragraph" w:styleId="Continuarlista">
    <w:name w:val="List Continue"/>
    <w:basedOn w:val="Normal"/>
    <w:uiPriority w:val="99"/>
    <w:unhideWhenUsed/>
    <w:rsid w:val="002D52EA"/>
    <w:pPr>
      <w:spacing w:after="120"/>
      <w:ind w:left="283"/>
      <w:contextualSpacing/>
    </w:pPr>
  </w:style>
  <w:style w:type="paragraph" w:styleId="Descripcin">
    <w:name w:val="caption"/>
    <w:basedOn w:val="Normal"/>
    <w:next w:val="Normal"/>
    <w:uiPriority w:val="35"/>
    <w:unhideWhenUsed/>
    <w:qFormat/>
    <w:rsid w:val="002D52EA"/>
    <w:pPr>
      <w:spacing w:after="200" w:line="240" w:lineRule="auto"/>
    </w:pPr>
    <w:rPr>
      <w:i/>
      <w:iCs/>
      <w:color w:val="44546A" w:themeColor="text2"/>
      <w:sz w:val="18"/>
      <w:szCs w:val="18"/>
    </w:rPr>
  </w:style>
  <w:style w:type="paragraph" w:styleId="Subttulo">
    <w:name w:val="Subtitle"/>
    <w:basedOn w:val="Normal"/>
    <w:next w:val="Normal"/>
    <w:link w:val="SubttuloCar"/>
    <w:uiPriority w:val="11"/>
    <w:qFormat/>
    <w:rsid w:val="002D52E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D52EA"/>
    <w:rPr>
      <w:rFonts w:eastAsiaTheme="minorEastAsia"/>
      <w:color w:val="5A5A5A" w:themeColor="text1" w:themeTint="A5"/>
      <w:spacing w:val="15"/>
    </w:rPr>
  </w:style>
  <w:style w:type="paragraph" w:styleId="Textoindependienteprimerasangra">
    <w:name w:val="Body Text First Indent"/>
    <w:basedOn w:val="Textoindependiente"/>
    <w:link w:val="TextoindependienteprimerasangraCar"/>
    <w:uiPriority w:val="99"/>
    <w:unhideWhenUsed/>
    <w:rsid w:val="002D52EA"/>
    <w:pPr>
      <w:spacing w:after="160" w:line="259" w:lineRule="auto"/>
      <w:ind w:firstLine="360"/>
      <w:jc w:val="left"/>
    </w:pPr>
    <w:rPr>
      <w:rFonts w:asciiTheme="minorHAnsi" w:eastAsiaTheme="minorHAnsi" w:hAnsiTheme="minorHAnsi" w:cstheme="minorBidi"/>
      <w:color w:val="auto"/>
      <w:lang w:val="es-CO" w:eastAsia="en-US"/>
    </w:rPr>
  </w:style>
  <w:style w:type="character" w:customStyle="1" w:styleId="TextoindependienteprimerasangraCar">
    <w:name w:val="Texto independiente primera sangría Car"/>
    <w:basedOn w:val="TextoindependienteCar"/>
    <w:link w:val="Textoindependienteprimerasangra"/>
    <w:uiPriority w:val="99"/>
    <w:rsid w:val="002D52EA"/>
    <w:rPr>
      <w:rFonts w:ascii="Arial" w:eastAsia="Times New Roman" w:hAnsi="Arial" w:cs="Times New Roman"/>
      <w:color w:val="000000"/>
      <w:lang w:val="es-ES" w:eastAsia="de-DE"/>
    </w:rPr>
  </w:style>
  <w:style w:type="paragraph" w:styleId="Textoindependienteprimerasangra2">
    <w:name w:val="Body Text First Indent 2"/>
    <w:basedOn w:val="Sangradetextonormal"/>
    <w:link w:val="Textoindependienteprimerasangra2Car"/>
    <w:uiPriority w:val="99"/>
    <w:unhideWhenUsed/>
    <w:rsid w:val="002D52EA"/>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D52EA"/>
  </w:style>
  <w:style w:type="paragraph" w:customStyle="1" w:styleId="Prrafodelista1">
    <w:name w:val="Párrafo de lista1"/>
    <w:basedOn w:val="Normal"/>
    <w:rsid w:val="00242F95"/>
    <w:pPr>
      <w:spacing w:after="200" w:line="276" w:lineRule="auto"/>
      <w:ind w:left="720"/>
      <w:contextualSpacing/>
    </w:pPr>
    <w:rPr>
      <w:rFonts w:ascii="Calibri" w:eastAsia="Times New Roman" w:hAnsi="Calibri" w:cs="Times New Roman"/>
    </w:rPr>
  </w:style>
  <w:style w:type="character" w:styleId="Refdecomentario">
    <w:name w:val="annotation reference"/>
    <w:uiPriority w:val="99"/>
    <w:semiHidden/>
    <w:rsid w:val="00242F95"/>
    <w:rPr>
      <w:rFonts w:ascii="Times New Roman" w:hAnsi="Times New Roman" w:cs="Times New Roman" w:hint="default"/>
      <w:sz w:val="18"/>
      <w:szCs w:val="18"/>
    </w:rPr>
  </w:style>
  <w:style w:type="paragraph" w:styleId="Sinespaciado">
    <w:name w:val="No Spacing"/>
    <w:uiPriority w:val="1"/>
    <w:qFormat/>
    <w:rsid w:val="0061227A"/>
    <w:pPr>
      <w:spacing w:after="0" w:line="240" w:lineRule="auto"/>
    </w:pPr>
  </w:style>
  <w:style w:type="character" w:customStyle="1" w:styleId="olibdetailsitemname">
    <w:name w:val="olib_details_item_name"/>
    <w:basedOn w:val="Fuentedeprrafopredeter"/>
    <w:rsid w:val="004819AC"/>
  </w:style>
  <w:style w:type="character" w:customStyle="1" w:styleId="title-details">
    <w:name w:val="title-details"/>
    <w:basedOn w:val="Fuentedeprrafopredeter"/>
    <w:rsid w:val="004819AC"/>
  </w:style>
  <w:style w:type="paragraph" w:styleId="Textocomentario">
    <w:name w:val="annotation text"/>
    <w:basedOn w:val="Normal"/>
    <w:link w:val="TextocomentarioCar"/>
    <w:uiPriority w:val="99"/>
    <w:unhideWhenUsed/>
    <w:rsid w:val="002D22E5"/>
    <w:pPr>
      <w:spacing w:after="200" w:line="240" w:lineRule="auto"/>
    </w:pPr>
    <w:rPr>
      <w:sz w:val="24"/>
      <w:szCs w:val="24"/>
    </w:rPr>
  </w:style>
  <w:style w:type="character" w:customStyle="1" w:styleId="TextocomentarioCar">
    <w:name w:val="Texto comentario Car"/>
    <w:basedOn w:val="Fuentedeprrafopredeter"/>
    <w:link w:val="Textocomentario"/>
    <w:uiPriority w:val="99"/>
    <w:rsid w:val="002D22E5"/>
    <w:rPr>
      <w:sz w:val="24"/>
      <w:szCs w:val="24"/>
    </w:rPr>
  </w:style>
  <w:style w:type="paragraph" w:customStyle="1" w:styleId="Contenidodelatabla">
    <w:name w:val="Contenido de la tabla"/>
    <w:basedOn w:val="Textoindependiente"/>
    <w:rsid w:val="00A60380"/>
    <w:pPr>
      <w:widowControl w:val="0"/>
      <w:suppressLineNumbers/>
      <w:suppressAutoHyphens/>
      <w:overflowPunct w:val="0"/>
      <w:autoSpaceDE w:val="0"/>
      <w:autoSpaceDN w:val="0"/>
      <w:adjustRightInd w:val="0"/>
      <w:spacing w:after="120"/>
      <w:jc w:val="left"/>
      <w:textAlignment w:val="baseline"/>
    </w:pPr>
    <w:rPr>
      <w:rFonts w:ascii="Thorndale" w:hAnsi="Thorndale"/>
      <w:sz w:val="24"/>
      <w:szCs w:val="20"/>
      <w:lang w:eastAsia="es-CO"/>
    </w:rPr>
  </w:style>
  <w:style w:type="paragraph" w:styleId="Asuntodelcomentario">
    <w:name w:val="annotation subject"/>
    <w:basedOn w:val="Textocomentario"/>
    <w:next w:val="Textocomentario"/>
    <w:link w:val="AsuntodelcomentarioCar"/>
    <w:uiPriority w:val="99"/>
    <w:semiHidden/>
    <w:unhideWhenUsed/>
    <w:rsid w:val="00F937BB"/>
    <w:pPr>
      <w:spacing w:after="160"/>
    </w:pPr>
    <w:rPr>
      <w:b/>
      <w:bCs/>
      <w:sz w:val="20"/>
      <w:szCs w:val="20"/>
    </w:rPr>
  </w:style>
  <w:style w:type="character" w:customStyle="1" w:styleId="AsuntodelcomentarioCar">
    <w:name w:val="Asunto del comentario Car"/>
    <w:basedOn w:val="TextocomentarioCar"/>
    <w:link w:val="Asuntodelcomentario"/>
    <w:uiPriority w:val="99"/>
    <w:semiHidden/>
    <w:rsid w:val="00F937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04174">
      <w:bodyDiv w:val="1"/>
      <w:marLeft w:val="0"/>
      <w:marRight w:val="0"/>
      <w:marTop w:val="0"/>
      <w:marBottom w:val="0"/>
      <w:divBdr>
        <w:top w:val="none" w:sz="0" w:space="0" w:color="auto"/>
        <w:left w:val="none" w:sz="0" w:space="0" w:color="auto"/>
        <w:bottom w:val="none" w:sz="0" w:space="0" w:color="auto"/>
        <w:right w:val="none" w:sz="0" w:space="0" w:color="auto"/>
      </w:divBdr>
    </w:div>
    <w:div w:id="68918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6" Type="http://schemas.openxmlformats.org/officeDocument/2006/relationships/footnotes" Target="footnotes.xml"/><Relationship Id="rId13" Type="http://schemas.openxmlformats.org/officeDocument/2006/relationships/header" Target="header1.xml"/><Relationship Id="rId7" Type="http://schemas.openxmlformats.org/officeDocument/2006/relationships/endnotes" Target="endnotes.xml"/><Relationship Id="rId14" Type="http://schemas.openxmlformats.org/officeDocument/2006/relationships/footer" Target="footer1.xml"/><Relationship Id="rId3" Type="http://schemas.openxmlformats.org/officeDocument/2006/relationships/styles" Target="styles.xml"/><Relationship Id="rId220" Type="http://schemas.openxmlformats.org/officeDocument/2006/relationships/fontTable" Target="fontTable.xml"/><Relationship Id="rId4" Type="http://schemas.openxmlformats.org/officeDocument/2006/relationships/settings" Target="settings.xml"/><Relationship Id="rId22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D5D48-F4B3-45AA-91FA-E7A34D520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413</Pages>
  <Words>137759</Words>
  <Characters>757678</Characters>
  <Application>Microsoft Office Word</Application>
  <DocSecurity>0</DocSecurity>
  <Lines>6313</Lines>
  <Paragraphs>1787</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893650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Coord-Acad-Ing</dc:creator>
  <cp:keywords/>
  <dc:description/>
  <cp:lastModifiedBy>SECRE PSICOLOGIA</cp:lastModifiedBy>
  <cp:revision>2</cp:revision>
  <cp:lastPrinted>2024-01-15T14:10:00Z</cp:lastPrinted>
  <dcterms:created xsi:type="dcterms:W3CDTF">2026-07-22T22:42:00Z</dcterms:created>
  <dcterms:modified xsi:type="dcterms:W3CDTF">2026-07-22T22:42:00Z</dcterms:modified>
</cp:coreProperties>
</file>