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HL‑V4.1‑SRS‑006 | Revision 1.0 | Date October 2025</w:t>
      </w:r>
    </w:p>
    <w:p>
      <w:r>
        <w:br w:type="page"/>
      </w:r>
    </w:p>
    <w:p>
      <w:pPr>
        <w:pStyle w:val="Heading1"/>
      </w:pPr>
      <w:r>
        <w:t>Software Requirements Specification (SRS)</w:t>
      </w:r>
    </w:p>
    <w:p>
      <w:pPr>
        <w:pStyle w:val="Heading2"/>
      </w:pPr>
      <w:r>
        <w:t>Purpose and Scope</w:t>
      </w:r>
    </w:p>
    <w:p>
      <w:r>
        <w:t>Define the functional and performance requirements for the HeartLink Adaptive Stability Engine (ASE) version 1.3, Clinical-Lock configuration (v4.1‑CL).</w:t>
      </w:r>
    </w:p>
    <w:p>
      <w:pPr>
        <w:pStyle w:val="Heading2"/>
      </w:pPr>
      <w:r>
        <w:t>System Overview</w:t>
      </w:r>
    </w:p>
    <w:p>
      <w:r>
        <w:t>HeartLink ASE analyzes daily self‑reported symptoms and weight to compute a Stability Severity Index (SSI) and color‑coded status (Green–Red).</w:t>
      </w:r>
    </w:p>
    <w:p>
      <w:pPr>
        <w:pStyle w:val="Heading2"/>
      </w:pPr>
      <w:r>
        <w:t>Functional Requirements</w:t>
      </w:r>
    </w:p>
    <w:p>
      <w:r>
        <w:t>Inputs: sobLevel, edemaLevel, fatigueLevel (0–3), orthopnea flag, weightToday.</w:t>
        <w:br/>
        <w:t>Outputs: numeric SSI 0–10, category string.</w:t>
        <w:br/>
        <w:t>Core Functions: delta computation, EMA smoothing, de‑escalation clamp, noise guard.</w:t>
      </w:r>
    </w:p>
    <w:p>
      <w:pPr>
        <w:pStyle w:val="Heading2"/>
      </w:pPr>
      <w:r>
        <w:t>Performance Requirements</w:t>
      </w:r>
    </w:p>
    <w:p>
      <w:r>
        <w:t>Target accuracy ≥ 90 %; false‑alert ≤ 0.5 %; ping‑pong ≤ 1 %; drift stability ± 0.05 normalized.</w:t>
      </w:r>
    </w:p>
    <w:p>
      <w:pPr>
        <w:pStyle w:val="Heading2"/>
      </w:pPr>
      <w:r>
        <w:t>Constraints and Interfaces</w:t>
      </w:r>
    </w:p>
    <w:p>
      <w:r>
        <w:t>Runs on‑device (Expo/React Native). No external network dependency. Stores only non‑identifiable local data.</w:t>
      </w:r>
    </w:p>
    <w:p>
      <w:r>
        <w:br/>
        <w:t>Prepared by: ____________________   Reviewed by: ____________________   Approved by: ____________________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