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pPr>
      <w:r w:rsidDel="00000000" w:rsidR="00000000" w:rsidRPr="00000000">
        <w:rPr>
          <w:b w:val="1"/>
          <w:rtl w:val="0"/>
        </w:rPr>
        <w:t xml:space="preserve">Capítulos: </w:t>
      </w:r>
      <w:r w:rsidDel="00000000" w:rsidR="00000000" w:rsidRPr="00000000">
        <w:rPr>
          <w:rtl w:val="0"/>
        </w:rPr>
        <w:t xml:space="preserve">2.5 a 2.12</w:t>
      </w:r>
    </w:p>
    <w:p w:rsidR="00000000" w:rsidDel="00000000" w:rsidP="00000000" w:rsidRDefault="00000000" w:rsidRPr="00000000" w14:paraId="00000002">
      <w:pPr>
        <w:pStyle w:val="Heading3"/>
        <w:rPr>
          <w:highlight w:val="green"/>
        </w:rPr>
      </w:pPr>
      <w:bookmarkStart w:colFirst="0" w:colLast="0" w:name="_chgc3lyiii7r" w:id="0"/>
      <w:bookmarkEnd w:id="0"/>
      <w:r w:rsidDel="00000000" w:rsidR="00000000" w:rsidRPr="00000000">
        <w:rPr>
          <w:highlight w:val="green"/>
          <w:rtl w:val="0"/>
        </w:rPr>
        <w:t xml:space="preserve">2.5 Operadores Aritméticos</w:t>
      </w:r>
    </w:p>
    <w:p w:rsidR="00000000" w:rsidDel="00000000" w:rsidP="00000000" w:rsidRDefault="00000000" w:rsidRPr="00000000" w14:paraId="00000003">
      <w:pPr>
        <w:spacing w:after="120" w:before="120" w:lineRule="auto"/>
        <w:jc w:val="both"/>
        <w:rPr/>
      </w:pPr>
      <w:r w:rsidDel="00000000" w:rsidR="00000000" w:rsidRPr="00000000">
        <w:rPr>
          <w:rtl w:val="0"/>
        </w:rPr>
        <w:t xml:space="preserve">Los operadores aritméticos son </w:t>
      </w:r>
      <w:r w:rsidDel="00000000" w:rsidR="00000000" w:rsidRPr="00000000">
        <w:rPr>
          <w:b w:val="1"/>
          <w:rtl w:val="0"/>
        </w:rPr>
        <w:t xml:space="preserve">+ - * / %</w:t>
      </w:r>
      <w:r w:rsidDel="00000000" w:rsidR="00000000" w:rsidRPr="00000000">
        <w:rPr>
          <w:rtl w:val="0"/>
        </w:rPr>
        <w:t xml:space="preserve">.</w:t>
      </w:r>
    </w:p>
    <w:p w:rsidR="00000000" w:rsidDel="00000000" w:rsidP="00000000" w:rsidRDefault="00000000" w:rsidRPr="00000000" w14:paraId="00000004">
      <w:pPr>
        <w:spacing w:after="120" w:before="120" w:lineRule="auto"/>
        <w:jc w:val="both"/>
        <w:rPr/>
      </w:pPr>
      <w:r w:rsidDel="00000000" w:rsidR="00000000" w:rsidRPr="00000000">
        <w:rPr>
          <w:rtl w:val="0"/>
        </w:rPr>
        <w:t xml:space="preserve">La división entera trunca cualquier parte fraccionaria.</w:t>
      </w:r>
    </w:p>
    <w:p w:rsidR="00000000" w:rsidDel="00000000" w:rsidP="00000000" w:rsidRDefault="00000000" w:rsidRPr="00000000" w14:paraId="00000005">
      <w:pPr>
        <w:spacing w:after="120" w:before="120" w:lineRule="auto"/>
        <w:jc w:val="both"/>
        <w:rPr/>
      </w:pPr>
      <w:r w:rsidDel="00000000" w:rsidR="00000000" w:rsidRPr="00000000">
        <w:rPr>
          <w:rtl w:val="0"/>
        </w:rPr>
        <w:t xml:space="preserve">La expresión </w:t>
      </w:r>
      <w:r w:rsidDel="00000000" w:rsidR="00000000" w:rsidRPr="00000000">
        <w:rPr>
          <w:b w:val="1"/>
          <w:rtl w:val="0"/>
        </w:rPr>
        <w:t xml:space="preserve">x % y</w:t>
      </w:r>
      <w:r w:rsidDel="00000000" w:rsidR="00000000" w:rsidRPr="00000000">
        <w:rPr>
          <w:rtl w:val="0"/>
        </w:rPr>
        <w:t xml:space="preserve"> produce el resto cuando </w:t>
      </w:r>
      <w:r w:rsidDel="00000000" w:rsidR="00000000" w:rsidRPr="00000000">
        <w:rPr>
          <w:b w:val="1"/>
          <w:rtl w:val="0"/>
        </w:rPr>
        <w:t xml:space="preserve">x </w:t>
      </w:r>
      <w:r w:rsidDel="00000000" w:rsidR="00000000" w:rsidRPr="00000000">
        <w:rPr>
          <w:rtl w:val="0"/>
        </w:rPr>
        <w:t xml:space="preserve">es dividido por </w:t>
      </w:r>
      <w:r w:rsidDel="00000000" w:rsidR="00000000" w:rsidRPr="00000000">
        <w:rPr>
          <w:b w:val="1"/>
          <w:rtl w:val="0"/>
        </w:rPr>
        <w:t xml:space="preserve">y</w:t>
      </w:r>
      <w:r w:rsidDel="00000000" w:rsidR="00000000" w:rsidRPr="00000000">
        <w:rPr>
          <w:rtl w:val="0"/>
        </w:rPr>
        <w:t xml:space="preserve">. Por ejemplo, cálculo de años bisiestos:</w:t>
      </w:r>
    </w:p>
    <w:p w:rsidR="00000000" w:rsidDel="00000000" w:rsidP="00000000" w:rsidRDefault="00000000" w:rsidRPr="00000000" w14:paraId="00000006">
      <w:pPr>
        <w:spacing w:after="120" w:before="120" w:lineRule="auto"/>
        <w:jc w:val="both"/>
        <w:rPr/>
      </w:pPr>
      <w:r w:rsidDel="00000000" w:rsidR="00000000" w:rsidRPr="00000000">
        <w:rPr/>
        <w:drawing>
          <wp:inline distB="114300" distT="114300" distL="114300" distR="114300">
            <wp:extent cx="3819525" cy="1000125"/>
            <wp:effectExtent b="0" l="0" r="0" t="0"/>
            <wp:docPr id="1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8195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20" w:before="120" w:lineRule="auto"/>
        <w:jc w:val="both"/>
        <w:rPr/>
      </w:pPr>
      <w:r w:rsidDel="00000000" w:rsidR="00000000" w:rsidRPr="00000000">
        <w:rPr>
          <w:rtl w:val="0"/>
        </w:rPr>
        <w:t xml:space="preserve">Un año es bisiesto si es divisible entre 4 pero no entre 100, excepto aquellos años que son divisibles entre 400, que sí son bisiestos.</w:t>
      </w:r>
    </w:p>
    <w:p w:rsidR="00000000" w:rsidDel="00000000" w:rsidP="00000000" w:rsidRDefault="00000000" w:rsidRPr="00000000" w14:paraId="00000008">
      <w:pPr>
        <w:spacing w:after="120" w:before="120" w:lineRule="auto"/>
        <w:jc w:val="both"/>
        <w:rPr/>
      </w:pPr>
      <w:r w:rsidDel="00000000" w:rsidR="00000000" w:rsidRPr="00000000">
        <w:rPr>
          <w:rtl w:val="0"/>
        </w:rPr>
        <w:t xml:space="preserve">El operador </w:t>
      </w:r>
      <w:r w:rsidDel="00000000" w:rsidR="00000000" w:rsidRPr="00000000">
        <w:rPr>
          <w:b w:val="1"/>
          <w:rtl w:val="0"/>
        </w:rPr>
        <w:t xml:space="preserve">%</w:t>
      </w:r>
      <w:r w:rsidDel="00000000" w:rsidR="00000000" w:rsidRPr="00000000">
        <w:rPr>
          <w:rtl w:val="0"/>
        </w:rPr>
        <w:t xml:space="preserve"> no puede aplicarse a operandos float o double.</w:t>
      </w:r>
    </w:p>
    <w:p w:rsidR="00000000" w:rsidDel="00000000" w:rsidP="00000000" w:rsidRDefault="00000000" w:rsidRPr="00000000" w14:paraId="00000009">
      <w:pPr>
        <w:spacing w:after="120" w:before="120" w:lineRule="auto"/>
        <w:jc w:val="both"/>
        <w:rPr/>
      </w:pPr>
      <w:r w:rsidDel="00000000" w:rsidR="00000000" w:rsidRPr="00000000">
        <w:rPr>
          <w:rtl w:val="0"/>
        </w:rPr>
        <w:t xml:space="preserve">Los operadores aritméticos se asocian de izquierda a derecha.</w:t>
      </w:r>
    </w:p>
    <w:p w:rsidR="00000000" w:rsidDel="00000000" w:rsidP="00000000" w:rsidRDefault="00000000" w:rsidRPr="00000000" w14:paraId="0000000A">
      <w:pPr>
        <w:pStyle w:val="Heading3"/>
        <w:spacing w:after="120" w:before="120" w:lineRule="auto"/>
        <w:jc w:val="both"/>
        <w:rPr>
          <w:highlight w:val="green"/>
        </w:rPr>
      </w:pPr>
      <w:bookmarkStart w:colFirst="0" w:colLast="0" w:name="_981g5wn4lo14" w:id="1"/>
      <w:bookmarkEnd w:id="1"/>
      <w:r w:rsidDel="00000000" w:rsidR="00000000" w:rsidRPr="00000000">
        <w:rPr>
          <w:highlight w:val="green"/>
          <w:rtl w:val="0"/>
        </w:rPr>
        <w:t xml:space="preserve">2.6 Operadores de Relación y Lógicos</w:t>
      </w:r>
    </w:p>
    <w:p w:rsidR="00000000" w:rsidDel="00000000" w:rsidP="00000000" w:rsidRDefault="00000000" w:rsidRPr="00000000" w14:paraId="0000000B">
      <w:pPr>
        <w:spacing w:after="120" w:before="120" w:lineRule="auto"/>
        <w:rPr/>
      </w:pPr>
      <w:r w:rsidDel="00000000" w:rsidR="00000000" w:rsidRPr="00000000">
        <w:rPr>
          <w:rtl w:val="0"/>
        </w:rPr>
        <w:t xml:space="preserve">Los operadores de </w:t>
      </w:r>
      <w:r w:rsidDel="00000000" w:rsidR="00000000" w:rsidRPr="00000000">
        <w:rPr>
          <w:b w:val="1"/>
          <w:rtl w:val="0"/>
        </w:rPr>
        <w:t xml:space="preserve">relación</w:t>
      </w:r>
      <w:r w:rsidDel="00000000" w:rsidR="00000000" w:rsidRPr="00000000">
        <w:rPr>
          <w:rtl w:val="0"/>
        </w:rPr>
        <w:t xml:space="preserve"> son </w:t>
      </w:r>
      <w:r w:rsidDel="00000000" w:rsidR="00000000" w:rsidRPr="00000000">
        <w:rPr>
          <w:b w:val="1"/>
          <w:rtl w:val="0"/>
        </w:rPr>
        <w:t xml:space="preserve">&gt;  &gt;=  &lt;  &lt;=</w:t>
      </w:r>
      <w:r w:rsidDel="00000000" w:rsidR="00000000" w:rsidRPr="00000000">
        <w:rPr>
          <w:rtl w:val="0"/>
        </w:rPr>
        <w:t xml:space="preserve">. Todos tienen la misma precedencia.</w:t>
      </w:r>
    </w:p>
    <w:p w:rsidR="00000000" w:rsidDel="00000000" w:rsidP="00000000" w:rsidRDefault="00000000" w:rsidRPr="00000000" w14:paraId="0000000C">
      <w:pPr>
        <w:spacing w:after="120" w:before="120" w:lineRule="auto"/>
        <w:rPr/>
      </w:pPr>
      <w:r w:rsidDel="00000000" w:rsidR="00000000" w:rsidRPr="00000000">
        <w:rPr>
          <w:rtl w:val="0"/>
        </w:rPr>
        <w:t xml:space="preserve">Los operadores de </w:t>
      </w:r>
      <w:r w:rsidDel="00000000" w:rsidR="00000000" w:rsidRPr="00000000">
        <w:rPr>
          <w:b w:val="1"/>
          <w:rtl w:val="0"/>
        </w:rPr>
        <w:t xml:space="preserve">igualdad </w:t>
      </w:r>
      <w:r w:rsidDel="00000000" w:rsidR="00000000" w:rsidRPr="00000000">
        <w:rPr>
          <w:rtl w:val="0"/>
        </w:rPr>
        <w:t xml:space="preserve">son </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spacing w:after="120" w:before="120" w:lineRule="auto"/>
        <w:jc w:val="both"/>
        <w:rPr/>
      </w:pPr>
      <w:r w:rsidDel="00000000" w:rsidR="00000000" w:rsidRPr="00000000">
        <w:rPr>
          <w:rtl w:val="0"/>
        </w:rPr>
        <w:t xml:space="preserve">Los operadores de relación tienen precedencia inferior que los operadores aritméticos.</w:t>
      </w:r>
    </w:p>
    <w:p w:rsidR="00000000" w:rsidDel="00000000" w:rsidP="00000000" w:rsidRDefault="00000000" w:rsidRPr="00000000" w14:paraId="0000000E">
      <w:pPr>
        <w:spacing w:after="120" w:before="120" w:lineRule="auto"/>
        <w:jc w:val="both"/>
        <w:rPr/>
      </w:pPr>
      <w:r w:rsidDel="00000000" w:rsidR="00000000" w:rsidRPr="00000000">
        <w:rPr>
          <w:rtl w:val="0"/>
        </w:rPr>
        <w:t xml:space="preserve">Los operadores </w:t>
      </w:r>
      <w:r w:rsidDel="00000000" w:rsidR="00000000" w:rsidRPr="00000000">
        <w:rPr>
          <w:b w:val="1"/>
          <w:rtl w:val="0"/>
        </w:rPr>
        <w:t xml:space="preserve">lógicos</w:t>
      </w:r>
      <w:r w:rsidDel="00000000" w:rsidR="00000000" w:rsidRPr="00000000">
        <w:rPr>
          <w:rtl w:val="0"/>
        </w:rPr>
        <w:t xml:space="preserve"> son </w:t>
      </w:r>
      <w:r w:rsidDel="00000000" w:rsidR="00000000" w:rsidRPr="00000000">
        <w:rPr>
          <w:b w:val="1"/>
          <w:rtl w:val="0"/>
        </w:rPr>
        <w:t xml:space="preserve">&amp;&amp;  </w:t>
      </w:r>
      <w:r w:rsidDel="00000000" w:rsidR="00000000" w:rsidRPr="00000000">
        <w:rPr>
          <w:rtl w:val="0"/>
        </w:rPr>
        <w:t xml:space="preserve">y  </w:t>
      </w:r>
      <w:r w:rsidDel="00000000" w:rsidR="00000000" w:rsidRPr="00000000">
        <w:rPr>
          <w:b w:val="1"/>
          <w:rtl w:val="0"/>
        </w:rPr>
        <w:t xml:space="preserve">||</w:t>
      </w:r>
      <w:r w:rsidDel="00000000" w:rsidR="00000000" w:rsidRPr="00000000">
        <w:rPr>
          <w:rtl w:val="0"/>
        </w:rPr>
        <w:t xml:space="preserve">. Son evaluados de izquierda a derecha, y la evaluación se detiene tan pronto como se conoce el resultado verdadero o falso.</w:t>
      </w:r>
    </w:p>
    <w:p w:rsidR="00000000" w:rsidDel="00000000" w:rsidP="00000000" w:rsidRDefault="00000000" w:rsidRPr="00000000" w14:paraId="0000000F">
      <w:pPr>
        <w:spacing w:after="120" w:before="120" w:lineRule="auto"/>
        <w:jc w:val="both"/>
        <w:rPr/>
      </w:pPr>
      <w:r w:rsidDel="00000000" w:rsidR="00000000" w:rsidRPr="00000000">
        <w:rPr>
          <w:rtl w:val="0"/>
        </w:rPr>
        <w:t xml:space="preserve">La precedencia de </w:t>
      </w:r>
      <w:r w:rsidDel="00000000" w:rsidR="00000000" w:rsidRPr="00000000">
        <w:rPr>
          <w:b w:val="1"/>
          <w:rtl w:val="0"/>
        </w:rPr>
        <w:t xml:space="preserve">&amp;&amp; </w:t>
      </w:r>
      <w:r w:rsidDel="00000000" w:rsidR="00000000" w:rsidRPr="00000000">
        <w:rPr>
          <w:rtl w:val="0"/>
        </w:rPr>
        <w:t xml:space="preserve">es más alta que la de </w:t>
      </w:r>
      <w:r w:rsidDel="00000000" w:rsidR="00000000" w:rsidRPr="00000000">
        <w:rPr>
          <w:b w:val="1"/>
          <w:rtl w:val="0"/>
        </w:rPr>
        <w:t xml:space="preserve">||</w:t>
      </w:r>
      <w:r w:rsidDel="00000000" w:rsidR="00000000" w:rsidRPr="00000000">
        <w:rPr>
          <w:rtl w:val="0"/>
        </w:rPr>
        <w:t xml:space="preserve">, y ambas son menores que los operadores de relación y de asignación. Expresiones como la siguiente no requieren paréntesis adicionales</w:t>
      </w:r>
    </w:p>
    <w:p w:rsidR="00000000" w:rsidDel="00000000" w:rsidP="00000000" w:rsidRDefault="00000000" w:rsidRPr="00000000" w14:paraId="00000010">
      <w:pPr>
        <w:spacing w:after="120" w:before="120" w:lineRule="auto"/>
        <w:jc w:val="both"/>
        <w:rPr/>
      </w:pPr>
      <w:r w:rsidDel="00000000" w:rsidR="00000000" w:rsidRPr="00000000">
        <w:rPr/>
        <w:drawing>
          <wp:inline distB="114300" distT="114300" distL="114300" distR="114300">
            <wp:extent cx="4181475" cy="304800"/>
            <wp:effectExtent b="0" l="0" r="0" t="0"/>
            <wp:docPr id="1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41814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20" w:before="120" w:lineRule="auto"/>
        <w:jc w:val="both"/>
        <w:rPr/>
      </w:pPr>
      <w:r w:rsidDel="00000000" w:rsidR="00000000" w:rsidRPr="00000000">
        <w:rPr>
          <w:rtl w:val="0"/>
        </w:rPr>
        <w:t xml:space="preserve">Pero, puesto que la precedencia de </w:t>
      </w:r>
      <w:r w:rsidDel="00000000" w:rsidR="00000000" w:rsidRPr="00000000">
        <w:rPr>
          <w:b w:val="1"/>
          <w:rtl w:val="0"/>
        </w:rPr>
        <w:t xml:space="preserve">!=</w:t>
      </w:r>
      <w:r w:rsidDel="00000000" w:rsidR="00000000" w:rsidRPr="00000000">
        <w:rPr>
          <w:rtl w:val="0"/>
        </w:rPr>
        <w:t xml:space="preserve"> es superior que la asignación, los paréntesis se necesitan en </w:t>
      </w:r>
    </w:p>
    <w:p w:rsidR="00000000" w:rsidDel="00000000" w:rsidP="00000000" w:rsidRDefault="00000000" w:rsidRPr="00000000" w14:paraId="00000012">
      <w:pPr>
        <w:spacing w:after="120" w:before="120" w:lineRule="auto"/>
        <w:jc w:val="both"/>
        <w:rPr/>
      </w:pPr>
      <w:r w:rsidDel="00000000" w:rsidR="00000000" w:rsidRPr="00000000">
        <w:rPr/>
        <w:drawing>
          <wp:inline distB="114300" distT="114300" distL="114300" distR="114300">
            <wp:extent cx="2228850" cy="342900"/>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2288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20" w:before="120" w:lineRule="auto"/>
        <w:jc w:val="both"/>
        <w:rPr/>
      </w:pPr>
      <w:r w:rsidDel="00000000" w:rsidR="00000000" w:rsidRPr="00000000">
        <w:rPr>
          <w:rtl w:val="0"/>
        </w:rPr>
        <w:t xml:space="preserve">para así, primero asignar el valor obtenido de getchar a la variable y luego compararla con ‘\n’.</w:t>
      </w:r>
    </w:p>
    <w:p w:rsidR="00000000" w:rsidDel="00000000" w:rsidP="00000000" w:rsidRDefault="00000000" w:rsidRPr="00000000" w14:paraId="00000014">
      <w:pPr>
        <w:spacing w:after="120" w:before="120" w:lineRule="auto"/>
        <w:jc w:val="both"/>
        <w:rPr/>
      </w:pPr>
      <w:r w:rsidDel="00000000" w:rsidR="00000000" w:rsidRPr="00000000">
        <w:rPr>
          <w:rtl w:val="0"/>
        </w:rPr>
        <w:t xml:space="preserve">Por definición, el valor numérico de una expresión de relación o lógica es </w:t>
      </w:r>
      <w:r w:rsidDel="00000000" w:rsidR="00000000" w:rsidRPr="00000000">
        <w:rPr>
          <w:b w:val="1"/>
          <w:rtl w:val="0"/>
        </w:rPr>
        <w:t xml:space="preserve">1</w:t>
      </w:r>
      <w:r w:rsidDel="00000000" w:rsidR="00000000" w:rsidRPr="00000000">
        <w:rPr>
          <w:rtl w:val="0"/>
        </w:rPr>
        <w:t xml:space="preserve"> si la relación es </w:t>
      </w:r>
      <w:r w:rsidDel="00000000" w:rsidR="00000000" w:rsidRPr="00000000">
        <w:rPr>
          <w:b w:val="1"/>
          <w:rtl w:val="0"/>
        </w:rPr>
        <w:t xml:space="preserve">verdadera</w:t>
      </w:r>
      <w:r w:rsidDel="00000000" w:rsidR="00000000" w:rsidRPr="00000000">
        <w:rPr>
          <w:rtl w:val="0"/>
        </w:rPr>
        <w:t xml:space="preserve"> o </w:t>
      </w:r>
      <w:r w:rsidDel="00000000" w:rsidR="00000000" w:rsidRPr="00000000">
        <w:rPr>
          <w:b w:val="1"/>
          <w:rtl w:val="0"/>
        </w:rPr>
        <w:t xml:space="preserve">0</w:t>
      </w:r>
      <w:r w:rsidDel="00000000" w:rsidR="00000000" w:rsidRPr="00000000">
        <w:rPr>
          <w:rtl w:val="0"/>
        </w:rPr>
        <w:t xml:space="preserve"> si la relación es </w:t>
      </w:r>
      <w:r w:rsidDel="00000000" w:rsidR="00000000" w:rsidRPr="00000000">
        <w:rPr>
          <w:b w:val="1"/>
          <w:rtl w:val="0"/>
        </w:rPr>
        <w:t xml:space="preserve">falsa</w:t>
      </w:r>
      <w:r w:rsidDel="00000000" w:rsidR="00000000" w:rsidRPr="00000000">
        <w:rPr>
          <w:rtl w:val="0"/>
        </w:rPr>
        <w:t xml:space="preserve">.</w:t>
      </w:r>
    </w:p>
    <w:p w:rsidR="00000000" w:rsidDel="00000000" w:rsidP="00000000" w:rsidRDefault="00000000" w:rsidRPr="00000000" w14:paraId="00000015">
      <w:pPr>
        <w:spacing w:after="120" w:before="120" w:lineRule="auto"/>
        <w:jc w:val="both"/>
        <w:rPr/>
      </w:pPr>
      <w:r w:rsidDel="00000000" w:rsidR="00000000" w:rsidRPr="00000000">
        <w:rPr>
          <w:rtl w:val="0"/>
        </w:rPr>
        <w:t xml:space="preserve">El operador unario de negación </w:t>
      </w:r>
      <w:r w:rsidDel="00000000" w:rsidR="00000000" w:rsidRPr="00000000">
        <w:rPr>
          <w:b w:val="1"/>
          <w:rtl w:val="0"/>
        </w:rPr>
        <w:t xml:space="preserve">!</w:t>
      </w:r>
      <w:r w:rsidDel="00000000" w:rsidR="00000000" w:rsidRPr="00000000">
        <w:rPr>
          <w:rtl w:val="0"/>
        </w:rPr>
        <w:t xml:space="preserve"> convierte a un operando que no es cero en 0, y a un operando cero en 1.</w:t>
      </w:r>
    </w:p>
    <w:p w:rsidR="00000000" w:rsidDel="00000000" w:rsidP="00000000" w:rsidRDefault="00000000" w:rsidRPr="00000000" w14:paraId="00000016">
      <w:pPr>
        <w:spacing w:after="120" w:before="120" w:lineRule="auto"/>
        <w:jc w:val="both"/>
        <w:rPr/>
      </w:pPr>
      <w:r w:rsidDel="00000000" w:rsidR="00000000" w:rsidRPr="00000000">
        <w:rPr/>
        <w:drawing>
          <wp:inline distB="114300" distT="114300" distL="114300" distR="114300">
            <wp:extent cx="1819275" cy="10572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192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spacing w:after="120" w:before="120" w:lineRule="auto"/>
        <w:jc w:val="both"/>
        <w:rPr>
          <w:highlight w:val="green"/>
        </w:rPr>
      </w:pPr>
      <w:bookmarkStart w:colFirst="0" w:colLast="0" w:name="_sqvvningf8ne" w:id="2"/>
      <w:bookmarkEnd w:id="2"/>
      <w:r w:rsidDel="00000000" w:rsidR="00000000" w:rsidRPr="00000000">
        <w:rPr>
          <w:highlight w:val="green"/>
          <w:rtl w:val="0"/>
        </w:rPr>
        <w:t xml:space="preserve">2.7 Conversiones de Tipo</w:t>
      </w:r>
    </w:p>
    <w:p w:rsidR="00000000" w:rsidDel="00000000" w:rsidP="00000000" w:rsidRDefault="00000000" w:rsidRPr="00000000" w14:paraId="00000018">
      <w:pPr>
        <w:spacing w:after="120" w:before="120" w:lineRule="auto"/>
        <w:jc w:val="both"/>
        <w:rPr/>
      </w:pPr>
      <w:r w:rsidDel="00000000" w:rsidR="00000000" w:rsidRPr="00000000">
        <w:rPr>
          <w:rtl w:val="0"/>
        </w:rPr>
        <w:t xml:space="preserve">Las operaciones que involucran tipos de datos diferentes se convierten a un tipo en común de acuerdo a ciertas reglas. Las únicas conversiones automáticas son las que convierten un operando de un tipo “menor” a uno “mayor” sin pérdida de información.</w:t>
      </w:r>
    </w:p>
    <w:p w:rsidR="00000000" w:rsidDel="00000000" w:rsidP="00000000" w:rsidRDefault="00000000" w:rsidRPr="00000000" w14:paraId="00000019">
      <w:pPr>
        <w:spacing w:after="120" w:before="120" w:lineRule="auto"/>
        <w:jc w:val="both"/>
        <w:rPr/>
      </w:pPr>
      <w:r w:rsidDel="00000000" w:rsidR="00000000" w:rsidRPr="00000000">
        <w:rPr>
          <w:rtl w:val="0"/>
        </w:rPr>
        <w:t xml:space="preserve">Las expresiones que podrían provocar pérdida de información, como pasar de un tipo de dato “mayor” a uno “menor”, (float a int), pueden producir advertencias, pero no son ilegales.</w:t>
      </w:r>
    </w:p>
    <w:p w:rsidR="00000000" w:rsidDel="00000000" w:rsidP="00000000" w:rsidRDefault="00000000" w:rsidRPr="00000000" w14:paraId="0000001A">
      <w:pPr>
        <w:spacing w:after="120" w:before="120" w:lineRule="auto"/>
        <w:jc w:val="both"/>
        <w:rPr/>
      </w:pPr>
      <w:r w:rsidDel="00000000" w:rsidR="00000000" w:rsidRPr="00000000">
        <w:rPr>
          <w:rtl w:val="0"/>
        </w:rPr>
        <w:t xml:space="preserve">Función </w:t>
      </w:r>
      <w:r w:rsidDel="00000000" w:rsidR="00000000" w:rsidRPr="00000000">
        <w:rPr>
          <w:b w:val="1"/>
          <w:rtl w:val="0"/>
        </w:rPr>
        <w:t xml:space="preserve">atoi</w:t>
      </w:r>
      <w:r w:rsidDel="00000000" w:rsidR="00000000" w:rsidRPr="00000000">
        <w:rPr>
          <w:rtl w:val="0"/>
        </w:rPr>
        <w:t xml:space="preserve">, que convierte una cadena de dígitos en su equivalente decimal</w:t>
      </w:r>
    </w:p>
    <w:p w:rsidR="00000000" w:rsidDel="00000000" w:rsidP="00000000" w:rsidRDefault="00000000" w:rsidRPr="00000000" w14:paraId="0000001B">
      <w:pPr>
        <w:spacing w:after="120" w:before="120" w:lineRule="auto"/>
        <w:jc w:val="both"/>
        <w:rPr/>
      </w:pPr>
      <w:r w:rsidDel="00000000" w:rsidR="00000000" w:rsidRPr="00000000">
        <w:rPr/>
        <w:drawing>
          <wp:inline distB="114300" distT="114300" distL="114300" distR="114300">
            <wp:extent cx="3659817" cy="2280285"/>
            <wp:effectExtent b="0" l="0" r="0" t="0"/>
            <wp:docPr id="2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3659817"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20" w:before="120" w:lineRule="auto"/>
        <w:jc w:val="both"/>
        <w:rPr/>
      </w:pPr>
      <w:r w:rsidDel="00000000" w:rsidR="00000000" w:rsidRPr="00000000">
        <w:rPr>
          <w:rtl w:val="0"/>
        </w:rPr>
        <w:t xml:space="preserve">Función </w:t>
      </w:r>
      <w:r w:rsidDel="00000000" w:rsidR="00000000" w:rsidRPr="00000000">
        <w:rPr>
          <w:b w:val="1"/>
          <w:rtl w:val="0"/>
        </w:rPr>
        <w:t xml:space="preserve">lower</w:t>
      </w:r>
      <w:r w:rsidDel="00000000" w:rsidR="00000000" w:rsidRPr="00000000">
        <w:rPr>
          <w:rtl w:val="0"/>
        </w:rPr>
        <w:t xml:space="preserve">, que convierte un carácter a minúscula para el conjunto de caracteres</w:t>
      </w:r>
    </w:p>
    <w:p w:rsidR="00000000" w:rsidDel="00000000" w:rsidP="00000000" w:rsidRDefault="00000000" w:rsidRPr="00000000" w14:paraId="0000001D">
      <w:pPr>
        <w:spacing w:after="120" w:before="120" w:lineRule="auto"/>
        <w:jc w:val="both"/>
        <w:rPr/>
      </w:pPr>
      <w:r w:rsidDel="00000000" w:rsidR="00000000" w:rsidRPr="00000000">
        <w:rPr/>
        <w:drawing>
          <wp:inline distB="114300" distT="114300" distL="114300" distR="114300">
            <wp:extent cx="4992786" cy="212979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92786" cy="212979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20" w:before="120" w:lineRule="auto"/>
        <w:jc w:val="both"/>
        <w:rPr/>
      </w:pPr>
      <w:r w:rsidDel="00000000" w:rsidR="00000000" w:rsidRPr="00000000">
        <w:rPr>
          <w:rtl w:val="0"/>
        </w:rPr>
        <w:t xml:space="preserve">Esto  funciona para ASCII debido a que las correspondientes letras mayúsculas y minúsculas están a una distancia fija como valores numéricos y cada alfabeto es contiguo.</w:t>
      </w:r>
    </w:p>
    <w:p w:rsidR="00000000" w:rsidDel="00000000" w:rsidP="00000000" w:rsidRDefault="00000000" w:rsidRPr="00000000" w14:paraId="0000001F">
      <w:pPr>
        <w:spacing w:after="120" w:before="120" w:lineRule="auto"/>
        <w:jc w:val="both"/>
        <w:rPr/>
      </w:pPr>
      <w:r w:rsidDel="00000000" w:rsidR="00000000" w:rsidRPr="00000000">
        <w:rPr>
          <w:rtl w:val="0"/>
        </w:rPr>
        <w:t xml:space="preserve">Este tipo de funciones se encuentran en </w:t>
      </w:r>
      <w:r w:rsidDel="00000000" w:rsidR="00000000" w:rsidRPr="00000000">
        <w:rPr>
          <w:b w:val="1"/>
          <w:rtl w:val="0"/>
        </w:rPr>
        <w:t xml:space="preserve">&lt;ctype.h&gt;</w:t>
      </w:r>
      <w:r w:rsidDel="00000000" w:rsidR="00000000" w:rsidRPr="00000000">
        <w:rPr>
          <w:rtl w:val="0"/>
        </w:rPr>
        <w:t xml:space="preserve">.</w:t>
      </w:r>
    </w:p>
    <w:p w:rsidR="00000000" w:rsidDel="00000000" w:rsidP="00000000" w:rsidRDefault="00000000" w:rsidRPr="00000000" w14:paraId="00000020">
      <w:pPr>
        <w:spacing w:after="120" w:before="120" w:lineRule="auto"/>
        <w:jc w:val="both"/>
        <w:rPr/>
      </w:pPr>
      <w:r w:rsidDel="00000000" w:rsidR="00000000" w:rsidRPr="00000000">
        <w:rPr>
          <w:rtl w:val="0"/>
        </w:rPr>
        <w:t xml:space="preserve">El lenguaje no especifica si las variables tipo char son con signo o sin signo. La definición de C garantiza que ningún carácter esté en el conjunto estándar de caracteres de impresión de la máquina será negativo. Por transportabilidad se debe especificar signed o unsigned si se van a almacenar datos que no sean caracteres en variables tipo char.</w:t>
      </w:r>
    </w:p>
    <w:p w:rsidR="00000000" w:rsidDel="00000000" w:rsidP="00000000" w:rsidRDefault="00000000" w:rsidRPr="00000000" w14:paraId="00000021">
      <w:pPr>
        <w:spacing w:after="120" w:before="120" w:lineRule="auto"/>
        <w:jc w:val="both"/>
        <w:rPr>
          <w:b w:val="1"/>
        </w:rPr>
      </w:pPr>
      <w:r w:rsidDel="00000000" w:rsidR="00000000" w:rsidRPr="00000000">
        <w:rPr>
          <w:b w:val="1"/>
          <w:rtl w:val="0"/>
        </w:rPr>
        <w:t xml:space="preserve">Reglas de conversión de tipos:</w:t>
      </w:r>
    </w:p>
    <w:p w:rsidR="00000000" w:rsidDel="00000000" w:rsidP="00000000" w:rsidRDefault="00000000" w:rsidRPr="00000000" w14:paraId="00000022">
      <w:pPr>
        <w:spacing w:after="120" w:before="120" w:lineRule="auto"/>
        <w:jc w:val="both"/>
        <w:rPr/>
      </w:pPr>
      <w:r w:rsidDel="00000000" w:rsidR="00000000" w:rsidRPr="00000000">
        <w:rPr/>
        <w:drawing>
          <wp:inline distB="114300" distT="114300" distL="114300" distR="114300">
            <wp:extent cx="5734050" cy="2336800"/>
            <wp:effectExtent b="0" l="0" r="0" t="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20" w:before="120" w:lineRule="auto"/>
        <w:jc w:val="both"/>
        <w:rPr/>
      </w:pPr>
      <w:r w:rsidDel="00000000" w:rsidR="00000000" w:rsidRPr="00000000">
        <w:rPr>
          <w:rtl w:val="0"/>
        </w:rPr>
        <w:t xml:space="preserve">Las conversiones también se realizan en las asignaciones; el valor del lado derecho es convertido al tipo de la izquierda, el cual es el tipo del resultado.</w:t>
      </w:r>
    </w:p>
    <w:p w:rsidR="00000000" w:rsidDel="00000000" w:rsidP="00000000" w:rsidRDefault="00000000" w:rsidRPr="00000000" w14:paraId="00000024">
      <w:pPr>
        <w:spacing w:after="120" w:before="120" w:lineRule="auto"/>
        <w:jc w:val="both"/>
        <w:rPr/>
      </w:pPr>
      <w:r w:rsidDel="00000000" w:rsidR="00000000" w:rsidRPr="00000000">
        <w:rPr>
          <w:rtl w:val="0"/>
        </w:rPr>
        <w:t xml:space="preserve">Puesto que un argumento de la llamada a una función es una expresión, también suceden conversiones de tipo cuando se pasan argumentos a funciones.</w:t>
      </w:r>
    </w:p>
    <w:p w:rsidR="00000000" w:rsidDel="00000000" w:rsidP="00000000" w:rsidRDefault="00000000" w:rsidRPr="00000000" w14:paraId="00000025">
      <w:pPr>
        <w:spacing w:after="120" w:before="120" w:lineRule="auto"/>
        <w:jc w:val="both"/>
        <w:rPr/>
      </w:pPr>
      <w:r w:rsidDel="00000000" w:rsidR="00000000" w:rsidRPr="00000000">
        <w:rPr>
          <w:rtl w:val="0"/>
        </w:rPr>
        <w:t xml:space="preserve">La conversión explícita de tipo puede ser forzada en cualquier expresión, con un operador unario llamado </w:t>
      </w:r>
      <w:r w:rsidDel="00000000" w:rsidR="00000000" w:rsidRPr="00000000">
        <w:rPr>
          <w:b w:val="1"/>
          <w:rtl w:val="0"/>
        </w:rPr>
        <w:t xml:space="preserve">cast</w:t>
      </w:r>
      <w:r w:rsidDel="00000000" w:rsidR="00000000" w:rsidRPr="00000000">
        <w:rPr>
          <w:rtl w:val="0"/>
        </w:rPr>
        <w:t xml:space="preserve">.</w:t>
      </w:r>
    </w:p>
    <w:p w:rsidR="00000000" w:rsidDel="00000000" w:rsidP="00000000" w:rsidRDefault="00000000" w:rsidRPr="00000000" w14:paraId="00000026">
      <w:pPr>
        <w:spacing w:after="120" w:before="120" w:lineRule="auto"/>
        <w:jc w:val="both"/>
        <w:rPr/>
      </w:pPr>
      <w:r w:rsidDel="00000000" w:rsidR="00000000" w:rsidRPr="00000000">
        <w:rPr/>
        <w:drawing>
          <wp:inline distB="114300" distT="114300" distL="114300" distR="114300">
            <wp:extent cx="2160270" cy="32004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160270" cy="32004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20" w:before="120" w:lineRule="auto"/>
        <w:jc w:val="both"/>
        <w:rPr/>
      </w:pPr>
      <w:r w:rsidDel="00000000" w:rsidR="00000000" w:rsidRPr="00000000">
        <w:rPr>
          <w:rtl w:val="0"/>
        </w:rPr>
        <w:t xml:space="preserve">La expresión es convertida al tipo nombrado, según las reglas anteriores. Cast funciona como si la expresión fuera asignada a una variable del tipo especificado, que se utiliza entonces en lugar de la construcción completa.</w:t>
      </w:r>
    </w:p>
    <w:p w:rsidR="00000000" w:rsidDel="00000000" w:rsidP="00000000" w:rsidRDefault="00000000" w:rsidRPr="00000000" w14:paraId="00000028">
      <w:pPr>
        <w:spacing w:after="120" w:before="120" w:lineRule="auto"/>
        <w:jc w:val="both"/>
        <w:rPr/>
      </w:pPr>
      <w:r w:rsidDel="00000000" w:rsidR="00000000" w:rsidRPr="00000000">
        <w:rPr/>
        <w:drawing>
          <wp:inline distB="114300" distT="114300" distL="114300" distR="114300">
            <wp:extent cx="4775835" cy="1774627"/>
            <wp:effectExtent b="0" l="0" r="0" t="0"/>
            <wp:docPr id="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775835" cy="177462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before="120" w:lineRule="auto"/>
        <w:jc w:val="both"/>
        <w:rPr/>
      </w:pPr>
      <w:r w:rsidDel="00000000" w:rsidR="00000000" w:rsidRPr="00000000">
        <w:rPr>
          <w:rtl w:val="0"/>
        </w:rPr>
      </w:r>
    </w:p>
    <w:p w:rsidR="00000000" w:rsidDel="00000000" w:rsidP="00000000" w:rsidRDefault="00000000" w:rsidRPr="00000000" w14:paraId="0000002A">
      <w:pPr>
        <w:spacing w:after="120" w:before="120" w:lineRule="auto"/>
        <w:jc w:val="both"/>
        <w:rPr/>
      </w:pPr>
      <w:r w:rsidDel="00000000" w:rsidR="00000000" w:rsidRPr="00000000">
        <w:rPr>
          <w:rtl w:val="0"/>
        </w:rPr>
      </w:r>
    </w:p>
    <w:p w:rsidR="00000000" w:rsidDel="00000000" w:rsidP="00000000" w:rsidRDefault="00000000" w:rsidRPr="00000000" w14:paraId="0000002B">
      <w:pPr>
        <w:spacing w:after="120" w:before="120" w:lineRule="auto"/>
        <w:jc w:val="both"/>
        <w:rPr/>
      </w:pPr>
      <w:r w:rsidDel="00000000" w:rsidR="00000000" w:rsidRPr="00000000">
        <w:rPr/>
        <w:drawing>
          <wp:inline distB="114300" distT="114300" distL="114300" distR="114300">
            <wp:extent cx="2165169" cy="20574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165169"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before="120" w:lineRule="auto"/>
        <w:jc w:val="both"/>
        <w:rPr/>
      </w:pPr>
      <w:r w:rsidDel="00000000" w:rsidR="00000000" w:rsidRPr="00000000">
        <w:rPr/>
        <w:drawing>
          <wp:inline distB="114300" distT="114300" distL="114300" distR="114300">
            <wp:extent cx="4680445" cy="2560320"/>
            <wp:effectExtent b="0" l="0" r="0" t="0"/>
            <wp:docPr id="23"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680445"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spacing w:after="120" w:before="120" w:line="273.6" w:lineRule="auto"/>
        <w:jc w:val="both"/>
        <w:rPr>
          <w:highlight w:val="green"/>
        </w:rPr>
      </w:pPr>
      <w:bookmarkStart w:colFirst="0" w:colLast="0" w:name="_v1694sm95at2" w:id="3"/>
      <w:bookmarkEnd w:id="3"/>
      <w:r w:rsidDel="00000000" w:rsidR="00000000" w:rsidRPr="00000000">
        <w:rPr>
          <w:highlight w:val="green"/>
          <w:rtl w:val="0"/>
        </w:rPr>
        <w:t xml:space="preserve">2.8 Operadores de Incremento y Decremento</w:t>
      </w:r>
    </w:p>
    <w:p w:rsidR="00000000" w:rsidDel="00000000" w:rsidP="00000000" w:rsidRDefault="00000000" w:rsidRPr="00000000" w14:paraId="0000002E">
      <w:pPr>
        <w:spacing w:after="120" w:before="120" w:line="273.6" w:lineRule="auto"/>
        <w:rPr/>
      </w:pPr>
      <w:r w:rsidDel="00000000" w:rsidR="00000000" w:rsidRPr="00000000">
        <w:rPr>
          <w:b w:val="1"/>
          <w:rtl w:val="0"/>
        </w:rPr>
        <w:t xml:space="preserve">++</w:t>
      </w:r>
      <w:r w:rsidDel="00000000" w:rsidR="00000000" w:rsidRPr="00000000">
        <w:rPr>
          <w:rtl w:val="0"/>
        </w:rPr>
        <w:t xml:space="preserve"> agrega 1 a su operando.</w:t>
      </w:r>
    </w:p>
    <w:p w:rsidR="00000000" w:rsidDel="00000000" w:rsidP="00000000" w:rsidRDefault="00000000" w:rsidRPr="00000000" w14:paraId="0000002F">
      <w:pPr>
        <w:spacing w:after="120" w:before="120" w:line="273.6" w:lineRule="auto"/>
        <w:rPr/>
      </w:pPr>
      <w:r w:rsidDel="00000000" w:rsidR="00000000" w:rsidRPr="00000000">
        <w:rPr>
          <w:b w:val="1"/>
          <w:rtl w:val="0"/>
        </w:rPr>
        <w:t xml:space="preserve">--</w:t>
      </w:r>
      <w:r w:rsidDel="00000000" w:rsidR="00000000" w:rsidRPr="00000000">
        <w:rPr>
          <w:rtl w:val="0"/>
        </w:rPr>
        <w:t xml:space="preserve"> resta 1 a su operando.</w:t>
      </w:r>
    </w:p>
    <w:p w:rsidR="00000000" w:rsidDel="00000000" w:rsidP="00000000" w:rsidRDefault="00000000" w:rsidRPr="00000000" w14:paraId="00000030">
      <w:pPr>
        <w:spacing w:after="120" w:before="120" w:line="273.6" w:lineRule="auto"/>
        <w:jc w:val="both"/>
        <w:rPr/>
      </w:pPr>
      <w:r w:rsidDel="00000000" w:rsidR="00000000" w:rsidRPr="00000000">
        <w:rPr>
          <w:rtl w:val="0"/>
        </w:rPr>
        <w:t xml:space="preserve">Pueden ser utilizados como prefijo o como postfijo. En ambos casos, el efecto es incrementar n. </w:t>
      </w:r>
    </w:p>
    <w:p w:rsidR="00000000" w:rsidDel="00000000" w:rsidP="00000000" w:rsidRDefault="00000000" w:rsidRPr="00000000" w14:paraId="00000031">
      <w:pPr>
        <w:spacing w:after="120" w:before="120" w:line="273.6" w:lineRule="auto"/>
        <w:jc w:val="both"/>
        <w:rPr/>
      </w:pPr>
      <w:r w:rsidDel="00000000" w:rsidR="00000000" w:rsidRPr="00000000">
        <w:rPr>
          <w:rtl w:val="0"/>
        </w:rPr>
        <w:t xml:space="preserve">La expresión </w:t>
      </w:r>
      <w:r w:rsidDel="00000000" w:rsidR="00000000" w:rsidRPr="00000000">
        <w:rPr>
          <w:b w:val="1"/>
          <w:rtl w:val="0"/>
        </w:rPr>
        <w:t xml:space="preserve">++n</w:t>
      </w:r>
      <w:r w:rsidDel="00000000" w:rsidR="00000000" w:rsidRPr="00000000">
        <w:rPr>
          <w:rtl w:val="0"/>
        </w:rPr>
        <w:t xml:space="preserve"> incrementa </w:t>
      </w:r>
      <w:r w:rsidDel="00000000" w:rsidR="00000000" w:rsidRPr="00000000">
        <w:rPr>
          <w:rtl w:val="0"/>
        </w:rPr>
        <w:t xml:space="preserve">a n </w:t>
      </w:r>
      <w:r w:rsidDel="00000000" w:rsidR="00000000" w:rsidRPr="00000000">
        <w:rPr>
          <w:rtl w:val="0"/>
        </w:rPr>
        <w:t xml:space="preserve"> antes de que su valor se utilice.</w:t>
      </w:r>
    </w:p>
    <w:p w:rsidR="00000000" w:rsidDel="00000000" w:rsidP="00000000" w:rsidRDefault="00000000" w:rsidRPr="00000000" w14:paraId="00000032">
      <w:pPr>
        <w:spacing w:after="120" w:before="120" w:line="273.6" w:lineRule="auto"/>
        <w:jc w:val="both"/>
        <w:rPr/>
      </w:pPr>
      <w:r w:rsidDel="00000000" w:rsidR="00000000" w:rsidRPr="00000000">
        <w:rPr>
          <w:rtl w:val="0"/>
        </w:rPr>
        <w:t xml:space="preserve">Mientras que, </w:t>
      </w:r>
      <w:r w:rsidDel="00000000" w:rsidR="00000000" w:rsidRPr="00000000">
        <w:rPr>
          <w:b w:val="1"/>
          <w:rtl w:val="0"/>
        </w:rPr>
        <w:t xml:space="preserve">n++ </w:t>
      </w:r>
      <w:r w:rsidDel="00000000" w:rsidR="00000000" w:rsidRPr="00000000">
        <w:rPr>
          <w:rtl w:val="0"/>
        </w:rPr>
        <w:t xml:space="preserve">incrementa </w:t>
      </w:r>
      <w:r w:rsidDel="00000000" w:rsidR="00000000" w:rsidRPr="00000000">
        <w:rPr>
          <w:rtl w:val="0"/>
        </w:rPr>
        <w:t xml:space="preserve">a n</w:t>
      </w:r>
      <w:r w:rsidDel="00000000" w:rsidR="00000000" w:rsidRPr="00000000">
        <w:rPr>
          <w:rtl w:val="0"/>
        </w:rPr>
        <w:t xml:space="preserve"> después de que su valor se ha empleado.</w:t>
      </w:r>
    </w:p>
    <w:p w:rsidR="00000000" w:rsidDel="00000000" w:rsidP="00000000" w:rsidRDefault="00000000" w:rsidRPr="00000000" w14:paraId="00000033">
      <w:pPr>
        <w:spacing w:after="120" w:before="120" w:line="273.6" w:lineRule="auto"/>
        <w:jc w:val="both"/>
        <w:rPr/>
      </w:pPr>
      <w:r w:rsidDel="00000000" w:rsidR="00000000" w:rsidRPr="00000000">
        <w:rPr>
          <w:rtl w:val="0"/>
        </w:rPr>
        <w:t xml:space="preserve">Los operandos de incremento y decremento sólo pueden aplicarse a variables. Una expresión como </w:t>
      </w:r>
      <w:r w:rsidDel="00000000" w:rsidR="00000000" w:rsidRPr="00000000">
        <w:rPr>
          <w:b w:val="1"/>
          <w:rtl w:val="0"/>
        </w:rPr>
        <w:t xml:space="preserve">(i+j)++</w:t>
      </w:r>
      <w:r w:rsidDel="00000000" w:rsidR="00000000" w:rsidRPr="00000000">
        <w:rPr>
          <w:rtl w:val="0"/>
        </w:rPr>
        <w:t xml:space="preserve"> es </w:t>
      </w:r>
      <w:r w:rsidDel="00000000" w:rsidR="00000000" w:rsidRPr="00000000">
        <w:rPr>
          <w:b w:val="1"/>
          <w:rtl w:val="0"/>
        </w:rPr>
        <w:t xml:space="preserve">ilegal</w:t>
      </w:r>
      <w:r w:rsidDel="00000000" w:rsidR="00000000" w:rsidRPr="00000000">
        <w:rPr>
          <w:rtl w:val="0"/>
        </w:rPr>
        <w:t xml:space="preserve">.</w:t>
      </w:r>
    </w:p>
    <w:p w:rsidR="00000000" w:rsidDel="00000000" w:rsidP="00000000" w:rsidRDefault="00000000" w:rsidRPr="00000000" w14:paraId="00000034">
      <w:pPr>
        <w:spacing w:after="120" w:before="120" w:line="273.6" w:lineRule="auto"/>
        <w:jc w:val="both"/>
        <w:rPr/>
      </w:pPr>
      <w:r w:rsidDel="00000000" w:rsidR="00000000" w:rsidRPr="00000000">
        <w:rPr>
          <w:rtl w:val="0"/>
        </w:rPr>
        <w:t xml:space="preserve">Considérese la siguiente función </w:t>
      </w:r>
      <w:r w:rsidDel="00000000" w:rsidR="00000000" w:rsidRPr="00000000">
        <w:rPr>
          <w:b w:val="1"/>
          <w:rtl w:val="0"/>
        </w:rPr>
        <w:t xml:space="preserve">squeeze(s, c)</w:t>
      </w:r>
      <w:r w:rsidDel="00000000" w:rsidR="00000000" w:rsidRPr="00000000">
        <w:rPr>
          <w:rtl w:val="0"/>
        </w:rPr>
        <w:t xml:space="preserve">, que elimina todas las ocurrencias del carácter c de una cadena s</w:t>
      </w:r>
    </w:p>
    <w:p w:rsidR="00000000" w:rsidDel="00000000" w:rsidP="00000000" w:rsidRDefault="00000000" w:rsidRPr="00000000" w14:paraId="00000035">
      <w:pPr>
        <w:spacing w:after="120" w:before="120" w:line="273.6" w:lineRule="auto"/>
        <w:jc w:val="both"/>
        <w:rPr/>
      </w:pPr>
      <w:r w:rsidDel="00000000" w:rsidR="00000000" w:rsidRPr="00000000">
        <w:rPr/>
        <w:drawing>
          <wp:inline distB="114300" distT="114300" distL="114300" distR="114300">
            <wp:extent cx="3155329" cy="2124075"/>
            <wp:effectExtent b="0" l="0" r="0" t="0"/>
            <wp:docPr id="2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155329"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before="120" w:line="273.6" w:lineRule="auto"/>
        <w:jc w:val="both"/>
        <w:rPr/>
      </w:pPr>
      <w:r w:rsidDel="00000000" w:rsidR="00000000" w:rsidRPr="00000000">
        <w:rPr>
          <w:rtl w:val="0"/>
        </w:rPr>
        <w:t xml:space="preserve">Cada vez que se encuentra un valor diferente de c, éste se copia en la posición actual de j, y sólo entonces j es incrementada para prepararla para el siguiente carácter. Esto es equivalente a </w:t>
      </w:r>
    </w:p>
    <w:p w:rsidR="00000000" w:rsidDel="00000000" w:rsidP="00000000" w:rsidRDefault="00000000" w:rsidRPr="00000000" w14:paraId="00000037">
      <w:pPr>
        <w:spacing w:after="120" w:before="120" w:line="273.6" w:lineRule="auto"/>
        <w:jc w:val="both"/>
        <w:rPr/>
      </w:pPr>
      <w:r w:rsidDel="00000000" w:rsidR="00000000" w:rsidRPr="00000000">
        <w:rPr/>
        <w:drawing>
          <wp:inline distB="114300" distT="114300" distL="114300" distR="114300">
            <wp:extent cx="1311348" cy="973455"/>
            <wp:effectExtent b="0" l="0" r="0" t="0"/>
            <wp:docPr id="22"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1311348" cy="97345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20" w:before="120" w:line="273.6" w:lineRule="auto"/>
        <w:jc w:val="both"/>
        <w:rPr/>
      </w:pPr>
      <w:r w:rsidDel="00000000" w:rsidR="00000000" w:rsidRPr="00000000">
        <w:rPr>
          <w:rtl w:val="0"/>
        </w:rPr>
        <w:t xml:space="preserve">Otro ejemplo, es la función </w:t>
      </w:r>
      <w:r w:rsidDel="00000000" w:rsidR="00000000" w:rsidRPr="00000000">
        <w:rPr>
          <w:b w:val="1"/>
          <w:rtl w:val="0"/>
        </w:rPr>
        <w:t xml:space="preserve">strcat(s, t)</w:t>
      </w:r>
      <w:r w:rsidDel="00000000" w:rsidR="00000000" w:rsidRPr="00000000">
        <w:rPr>
          <w:rtl w:val="0"/>
        </w:rPr>
        <w:t xml:space="preserve">, que concatena la cadena t al final de la cadena s. </w:t>
      </w:r>
    </w:p>
    <w:p w:rsidR="00000000" w:rsidDel="00000000" w:rsidP="00000000" w:rsidRDefault="00000000" w:rsidRPr="00000000" w14:paraId="00000039">
      <w:pPr>
        <w:spacing w:after="120" w:before="120" w:line="273.6" w:lineRule="auto"/>
        <w:jc w:val="both"/>
        <w:rPr/>
      </w:pPr>
      <w:r w:rsidDel="00000000" w:rsidR="00000000" w:rsidRPr="00000000">
        <w:rPr/>
        <w:drawing>
          <wp:inline distB="114300" distT="114300" distL="114300" distR="114300">
            <wp:extent cx="4776399" cy="253365"/>
            <wp:effectExtent b="0" l="0" r="0" t="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76399" cy="25336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20" w:before="120" w:line="273.6" w:lineRule="auto"/>
        <w:jc w:val="both"/>
        <w:rPr/>
      </w:pPr>
      <w:r w:rsidDel="00000000" w:rsidR="00000000" w:rsidRPr="00000000">
        <w:rPr/>
        <w:drawing>
          <wp:inline distB="114300" distT="114300" distL="114300" distR="114300">
            <wp:extent cx="4093271" cy="222123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093271" cy="222123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spacing w:after="120" w:before="120" w:line="273.6" w:lineRule="auto"/>
        <w:jc w:val="both"/>
        <w:rPr>
          <w:highlight w:val="green"/>
        </w:rPr>
      </w:pPr>
      <w:bookmarkStart w:colFirst="0" w:colLast="0" w:name="_k2a63niuxkjs" w:id="4"/>
      <w:bookmarkEnd w:id="4"/>
      <w:r w:rsidDel="00000000" w:rsidR="00000000" w:rsidRPr="00000000">
        <w:rPr>
          <w:highlight w:val="green"/>
          <w:rtl w:val="0"/>
        </w:rPr>
        <w:t xml:space="preserve">2.9 Operadores para manejo de bits</w:t>
      </w:r>
    </w:p>
    <w:p w:rsidR="00000000" w:rsidDel="00000000" w:rsidP="00000000" w:rsidRDefault="00000000" w:rsidRPr="00000000" w14:paraId="0000003C">
      <w:pPr>
        <w:spacing w:after="120" w:before="120" w:lineRule="auto"/>
        <w:jc w:val="both"/>
        <w:rPr/>
      </w:pPr>
      <w:r w:rsidDel="00000000" w:rsidR="00000000" w:rsidRPr="00000000">
        <w:rPr>
          <w:rtl w:val="0"/>
        </w:rPr>
        <w:t xml:space="preserve">Los operadores lógicos sólo pueden ser aplicados a operandos de tipo </w:t>
      </w:r>
      <w:r w:rsidDel="00000000" w:rsidR="00000000" w:rsidRPr="00000000">
        <w:rPr>
          <w:b w:val="1"/>
          <w:rtl w:val="0"/>
        </w:rPr>
        <w:t xml:space="preserve">char, short, int </w:t>
      </w:r>
      <w:r w:rsidDel="00000000" w:rsidR="00000000" w:rsidRPr="00000000">
        <w:rPr>
          <w:rtl w:val="0"/>
        </w:rPr>
        <w:t xml:space="preserve">y </w:t>
      </w:r>
      <w:r w:rsidDel="00000000" w:rsidR="00000000" w:rsidRPr="00000000">
        <w:rPr>
          <w:b w:val="1"/>
          <w:rtl w:val="0"/>
        </w:rPr>
        <w:t xml:space="preserve">long,</w:t>
      </w:r>
      <w:r w:rsidDel="00000000" w:rsidR="00000000" w:rsidRPr="00000000">
        <w:rPr>
          <w:rtl w:val="0"/>
        </w:rPr>
        <w:t xml:space="preserve"> con o sin signo.</w:t>
      </w:r>
    </w:p>
    <w:p w:rsidR="00000000" w:rsidDel="00000000" w:rsidP="00000000" w:rsidRDefault="00000000" w:rsidRPr="00000000" w14:paraId="0000003D">
      <w:pPr>
        <w:spacing w:after="120" w:before="120" w:lineRule="auto"/>
        <w:jc w:val="both"/>
        <w:rPr/>
      </w:pPr>
      <w:r w:rsidDel="00000000" w:rsidR="00000000" w:rsidRPr="00000000">
        <w:rPr/>
        <w:drawing>
          <wp:inline distB="114300" distT="114300" distL="114300" distR="114300">
            <wp:extent cx="2597988" cy="1636395"/>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597988" cy="163639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20" w:before="120" w:lineRule="auto"/>
        <w:jc w:val="both"/>
        <w:rPr/>
      </w:pPr>
      <w:r w:rsidDel="00000000" w:rsidR="00000000" w:rsidRPr="00000000">
        <w:rPr>
          <w:rtl w:val="0"/>
        </w:rPr>
        <w:t xml:space="preserve">El operador AND de bits </w:t>
      </w:r>
      <w:r w:rsidDel="00000000" w:rsidR="00000000" w:rsidRPr="00000000">
        <w:rPr>
          <w:b w:val="1"/>
          <w:rtl w:val="0"/>
        </w:rPr>
        <w:t xml:space="preserve">&amp;</w:t>
      </w:r>
      <w:r w:rsidDel="00000000" w:rsidR="00000000" w:rsidRPr="00000000">
        <w:rPr>
          <w:rtl w:val="0"/>
        </w:rPr>
        <w:t xml:space="preserve"> a menudo es usado para enmascarar algún conjunto de bits.</w:t>
      </w:r>
    </w:p>
    <w:p w:rsidR="00000000" w:rsidDel="00000000" w:rsidP="00000000" w:rsidRDefault="00000000" w:rsidRPr="00000000" w14:paraId="0000003F">
      <w:pPr>
        <w:spacing w:after="120" w:before="120" w:lineRule="auto"/>
        <w:jc w:val="both"/>
        <w:rPr/>
      </w:pPr>
      <w:r w:rsidDel="00000000" w:rsidR="00000000" w:rsidRPr="00000000">
        <w:rPr>
          <w:rtl w:val="0"/>
        </w:rPr>
        <w:t xml:space="preserve">El operador OR de bits </w:t>
      </w:r>
      <w:r w:rsidDel="00000000" w:rsidR="00000000" w:rsidRPr="00000000">
        <w:rPr>
          <w:b w:val="1"/>
          <w:rtl w:val="0"/>
        </w:rPr>
        <w:t xml:space="preserve">|</w:t>
      </w:r>
      <w:r w:rsidDel="00000000" w:rsidR="00000000" w:rsidRPr="00000000">
        <w:rPr>
          <w:rtl w:val="0"/>
        </w:rPr>
        <w:t xml:space="preserve"> es empleado para encender bits.</w:t>
      </w:r>
    </w:p>
    <w:p w:rsidR="00000000" w:rsidDel="00000000" w:rsidP="00000000" w:rsidRDefault="00000000" w:rsidRPr="00000000" w14:paraId="00000040">
      <w:pPr>
        <w:spacing w:after="120" w:before="120" w:lineRule="auto"/>
        <w:jc w:val="both"/>
        <w:rPr/>
      </w:pPr>
      <w:r w:rsidDel="00000000" w:rsidR="00000000" w:rsidRPr="00000000">
        <w:rPr>
          <w:rtl w:val="0"/>
        </w:rPr>
        <w:t xml:space="preserve">El operador OR exclusivo </w:t>
      </w:r>
      <w:r w:rsidDel="00000000" w:rsidR="00000000" w:rsidRPr="00000000">
        <w:rPr>
          <w:b w:val="1"/>
          <w:rtl w:val="0"/>
        </w:rPr>
        <w:t xml:space="preserve">^</w:t>
      </w:r>
      <w:r w:rsidDel="00000000" w:rsidR="00000000" w:rsidRPr="00000000">
        <w:rPr>
          <w:rtl w:val="0"/>
        </w:rPr>
        <w:t xml:space="preserve"> pone un uno en cada posición en donde sus operandos tienen bits diferentes, y cero en donde son iguales.</w:t>
      </w:r>
    </w:p>
    <w:p w:rsidR="00000000" w:rsidDel="00000000" w:rsidP="00000000" w:rsidRDefault="00000000" w:rsidRPr="00000000" w14:paraId="00000041">
      <w:pPr>
        <w:spacing w:after="120" w:before="120" w:lineRule="auto"/>
        <w:jc w:val="both"/>
        <w:rPr/>
      </w:pPr>
      <w:r w:rsidDel="00000000" w:rsidR="00000000" w:rsidRPr="00000000">
        <w:rPr>
          <w:rtl w:val="0"/>
        </w:rPr>
        <w:t xml:space="preserve">Los operadores de corrimiento (o decalaje) </w:t>
      </w:r>
      <w:r w:rsidDel="00000000" w:rsidR="00000000" w:rsidRPr="00000000">
        <w:rPr>
          <w:b w:val="1"/>
          <w:rtl w:val="0"/>
        </w:rPr>
        <w:t xml:space="preserve">&lt;&lt; </w:t>
      </w:r>
      <w:r w:rsidDel="00000000" w:rsidR="00000000" w:rsidRPr="00000000">
        <w:rPr>
          <w:rtl w:val="0"/>
        </w:rPr>
        <w:t xml:space="preserve">y</w:t>
      </w:r>
      <w:r w:rsidDel="00000000" w:rsidR="00000000" w:rsidRPr="00000000">
        <w:rPr>
          <w:b w:val="1"/>
          <w:rtl w:val="0"/>
        </w:rPr>
        <w:t xml:space="preserve"> &gt;&gt; </w:t>
      </w:r>
      <w:r w:rsidDel="00000000" w:rsidR="00000000" w:rsidRPr="00000000">
        <w:rPr>
          <w:rtl w:val="0"/>
        </w:rPr>
        <w:t xml:space="preserve">realizan corrimientos a la izquierda y a la derecha de su operando que está a la izquierda, el número de posiciones de bits dado por el operando de la derecha, el cual debe ser positivo. El corrimiento se realiza de acuerdo al sistema en el que se trabaja, por ende, no produce cambios de signo erróneos.</w:t>
      </w:r>
    </w:p>
    <w:p w:rsidR="00000000" w:rsidDel="00000000" w:rsidP="00000000" w:rsidRDefault="00000000" w:rsidRPr="00000000" w14:paraId="00000042">
      <w:pPr>
        <w:spacing w:after="120" w:before="120" w:lineRule="auto"/>
        <w:jc w:val="both"/>
        <w:rPr/>
      </w:pPr>
      <w:r w:rsidDel="00000000" w:rsidR="00000000" w:rsidRPr="00000000">
        <w:rPr>
          <w:rtl w:val="0"/>
        </w:rPr>
        <w:t xml:space="preserve">Corrimiento a izquierda </w:t>
      </w:r>
      <w:r w:rsidDel="00000000" w:rsidR="00000000" w:rsidRPr="00000000">
        <w:rPr>
          <w:b w:val="1"/>
          <w:rtl w:val="0"/>
        </w:rPr>
        <w:t xml:space="preserve">&lt;&lt;</w:t>
      </w:r>
      <w:r w:rsidDel="00000000" w:rsidR="00000000" w:rsidRPr="00000000">
        <w:rPr>
          <w:rtl w:val="0"/>
        </w:rPr>
        <w:t xml:space="preserve"> equivale a multiplicar el número por potencias de 2. (2^n siendo n el operando derecho).</w:t>
      </w:r>
    </w:p>
    <w:p w:rsidR="00000000" w:rsidDel="00000000" w:rsidP="00000000" w:rsidRDefault="00000000" w:rsidRPr="00000000" w14:paraId="00000043">
      <w:pPr>
        <w:spacing w:after="120" w:before="120" w:lineRule="auto"/>
        <w:jc w:val="both"/>
        <w:rPr/>
      </w:pPr>
      <w:r w:rsidDel="00000000" w:rsidR="00000000" w:rsidRPr="00000000">
        <w:rPr>
          <w:rtl w:val="0"/>
        </w:rPr>
        <w:t xml:space="preserve">Corrimiento a derecha </w:t>
      </w:r>
      <w:r w:rsidDel="00000000" w:rsidR="00000000" w:rsidRPr="00000000">
        <w:rPr>
          <w:b w:val="1"/>
          <w:rtl w:val="0"/>
        </w:rPr>
        <w:t xml:space="preserve">&gt;&gt;</w:t>
      </w:r>
      <w:r w:rsidDel="00000000" w:rsidR="00000000" w:rsidRPr="00000000">
        <w:rPr>
          <w:rtl w:val="0"/>
        </w:rPr>
        <w:t xml:space="preserve"> equivale a dividir el número por potencias de 2. (2^n siendo n el operando derecho).</w:t>
      </w:r>
    </w:p>
    <w:p w:rsidR="00000000" w:rsidDel="00000000" w:rsidP="00000000" w:rsidRDefault="00000000" w:rsidRPr="00000000" w14:paraId="00000044">
      <w:pPr>
        <w:spacing w:after="120" w:before="120" w:lineRule="auto"/>
        <w:jc w:val="both"/>
        <w:rPr/>
      </w:pPr>
      <w:r w:rsidDel="00000000" w:rsidR="00000000" w:rsidRPr="00000000">
        <w:rPr>
          <w:rtl w:val="0"/>
        </w:rPr>
        <w:t xml:space="preserve">El operador unario </w:t>
      </w:r>
      <w:r w:rsidDel="00000000" w:rsidR="00000000" w:rsidRPr="00000000">
        <w:rPr>
          <w:b w:val="1"/>
          <w:rtl w:val="0"/>
        </w:rPr>
        <w:t xml:space="preserve">~</w:t>
      </w:r>
      <w:r w:rsidDel="00000000" w:rsidR="00000000" w:rsidRPr="00000000">
        <w:rPr>
          <w:rtl w:val="0"/>
        </w:rPr>
        <w:t xml:space="preserve"> da el complemento a uno de un entero; esto es, convierte cada bit 1 en un bit 0 y viceversa.</w:t>
      </w:r>
    </w:p>
    <w:p w:rsidR="00000000" w:rsidDel="00000000" w:rsidP="00000000" w:rsidRDefault="00000000" w:rsidRPr="00000000" w14:paraId="00000045">
      <w:pPr>
        <w:pStyle w:val="Heading3"/>
        <w:rPr>
          <w:highlight w:val="green"/>
        </w:rPr>
      </w:pPr>
      <w:bookmarkStart w:colFirst="0" w:colLast="0" w:name="_hh91tslfa47" w:id="5"/>
      <w:bookmarkEnd w:id="5"/>
      <w:r w:rsidDel="00000000" w:rsidR="00000000" w:rsidRPr="00000000">
        <w:rPr>
          <w:highlight w:val="green"/>
          <w:rtl w:val="0"/>
        </w:rPr>
        <w:t xml:space="preserve">2.10 Operadores de asignación y expresiones</w:t>
      </w:r>
    </w:p>
    <w:p w:rsidR="00000000" w:rsidDel="00000000" w:rsidP="00000000" w:rsidRDefault="00000000" w:rsidRPr="00000000" w14:paraId="00000046">
      <w:pPr>
        <w:spacing w:after="120" w:before="120" w:line="273.6" w:lineRule="auto"/>
        <w:jc w:val="both"/>
        <w:rPr/>
      </w:pPr>
      <w:r w:rsidDel="00000000" w:rsidR="00000000" w:rsidRPr="00000000">
        <w:rPr>
          <w:b w:val="1"/>
          <w:rtl w:val="0"/>
        </w:rPr>
        <w:t xml:space="preserve">Operador de asignación</w:t>
      </w:r>
      <w:r w:rsidDel="00000000" w:rsidR="00000000" w:rsidRPr="00000000">
        <w:rPr>
          <w:rtl w:val="0"/>
        </w:rPr>
        <w:t xml:space="preserve"> </w:t>
      </w:r>
    </w:p>
    <w:p w:rsidR="00000000" w:rsidDel="00000000" w:rsidP="00000000" w:rsidRDefault="00000000" w:rsidRPr="00000000" w14:paraId="00000047">
      <w:pPr>
        <w:spacing w:after="120" w:before="120" w:line="273.6" w:lineRule="auto"/>
        <w:jc w:val="both"/>
        <w:rPr/>
      </w:pPr>
      <w:r w:rsidDel="00000000" w:rsidR="00000000" w:rsidRPr="00000000">
        <w:rPr/>
        <w:drawing>
          <wp:inline distB="114300" distT="114300" distL="114300" distR="114300">
            <wp:extent cx="4522501" cy="2794635"/>
            <wp:effectExtent b="0" l="0" r="0" t="0"/>
            <wp:docPr id="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522501" cy="279463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before="120" w:line="273.6" w:lineRule="auto"/>
        <w:jc w:val="both"/>
        <w:rPr/>
      </w:pPr>
      <w:r w:rsidDel="00000000" w:rsidR="00000000" w:rsidRPr="00000000">
        <w:rPr>
          <w:rtl w:val="0"/>
        </w:rPr>
        <w:t xml:space="preserve">Como ejemplo, la función </w:t>
      </w:r>
      <w:r w:rsidDel="00000000" w:rsidR="00000000" w:rsidRPr="00000000">
        <w:rPr>
          <w:b w:val="1"/>
          <w:rtl w:val="0"/>
        </w:rPr>
        <w:t xml:space="preserve">bitcount</w:t>
      </w:r>
      <w:r w:rsidDel="00000000" w:rsidR="00000000" w:rsidRPr="00000000">
        <w:rPr>
          <w:rtl w:val="0"/>
        </w:rPr>
        <w:t xml:space="preserve"> cuenta el número de bits en 1 en su argumento entero.</w:t>
      </w:r>
    </w:p>
    <w:p w:rsidR="00000000" w:rsidDel="00000000" w:rsidP="00000000" w:rsidRDefault="00000000" w:rsidRPr="00000000" w14:paraId="00000049">
      <w:pPr>
        <w:spacing w:after="120" w:before="120" w:line="273.6" w:lineRule="auto"/>
        <w:jc w:val="both"/>
        <w:rPr/>
      </w:pPr>
      <w:r w:rsidDel="00000000" w:rsidR="00000000" w:rsidRPr="00000000">
        <w:rPr/>
        <w:drawing>
          <wp:inline distB="114300" distT="114300" distL="114300" distR="114300">
            <wp:extent cx="2790248" cy="2129790"/>
            <wp:effectExtent b="0" l="0" r="0" t="0"/>
            <wp:docPr id="1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790248" cy="212979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spacing w:after="120" w:before="120" w:line="273.6" w:lineRule="auto"/>
        <w:jc w:val="both"/>
        <w:rPr>
          <w:highlight w:val="green"/>
        </w:rPr>
      </w:pPr>
      <w:bookmarkStart w:colFirst="0" w:colLast="0" w:name="_isnpqc233pmp" w:id="6"/>
      <w:bookmarkEnd w:id="6"/>
      <w:r w:rsidDel="00000000" w:rsidR="00000000" w:rsidRPr="00000000">
        <w:rPr>
          <w:highlight w:val="green"/>
          <w:rtl w:val="0"/>
        </w:rPr>
        <w:t xml:space="preserve">2.11 Expresiones condicionales</w:t>
      </w:r>
    </w:p>
    <w:p w:rsidR="00000000" w:rsidDel="00000000" w:rsidP="00000000" w:rsidRDefault="00000000" w:rsidRPr="00000000" w14:paraId="0000004B">
      <w:pPr>
        <w:spacing w:after="120" w:before="120" w:lineRule="auto"/>
        <w:jc w:val="both"/>
        <w:rPr/>
      </w:pPr>
      <w:r w:rsidDel="00000000" w:rsidR="00000000" w:rsidRPr="00000000">
        <w:rPr>
          <w:rtl w:val="0"/>
        </w:rPr>
        <w:t xml:space="preserve">La expresión condicional, escrita con el operador ternario </w:t>
      </w:r>
      <w:r w:rsidDel="00000000" w:rsidR="00000000" w:rsidRPr="00000000">
        <w:rPr>
          <w:b w:val="1"/>
          <w:rtl w:val="0"/>
        </w:rPr>
        <w:t xml:space="preserve">?</w:t>
      </w:r>
      <w:r w:rsidDel="00000000" w:rsidR="00000000" w:rsidRPr="00000000">
        <w:rPr>
          <w:rtl w:val="0"/>
        </w:rPr>
        <w:t xml:space="preserve">, proporciona una forma alternativa para escribir construcciones de decisión.</w:t>
      </w:r>
    </w:p>
    <w:p w:rsidR="00000000" w:rsidDel="00000000" w:rsidP="00000000" w:rsidRDefault="00000000" w:rsidRPr="00000000" w14:paraId="0000004C">
      <w:pPr>
        <w:spacing w:after="120" w:before="120" w:lineRule="auto"/>
        <w:jc w:val="both"/>
        <w:rPr/>
      </w:pPr>
      <w:r w:rsidDel="00000000" w:rsidR="00000000" w:rsidRPr="00000000">
        <w:rPr/>
        <w:drawing>
          <wp:inline distB="114300" distT="114300" distL="114300" distR="114300">
            <wp:extent cx="1986915" cy="353047"/>
            <wp:effectExtent b="0" l="0" r="0" t="0"/>
            <wp:docPr id="1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1986915" cy="3530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20" w:before="120" w:lineRule="auto"/>
        <w:jc w:val="both"/>
        <w:rPr/>
      </w:pPr>
      <w:r w:rsidDel="00000000" w:rsidR="00000000" w:rsidRPr="00000000">
        <w:rPr>
          <w:rtl w:val="0"/>
        </w:rPr>
        <w:t xml:space="preserve">La expresión </w:t>
      </w:r>
      <w:r w:rsidDel="00000000" w:rsidR="00000000" w:rsidRPr="00000000">
        <w:rPr>
          <w:i w:val="1"/>
          <w:rtl w:val="0"/>
        </w:rPr>
        <w:t xml:space="preserve">expr1</w:t>
      </w:r>
      <w:r w:rsidDel="00000000" w:rsidR="00000000" w:rsidRPr="00000000">
        <w:rPr>
          <w:rtl w:val="0"/>
        </w:rPr>
        <w:t xml:space="preserve"> es evaluada primero. Si es diferente de cero (verdadero), entonces la expresión </w:t>
      </w:r>
      <w:r w:rsidDel="00000000" w:rsidR="00000000" w:rsidRPr="00000000">
        <w:rPr>
          <w:i w:val="1"/>
          <w:rtl w:val="0"/>
        </w:rPr>
        <w:t xml:space="preserve">expr2</w:t>
      </w:r>
      <w:r w:rsidDel="00000000" w:rsidR="00000000" w:rsidRPr="00000000">
        <w:rPr>
          <w:b w:val="1"/>
          <w:i w:val="1"/>
          <w:rtl w:val="0"/>
        </w:rPr>
        <w:t xml:space="preserve"> </w:t>
      </w:r>
      <w:r w:rsidDel="00000000" w:rsidR="00000000" w:rsidRPr="00000000">
        <w:rPr>
          <w:rtl w:val="0"/>
        </w:rPr>
        <w:t xml:space="preserve">es evaluada, y ése es el valor de la expresión condicional. De otra forma, </w:t>
      </w:r>
      <w:r w:rsidDel="00000000" w:rsidR="00000000" w:rsidRPr="00000000">
        <w:rPr>
          <w:i w:val="1"/>
          <w:rtl w:val="0"/>
        </w:rPr>
        <w:t xml:space="preserve">expr3</w:t>
      </w:r>
      <w:r w:rsidDel="00000000" w:rsidR="00000000" w:rsidRPr="00000000">
        <w:rPr>
          <w:rtl w:val="0"/>
        </w:rPr>
        <w:t xml:space="preserve"> es evaluada, y ése es el valor. Sólo uno de entre </w:t>
      </w:r>
      <w:r w:rsidDel="00000000" w:rsidR="00000000" w:rsidRPr="00000000">
        <w:rPr>
          <w:i w:val="1"/>
          <w:rtl w:val="0"/>
        </w:rPr>
        <w:t xml:space="preserve">expr2</w:t>
      </w:r>
      <w:r w:rsidDel="00000000" w:rsidR="00000000" w:rsidRPr="00000000">
        <w:rPr>
          <w:rtl w:val="0"/>
        </w:rPr>
        <w:t xml:space="preserve"> y </w:t>
      </w:r>
      <w:r w:rsidDel="00000000" w:rsidR="00000000" w:rsidRPr="00000000">
        <w:rPr>
          <w:i w:val="1"/>
          <w:rtl w:val="0"/>
        </w:rPr>
        <w:t xml:space="preserve">expr3</w:t>
      </w:r>
      <w:r w:rsidDel="00000000" w:rsidR="00000000" w:rsidRPr="00000000">
        <w:rPr>
          <w:rtl w:val="0"/>
        </w:rPr>
        <w:t xml:space="preserve"> se evalúa.</w:t>
      </w:r>
    </w:p>
    <w:p w:rsidR="00000000" w:rsidDel="00000000" w:rsidP="00000000" w:rsidRDefault="00000000" w:rsidRPr="00000000" w14:paraId="0000004E">
      <w:pPr>
        <w:jc w:val="both"/>
        <w:rPr/>
      </w:pPr>
      <w:r w:rsidDel="00000000" w:rsidR="00000000" w:rsidRPr="00000000">
        <w:rPr/>
        <w:drawing>
          <wp:inline distB="114300" distT="114300" distL="114300" distR="114300">
            <wp:extent cx="3305175" cy="323584"/>
            <wp:effectExtent b="0" l="0" r="0" t="0"/>
            <wp:docPr id="1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305175" cy="32358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Es recomendable colocar paréntesis, para facilitar la lectura.</w:t>
      </w:r>
    </w:p>
    <w:p w:rsidR="00000000" w:rsidDel="00000000" w:rsidP="00000000" w:rsidRDefault="00000000" w:rsidRPr="00000000" w14:paraId="00000050">
      <w:pPr>
        <w:jc w:val="both"/>
        <w:rPr/>
      </w:pPr>
      <w:r w:rsidDel="00000000" w:rsidR="00000000" w:rsidRPr="00000000">
        <w:rPr>
          <w:rtl w:val="0"/>
        </w:rPr>
        <w:t xml:space="preserve">El siguiente ciclo imprime n elementos de un arreglo, 10 por línea, con cada columna separada por un blanco, y con cada línea terminada con una nueva línea.</w:t>
      </w:r>
    </w:p>
    <w:p w:rsidR="00000000" w:rsidDel="00000000" w:rsidP="00000000" w:rsidRDefault="00000000" w:rsidRPr="00000000" w14:paraId="00000051">
      <w:pPr>
        <w:jc w:val="both"/>
        <w:rPr/>
      </w:pPr>
      <w:r w:rsidDel="00000000" w:rsidR="00000000" w:rsidRPr="00000000">
        <w:rPr/>
        <w:drawing>
          <wp:inline distB="114300" distT="114300" distL="114300" distR="114300">
            <wp:extent cx="4549968" cy="461010"/>
            <wp:effectExtent b="0" l="0" r="0" t="0"/>
            <wp:docPr id="2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549968" cy="46101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w:t>
      </w:r>
    </w:p>
    <w:p w:rsidR="00000000" w:rsidDel="00000000" w:rsidP="00000000" w:rsidRDefault="00000000" w:rsidRPr="00000000" w14:paraId="00000053">
      <w:pPr>
        <w:jc w:val="both"/>
        <w:rPr/>
      </w:pPr>
      <w:r w:rsidDel="00000000" w:rsidR="00000000" w:rsidRPr="00000000">
        <w:rPr/>
        <w:drawing>
          <wp:inline distB="114300" distT="114300" distL="114300" distR="114300">
            <wp:extent cx="3533775" cy="244176"/>
            <wp:effectExtent b="0" l="0" r="0" t="0"/>
            <wp:docPr id="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533775" cy="24417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jc w:val="both"/>
        <w:rPr>
          <w:highlight w:val="green"/>
        </w:rPr>
      </w:pPr>
      <w:bookmarkStart w:colFirst="0" w:colLast="0" w:name="_btu4id2lpui6" w:id="7"/>
      <w:bookmarkEnd w:id="7"/>
      <w:r w:rsidDel="00000000" w:rsidR="00000000" w:rsidRPr="00000000">
        <w:rPr>
          <w:highlight w:val="green"/>
          <w:rtl w:val="0"/>
        </w:rPr>
        <w:t xml:space="preserve">2.12 Precedencia y orden de evaluación</w:t>
      </w:r>
    </w:p>
    <w:p w:rsidR="00000000" w:rsidDel="00000000" w:rsidP="00000000" w:rsidRDefault="00000000" w:rsidRPr="00000000" w14:paraId="00000055">
      <w:pPr>
        <w:spacing w:after="120" w:before="120" w:lineRule="auto"/>
        <w:jc w:val="both"/>
        <w:rPr/>
      </w:pPr>
      <w:r w:rsidDel="00000000" w:rsidR="00000000" w:rsidRPr="00000000">
        <w:rPr>
          <w:rtl w:val="0"/>
        </w:rPr>
      </w:r>
    </w:p>
    <w:p w:rsidR="00000000" w:rsidDel="00000000" w:rsidP="00000000" w:rsidRDefault="00000000" w:rsidRPr="00000000" w14:paraId="00000056">
      <w:pPr>
        <w:spacing w:after="120" w:before="120" w:lineRule="auto"/>
        <w:jc w:val="both"/>
        <w:rPr/>
      </w:pPr>
      <w:r w:rsidDel="00000000" w:rsidR="00000000" w:rsidRPr="00000000">
        <w:rPr/>
        <w:drawing>
          <wp:inline distB="114300" distT="114300" distL="114300" distR="114300">
            <wp:extent cx="5734050" cy="3198495"/>
            <wp:effectExtent b="0" l="0" r="0" t="0"/>
            <wp:docPr id="5" name="image24.png"/>
            <a:graphic>
              <a:graphicData uri="http://schemas.openxmlformats.org/drawingml/2006/picture">
                <pic:pic>
                  <pic:nvPicPr>
                    <pic:cNvPr id="0" name="image24.png"/>
                    <pic:cNvPicPr preferRelativeResize="0"/>
                  </pic:nvPicPr>
                  <pic:blipFill>
                    <a:blip r:embed="rId28"/>
                    <a:srcRect b="4330" l="0" r="0" t="0"/>
                    <a:stretch>
                      <a:fillRect/>
                    </a:stretch>
                  </pic:blipFill>
                  <pic:spPr>
                    <a:xfrm>
                      <a:off x="0" y="0"/>
                      <a:ext cx="5734050" cy="3198495"/>
                    </a:xfrm>
                    <a:prstGeom prst="rect"/>
                    <a:ln/>
                  </pic:spPr>
                </pic:pic>
              </a:graphicData>
            </a:graphic>
          </wp:inline>
        </w:drawing>
      </w:r>
      <w:r w:rsidDel="00000000" w:rsidR="00000000" w:rsidRPr="00000000">
        <w:rPr/>
        <w:drawing>
          <wp:inline distB="114300" distT="114300" distL="114300" distR="114300">
            <wp:extent cx="5734050" cy="765810"/>
            <wp:effectExtent b="0" l="0" r="0" t="0"/>
            <wp:docPr id="11" name="image16.png"/>
            <a:graphic>
              <a:graphicData uri="http://schemas.openxmlformats.org/drawingml/2006/picture">
                <pic:pic>
                  <pic:nvPicPr>
                    <pic:cNvPr id="0" name="image16.png"/>
                    <pic:cNvPicPr preferRelativeResize="0"/>
                  </pic:nvPicPr>
                  <pic:blipFill>
                    <a:blip r:embed="rId29"/>
                    <a:srcRect b="0" l="0" r="0" t="26238"/>
                    <a:stretch>
                      <a:fillRect/>
                    </a:stretch>
                  </pic:blipFill>
                  <pic:spPr>
                    <a:xfrm>
                      <a:off x="0" y="0"/>
                      <a:ext cx="5734050" cy="76581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30" w:type="default"/>
      <w:foot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t xml:space="preserve">ITBA - 2019 Q2</w:t>
      <w:tab/>
      <w:t xml:space="preserve">Programación Imperativa</w:t>
      <w:tab/>
      <w:t xml:space="preserve">3 - Operadores y Expresiones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1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0.png"/><Relationship Id="rId25" Type="http://schemas.openxmlformats.org/officeDocument/2006/relationships/image" Target="media/image7.png"/><Relationship Id="rId28" Type="http://schemas.openxmlformats.org/officeDocument/2006/relationships/image" Target="media/image2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6.png"/><Relationship Id="rId7" Type="http://schemas.openxmlformats.org/officeDocument/2006/relationships/image" Target="media/image15.png"/><Relationship Id="rId8" Type="http://schemas.openxmlformats.org/officeDocument/2006/relationships/image" Target="media/image13.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21.png"/><Relationship Id="rId13" Type="http://schemas.openxmlformats.org/officeDocument/2006/relationships/image" Target="media/image2.png"/><Relationship Id="rId12"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19.png"/><Relationship Id="rId17" Type="http://schemas.openxmlformats.org/officeDocument/2006/relationships/image" Target="media/image10.png"/><Relationship Id="rId16" Type="http://schemas.openxmlformats.org/officeDocument/2006/relationships/image" Target="media/image23.png"/><Relationship Id="rId19" Type="http://schemas.openxmlformats.org/officeDocument/2006/relationships/image" Target="media/image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