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Capítulos: </w:t>
      </w:r>
      <w:r w:rsidDel="00000000" w:rsidR="00000000" w:rsidRPr="00000000">
        <w:rPr>
          <w:rtl w:val="0"/>
        </w:rPr>
        <w:t xml:space="preserve">7.1, 7.2.</w:t>
      </w:r>
    </w:p>
    <w:p w:rsidR="00000000" w:rsidDel="00000000" w:rsidP="00000000" w:rsidRDefault="00000000" w:rsidRPr="00000000" w14:paraId="00000002">
      <w:pPr>
        <w:pStyle w:val="Heading2"/>
        <w:rPr>
          <w:highlight w:val="green"/>
        </w:rPr>
      </w:pPr>
      <w:bookmarkStart w:colFirst="0" w:colLast="0" w:name="_pbqsowevspg7" w:id="0"/>
      <w:bookmarkEnd w:id="0"/>
      <w:r w:rsidDel="00000000" w:rsidR="00000000" w:rsidRPr="00000000">
        <w:rPr>
          <w:highlight w:val="green"/>
          <w:rtl w:val="0"/>
        </w:rPr>
        <w:t xml:space="preserve">7.1 Entrada y Salida estándar</w:t>
      </w:r>
    </w:p>
    <w:p w:rsidR="00000000" w:rsidDel="00000000" w:rsidP="00000000" w:rsidRDefault="00000000" w:rsidRPr="00000000" w14:paraId="00000003">
      <w:pPr>
        <w:jc w:val="both"/>
        <w:rPr/>
      </w:pPr>
      <w:r w:rsidDel="00000000" w:rsidR="00000000" w:rsidRPr="00000000">
        <w:rPr>
          <w:rtl w:val="0"/>
        </w:rPr>
        <w:t xml:space="preserve">El mecanismo de entrada más simple es leer un carácter a la vez de la entrada estándar, normalmente el teclado, con </w:t>
      </w:r>
      <w:r w:rsidDel="00000000" w:rsidR="00000000" w:rsidRPr="00000000">
        <w:rPr>
          <w:b w:val="1"/>
          <w:rtl w:val="0"/>
        </w:rPr>
        <w:t xml:space="preserve">getchar</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t xml:space="preserve">  </w:t>
      </w:r>
      <w:r w:rsidDel="00000000" w:rsidR="00000000" w:rsidRPr="00000000">
        <w:rPr/>
        <w:drawing>
          <wp:inline distB="114300" distT="114300" distL="114300" distR="114300">
            <wp:extent cx="1790700" cy="352425"/>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7907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getchar</w:t>
      </w:r>
      <w:r w:rsidDel="00000000" w:rsidR="00000000" w:rsidRPr="00000000">
        <w:rPr>
          <w:rtl w:val="0"/>
        </w:rPr>
        <w:t xml:space="preserve"> regresa el siguiente carácter de la entrada cada vez que se invoca, o EOF cuanto encuentra un fin de archivo.</w:t>
      </w:r>
    </w:p>
    <w:p w:rsidR="00000000" w:rsidDel="00000000" w:rsidP="00000000" w:rsidRDefault="00000000" w:rsidRPr="00000000" w14:paraId="00000006">
      <w:pPr>
        <w:jc w:val="both"/>
        <w:rPr/>
      </w:pPr>
      <w:r w:rsidDel="00000000" w:rsidR="00000000" w:rsidRPr="00000000">
        <w:rPr>
          <w:rtl w:val="0"/>
        </w:rPr>
        <w:t xml:space="preserve">La constante simbólica EOF está definida en &lt;stdio.h&gt;. El valor es típicamente -1, pero las pruebas se deben escribir en función de EOF, de modo que sean independientes del valor específico.</w:t>
      </w:r>
    </w:p>
    <w:p w:rsidR="00000000" w:rsidDel="00000000" w:rsidP="00000000" w:rsidRDefault="00000000" w:rsidRPr="00000000" w14:paraId="00000007">
      <w:pPr>
        <w:spacing w:after="120" w:before="120" w:lineRule="auto"/>
        <w:jc w:val="both"/>
        <w:rPr/>
      </w:pPr>
      <w:r w:rsidDel="00000000" w:rsidR="00000000" w:rsidRPr="00000000">
        <w:rPr>
          <w:rtl w:val="0"/>
        </w:rPr>
        <w:t xml:space="preserve">Redireccionamiento de entrada: </w:t>
      </w:r>
      <w:r w:rsidDel="00000000" w:rsidR="00000000" w:rsidRPr="00000000">
        <w:rPr>
          <w:b w:val="1"/>
          <w:rtl w:val="0"/>
        </w:rPr>
        <w:t xml:space="preserve">&lt;</w:t>
      </w:r>
      <w:r w:rsidDel="00000000" w:rsidR="00000000" w:rsidRPr="00000000">
        <w:rPr>
          <w:rtl w:val="0"/>
        </w:rPr>
        <w:t xml:space="preserve">. Si un programa </w:t>
      </w:r>
      <w:r w:rsidDel="00000000" w:rsidR="00000000" w:rsidRPr="00000000">
        <w:rPr>
          <w:b w:val="1"/>
          <w:rtl w:val="0"/>
        </w:rPr>
        <w:t xml:space="preserve">prog</w:t>
      </w:r>
      <w:r w:rsidDel="00000000" w:rsidR="00000000" w:rsidRPr="00000000">
        <w:rPr>
          <w:rtl w:val="0"/>
        </w:rPr>
        <w:t xml:space="preserve"> usa </w:t>
      </w:r>
      <w:r w:rsidDel="00000000" w:rsidR="00000000" w:rsidRPr="00000000">
        <w:rPr>
          <w:b w:val="1"/>
          <w:rtl w:val="0"/>
        </w:rPr>
        <w:t xml:space="preserve">getchar</w:t>
      </w:r>
      <w:r w:rsidDel="00000000" w:rsidR="00000000" w:rsidRPr="00000000">
        <w:rPr>
          <w:rtl w:val="0"/>
        </w:rPr>
        <w:t xml:space="preserve">, entonces la línea de órdenes</w:t>
      </w:r>
    </w:p>
    <w:p w:rsidR="00000000" w:rsidDel="00000000" w:rsidP="00000000" w:rsidRDefault="00000000" w:rsidRPr="00000000" w14:paraId="00000008">
      <w:pPr>
        <w:spacing w:after="120" w:before="120" w:lineRule="auto"/>
        <w:jc w:val="both"/>
        <w:rPr/>
      </w:pPr>
      <w:r w:rsidDel="00000000" w:rsidR="00000000" w:rsidRPr="00000000">
        <w:rPr/>
        <w:drawing>
          <wp:inline distB="114300" distT="114300" distL="114300" distR="114300">
            <wp:extent cx="1485900" cy="30480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485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20" w:before="120" w:lineRule="auto"/>
        <w:jc w:val="both"/>
        <w:rPr/>
      </w:pPr>
      <w:r w:rsidDel="00000000" w:rsidR="00000000" w:rsidRPr="00000000">
        <w:rPr>
          <w:rtl w:val="0"/>
        </w:rPr>
        <w:t xml:space="preserve">provoca que </w:t>
      </w:r>
      <w:r w:rsidDel="00000000" w:rsidR="00000000" w:rsidRPr="00000000">
        <w:rPr>
          <w:b w:val="1"/>
          <w:rtl w:val="0"/>
        </w:rPr>
        <w:t xml:space="preserve">prog</w:t>
      </w:r>
      <w:r w:rsidDel="00000000" w:rsidR="00000000" w:rsidRPr="00000000">
        <w:rPr>
          <w:rtl w:val="0"/>
        </w:rPr>
        <w:t xml:space="preserve"> lea los caracteres de </w:t>
      </w:r>
      <w:r w:rsidDel="00000000" w:rsidR="00000000" w:rsidRPr="00000000">
        <w:rPr>
          <w:b w:val="1"/>
          <w:rtl w:val="0"/>
        </w:rPr>
        <w:t xml:space="preserve">archent</w:t>
      </w:r>
      <w:r w:rsidDel="00000000" w:rsidR="00000000" w:rsidRPr="00000000">
        <w:rPr>
          <w:rtl w:val="0"/>
        </w:rPr>
        <w:t xml:space="preserve">. El cambio de la entrada se realiza de tal manera que prog mismo es ajeno al cambio. La cadena “archent” no está incluida entre los argumentos de la línea de órdenes de </w:t>
      </w:r>
      <w:r w:rsidDel="00000000" w:rsidR="00000000" w:rsidRPr="00000000">
        <w:rPr>
          <w:b w:val="1"/>
          <w:rtl w:val="0"/>
        </w:rPr>
        <w:t xml:space="preserve">argv</w:t>
      </w:r>
      <w:r w:rsidDel="00000000" w:rsidR="00000000" w:rsidRPr="00000000">
        <w:rPr>
          <w:rtl w:val="0"/>
        </w:rPr>
        <w:t xml:space="preserve">.</w:t>
      </w:r>
    </w:p>
    <w:p w:rsidR="00000000" w:rsidDel="00000000" w:rsidP="00000000" w:rsidRDefault="00000000" w:rsidRPr="00000000" w14:paraId="0000000A">
      <w:pPr>
        <w:spacing w:after="120" w:before="120" w:lineRule="auto"/>
        <w:jc w:val="both"/>
        <w:rPr/>
      </w:pPr>
      <w:r w:rsidDel="00000000" w:rsidR="00000000" w:rsidRPr="00000000">
        <w:rPr>
          <w:rtl w:val="0"/>
        </w:rPr>
        <w:t xml:space="preserve">El cambio de la entrada también es invisible si la entrada viene de otro programa vía un mecanismo de interconexión (pipe): en algunos sistemas, la línea de órdenes</w:t>
      </w:r>
    </w:p>
    <w:p w:rsidR="00000000" w:rsidDel="00000000" w:rsidP="00000000" w:rsidRDefault="00000000" w:rsidRPr="00000000" w14:paraId="0000000B">
      <w:pPr>
        <w:spacing w:after="120" w:before="120" w:lineRule="auto"/>
        <w:jc w:val="both"/>
        <w:rPr/>
      </w:pPr>
      <w:r w:rsidDel="00000000" w:rsidR="00000000" w:rsidRPr="00000000">
        <w:rPr>
          <w:rtl w:val="0"/>
        </w:rPr>
        <w:t xml:space="preserve"> </w:t>
      </w:r>
      <w:r w:rsidDel="00000000" w:rsidR="00000000" w:rsidRPr="00000000">
        <w:rPr/>
        <w:drawing>
          <wp:inline distB="114300" distT="114300" distL="114300" distR="114300">
            <wp:extent cx="1695450" cy="333375"/>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695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before="120" w:lineRule="auto"/>
        <w:jc w:val="both"/>
        <w:rPr/>
      </w:pPr>
      <w:r w:rsidDel="00000000" w:rsidR="00000000" w:rsidRPr="00000000">
        <w:rPr>
          <w:rtl w:val="0"/>
        </w:rPr>
        <w:t xml:space="preserve">ejecuta tanto al programa </w:t>
      </w:r>
      <w:r w:rsidDel="00000000" w:rsidR="00000000" w:rsidRPr="00000000">
        <w:rPr>
          <w:b w:val="1"/>
          <w:rtl w:val="0"/>
        </w:rPr>
        <w:t xml:space="preserve">otroprog</w:t>
      </w:r>
      <w:r w:rsidDel="00000000" w:rsidR="00000000" w:rsidRPr="00000000">
        <w:rPr>
          <w:rtl w:val="0"/>
        </w:rPr>
        <w:t xml:space="preserve"> como a </w:t>
      </w:r>
      <w:r w:rsidDel="00000000" w:rsidR="00000000" w:rsidRPr="00000000">
        <w:rPr>
          <w:b w:val="1"/>
          <w:rtl w:val="0"/>
        </w:rPr>
        <w:t xml:space="preserve">prog</w:t>
      </w:r>
      <w:r w:rsidDel="00000000" w:rsidR="00000000" w:rsidRPr="00000000">
        <w:rPr>
          <w:rtl w:val="0"/>
        </w:rPr>
        <w:t xml:space="preserve">, e interconecta la salida estándar de otroprog con la entrada estándar de prog.</w:t>
      </w:r>
    </w:p>
    <w:p w:rsidR="00000000" w:rsidDel="00000000" w:rsidP="00000000" w:rsidRDefault="00000000" w:rsidRPr="00000000" w14:paraId="0000000D">
      <w:pPr>
        <w:spacing w:after="120" w:before="120" w:lineRule="auto"/>
        <w:jc w:val="both"/>
        <w:rPr/>
      </w:pPr>
      <w:r w:rsidDel="00000000" w:rsidR="00000000" w:rsidRPr="00000000">
        <w:rPr/>
        <w:drawing>
          <wp:inline distB="114300" distT="114300" distL="114300" distR="114300">
            <wp:extent cx="1733550" cy="3143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33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20" w:before="120" w:lineRule="auto"/>
        <w:jc w:val="both"/>
        <w:rPr/>
      </w:pPr>
      <w:r w:rsidDel="00000000" w:rsidR="00000000" w:rsidRPr="00000000">
        <w:rPr>
          <w:b w:val="1"/>
          <w:rtl w:val="0"/>
        </w:rPr>
        <w:t xml:space="preserve">putchar(c)</w:t>
      </w:r>
      <w:r w:rsidDel="00000000" w:rsidR="00000000" w:rsidRPr="00000000">
        <w:rPr>
          <w:rtl w:val="0"/>
        </w:rPr>
        <w:t xml:space="preserve"> se emplea para salida; coloca el carácter c en la salida estándar, que por omisión es la pantalla, putchar regresa el carácter escrito, o EOF si ocurre algún error.</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La salida puede ser dirigida hacia algún archivo con </w:t>
      </w:r>
      <w:r w:rsidDel="00000000" w:rsidR="00000000" w:rsidRPr="00000000">
        <w:rPr>
          <w:b w:val="1"/>
          <w:rtl w:val="0"/>
        </w:rPr>
        <w:t xml:space="preserve">&gt;nombrearch</w:t>
      </w:r>
      <w:r w:rsidDel="00000000" w:rsidR="00000000" w:rsidRPr="00000000">
        <w:rPr>
          <w:rtl w:val="0"/>
        </w:rPr>
        <w:t xml:space="preserve">. Si prog utiliza putchar,</w:t>
      </w:r>
    </w:p>
    <w:p w:rsidR="00000000" w:rsidDel="00000000" w:rsidP="00000000" w:rsidRDefault="00000000" w:rsidRPr="00000000" w14:paraId="00000010">
      <w:pPr>
        <w:spacing w:after="120" w:before="120" w:lineRule="auto"/>
        <w:jc w:val="both"/>
        <w:rPr/>
      </w:pPr>
      <w:r w:rsidDel="00000000" w:rsidR="00000000" w:rsidRPr="00000000">
        <w:rPr/>
        <w:drawing>
          <wp:inline distB="114300" distT="114300" distL="114300" distR="114300">
            <wp:extent cx="1524000" cy="266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2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20" w:before="120" w:lineRule="auto"/>
        <w:jc w:val="both"/>
        <w:rPr/>
      </w:pPr>
      <w:r w:rsidDel="00000000" w:rsidR="00000000" w:rsidRPr="00000000">
        <w:rPr>
          <w:rtl w:val="0"/>
        </w:rPr>
        <w:t xml:space="preserve">escribirá la salida estándar hacia archsal.</w:t>
      </w:r>
    </w:p>
    <w:p w:rsidR="00000000" w:rsidDel="00000000" w:rsidP="00000000" w:rsidRDefault="00000000" w:rsidRPr="00000000" w14:paraId="00000012">
      <w:pPr>
        <w:spacing w:after="120" w:before="120" w:lineRule="auto"/>
        <w:jc w:val="both"/>
        <w:rPr/>
      </w:pPr>
      <w:r w:rsidDel="00000000" w:rsidR="00000000" w:rsidRPr="00000000">
        <w:rPr>
          <w:rtl w:val="0"/>
        </w:rPr>
        <w:t xml:space="preserve">Se permite la interconexión,</w:t>
      </w:r>
    </w:p>
    <w:p w:rsidR="00000000" w:rsidDel="00000000" w:rsidP="00000000" w:rsidRDefault="00000000" w:rsidRPr="00000000" w14:paraId="00000013">
      <w:pPr>
        <w:spacing w:after="120" w:before="120" w:lineRule="auto"/>
        <w:jc w:val="both"/>
        <w:rPr/>
      </w:pPr>
      <w:r w:rsidDel="00000000" w:rsidR="00000000" w:rsidRPr="00000000">
        <w:rPr/>
        <w:drawing>
          <wp:inline distB="114300" distT="114300" distL="114300" distR="114300">
            <wp:extent cx="1695450" cy="333375"/>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695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20" w:before="120" w:lineRule="auto"/>
        <w:jc w:val="both"/>
        <w:rPr/>
      </w:pPr>
      <w:r w:rsidDel="00000000" w:rsidR="00000000" w:rsidRPr="00000000">
        <w:rPr>
          <w:rtl w:val="0"/>
        </w:rPr>
        <w:t xml:space="preserve">deja la salida estándar de prog en la entrada estándar de otroprog.</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La salida producida con </w:t>
      </w:r>
      <w:r w:rsidDel="00000000" w:rsidR="00000000" w:rsidRPr="00000000">
        <w:rPr>
          <w:b w:val="1"/>
          <w:rtl w:val="0"/>
        </w:rPr>
        <w:t xml:space="preserve">printf</w:t>
      </w:r>
      <w:r w:rsidDel="00000000" w:rsidR="00000000" w:rsidRPr="00000000">
        <w:rPr>
          <w:rtl w:val="0"/>
        </w:rPr>
        <w:t xml:space="preserve"> también encuentra su camino hacia la salida estándar. Las llamadas a </w:t>
      </w:r>
      <w:r w:rsidDel="00000000" w:rsidR="00000000" w:rsidRPr="00000000">
        <w:rPr>
          <w:b w:val="1"/>
          <w:rtl w:val="0"/>
        </w:rPr>
        <w:t xml:space="preserve">putchar </w:t>
      </w:r>
      <w:r w:rsidDel="00000000" w:rsidR="00000000" w:rsidRPr="00000000">
        <w:rPr>
          <w:rtl w:val="0"/>
        </w:rPr>
        <w:t xml:space="preserve">y </w:t>
      </w:r>
      <w:r w:rsidDel="00000000" w:rsidR="00000000" w:rsidRPr="00000000">
        <w:rPr>
          <w:b w:val="1"/>
          <w:rtl w:val="0"/>
        </w:rPr>
        <w:t xml:space="preserve">printf</w:t>
      </w:r>
      <w:r w:rsidDel="00000000" w:rsidR="00000000" w:rsidRPr="00000000">
        <w:rPr>
          <w:rtl w:val="0"/>
        </w:rPr>
        <w:t xml:space="preserve"> pueden estar traslapadas (La salida aparece en el orden en que se hicieron las llamadas).</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Cada archivo fuente que se refiera a una función de biblioteca de entrada/salida debe contener la línea </w:t>
      </w:r>
    </w:p>
    <w:p w:rsidR="00000000" w:rsidDel="00000000" w:rsidP="00000000" w:rsidRDefault="00000000" w:rsidRPr="00000000" w14:paraId="00000017">
      <w:pPr>
        <w:spacing w:after="120" w:before="120" w:lineRule="auto"/>
        <w:jc w:val="both"/>
        <w:rPr/>
      </w:pPr>
      <w:r w:rsidDel="00000000" w:rsidR="00000000" w:rsidRPr="00000000">
        <w:rPr/>
        <w:drawing>
          <wp:inline distB="114300" distT="114300" distL="114300" distR="114300">
            <wp:extent cx="1905000" cy="32385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0" cy="323850"/>
                    </a:xfrm>
                    <a:prstGeom prst="rect"/>
                    <a:ln/>
                  </pic:spPr>
                </pic:pic>
              </a:graphicData>
            </a:graphic>
          </wp:inline>
        </w:drawing>
      </w:r>
      <w:r w:rsidDel="00000000" w:rsidR="00000000" w:rsidRPr="00000000">
        <w:rPr>
          <w:rtl w:val="0"/>
        </w:rPr>
        <w:t xml:space="preserve">antes de la primera referencia.</w:t>
      </w:r>
    </w:p>
    <w:p w:rsidR="00000000" w:rsidDel="00000000" w:rsidP="00000000" w:rsidRDefault="00000000" w:rsidRPr="00000000" w14:paraId="00000018">
      <w:pPr>
        <w:spacing w:after="120" w:before="120" w:lineRule="auto"/>
        <w:jc w:val="both"/>
        <w:rPr/>
      </w:pPr>
      <w:r w:rsidDel="00000000" w:rsidR="00000000" w:rsidRPr="00000000">
        <w:rPr>
          <w:rtl w:val="0"/>
        </w:rPr>
        <w:t xml:space="preserve">Cuando un nombre se delimita por </w:t>
      </w:r>
      <w:r w:rsidDel="00000000" w:rsidR="00000000" w:rsidRPr="00000000">
        <w:rPr>
          <w:b w:val="1"/>
          <w:rtl w:val="0"/>
        </w:rPr>
        <w:t xml:space="preserve">&lt;  &gt;</w:t>
      </w:r>
      <w:r w:rsidDel="00000000" w:rsidR="00000000" w:rsidRPr="00000000">
        <w:rPr>
          <w:rtl w:val="0"/>
        </w:rPr>
        <w:t xml:space="preserve"> se realiza una búsqueda del header en algunos lugares estándar.</w:t>
      </w:r>
    </w:p>
    <w:p w:rsidR="00000000" w:rsidDel="00000000" w:rsidP="00000000" w:rsidRDefault="00000000" w:rsidRPr="00000000" w14:paraId="00000019">
      <w:pPr>
        <w:spacing w:after="120" w:before="120" w:lineRule="auto"/>
        <w:jc w:val="both"/>
        <w:rPr/>
      </w:pPr>
      <w:r w:rsidDel="00000000" w:rsidR="00000000" w:rsidRPr="00000000">
        <w:rPr>
          <w:rtl w:val="0"/>
        </w:rPr>
        <w:t xml:space="preserve">Por ejemplo, considérese el programa </w:t>
      </w:r>
      <w:r w:rsidDel="00000000" w:rsidR="00000000" w:rsidRPr="00000000">
        <w:rPr>
          <w:b w:val="1"/>
          <w:rtl w:val="0"/>
        </w:rPr>
        <w:t xml:space="preserve">lower</w:t>
      </w:r>
      <w:r w:rsidDel="00000000" w:rsidR="00000000" w:rsidRPr="00000000">
        <w:rPr>
          <w:rtl w:val="0"/>
        </w:rPr>
        <w:t xml:space="preserve">, que convierte su entrada a minúsculas</w:t>
      </w:r>
    </w:p>
    <w:p w:rsidR="00000000" w:rsidDel="00000000" w:rsidP="00000000" w:rsidRDefault="00000000" w:rsidRPr="00000000" w14:paraId="0000001A">
      <w:pPr>
        <w:spacing w:after="120" w:before="120" w:lineRule="auto"/>
        <w:jc w:val="both"/>
        <w:rPr/>
      </w:pPr>
      <w:r w:rsidDel="00000000" w:rsidR="00000000" w:rsidRPr="00000000">
        <w:rPr/>
        <w:drawing>
          <wp:inline distB="114300" distT="114300" distL="114300" distR="114300">
            <wp:extent cx="5381625" cy="17430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816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20" w:before="120" w:lineRule="auto"/>
        <w:jc w:val="both"/>
        <w:rPr/>
      </w:pPr>
      <w:r w:rsidDel="00000000" w:rsidR="00000000" w:rsidRPr="00000000">
        <w:rPr/>
        <w:drawing>
          <wp:inline distB="114300" distT="114300" distL="114300" distR="114300">
            <wp:extent cx="2819400" cy="80962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94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20" w:before="120" w:lineRule="auto"/>
        <w:jc w:val="both"/>
        <w:rPr/>
      </w:pPr>
      <w:r w:rsidDel="00000000" w:rsidR="00000000" w:rsidRPr="00000000">
        <w:rPr>
          <w:rtl w:val="0"/>
        </w:rPr>
        <w:t xml:space="preserve">La función </w:t>
      </w:r>
      <w:r w:rsidDel="00000000" w:rsidR="00000000" w:rsidRPr="00000000">
        <w:rPr>
          <w:b w:val="1"/>
          <w:rtl w:val="0"/>
        </w:rPr>
        <w:t xml:space="preserve">tolower</w:t>
      </w:r>
      <w:r w:rsidDel="00000000" w:rsidR="00000000" w:rsidRPr="00000000">
        <w:rPr>
          <w:rtl w:val="0"/>
        </w:rPr>
        <w:t xml:space="preserve"> está definida en &lt;ctype.h&gt;; convierte una letra mayúscula a minúscula, y regresa los otros caracteres intactos. Este tipo de funciones son a menudo macros, para así evitar la sobrecarga de llamados a funciones.</w:t>
      </w:r>
    </w:p>
    <w:p w:rsidR="00000000" w:rsidDel="00000000" w:rsidP="00000000" w:rsidRDefault="00000000" w:rsidRPr="00000000" w14:paraId="0000001D">
      <w:pPr>
        <w:pStyle w:val="Heading2"/>
        <w:rPr>
          <w:highlight w:val="green"/>
        </w:rPr>
      </w:pPr>
      <w:bookmarkStart w:colFirst="0" w:colLast="0" w:name="_qied5n97beof" w:id="1"/>
      <w:bookmarkEnd w:id="1"/>
      <w:r w:rsidDel="00000000" w:rsidR="00000000" w:rsidRPr="00000000">
        <w:rPr>
          <w:highlight w:val="green"/>
          <w:rtl w:val="0"/>
        </w:rPr>
        <w:t xml:space="preserve">7.2 Salida con formato -- printf</w:t>
      </w:r>
    </w:p>
    <w:p w:rsidR="00000000" w:rsidDel="00000000" w:rsidP="00000000" w:rsidRDefault="00000000" w:rsidRPr="00000000" w14:paraId="0000001E">
      <w:pPr>
        <w:rPr/>
      </w:pPr>
      <w:r w:rsidDel="00000000" w:rsidR="00000000" w:rsidRPr="00000000">
        <w:rPr/>
        <w:drawing>
          <wp:inline distB="114300" distT="114300" distL="114300" distR="114300">
            <wp:extent cx="3962400" cy="352425"/>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624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before="120" w:lineRule="auto"/>
        <w:jc w:val="both"/>
        <w:rPr/>
      </w:pPr>
      <w:r w:rsidDel="00000000" w:rsidR="00000000" w:rsidRPr="00000000">
        <w:rPr>
          <w:b w:val="1"/>
          <w:rtl w:val="0"/>
        </w:rPr>
        <w:t xml:space="preserve">printf</w:t>
      </w:r>
      <w:r w:rsidDel="00000000" w:rsidR="00000000" w:rsidRPr="00000000">
        <w:rPr>
          <w:rtl w:val="0"/>
        </w:rPr>
        <w:t xml:space="preserve"> convierte, da formato e imprime sus argumentos en la salida estándar bajo el control de </w:t>
      </w:r>
      <w:r w:rsidDel="00000000" w:rsidR="00000000" w:rsidRPr="00000000">
        <w:rPr>
          <w:b w:val="1"/>
          <w:rtl w:val="0"/>
        </w:rPr>
        <w:t xml:space="preserve">format</w:t>
      </w:r>
      <w:r w:rsidDel="00000000" w:rsidR="00000000" w:rsidRPr="00000000">
        <w:rPr>
          <w:rtl w:val="0"/>
        </w:rPr>
        <w:t xml:space="preserve">. Regresa el número de caracteres impresos.</w:t>
      </w:r>
    </w:p>
    <w:p w:rsidR="00000000" w:rsidDel="00000000" w:rsidP="00000000" w:rsidRDefault="00000000" w:rsidRPr="00000000" w14:paraId="00000020">
      <w:pPr>
        <w:spacing w:after="120" w:before="120" w:lineRule="auto"/>
        <w:jc w:val="both"/>
        <w:rPr/>
      </w:pPr>
      <w:r w:rsidDel="00000000" w:rsidR="00000000" w:rsidRPr="00000000">
        <w:rPr>
          <w:rtl w:val="0"/>
        </w:rPr>
        <w:t xml:space="preserve">La cadena de formato contiene dos tipos de objetos:</w:t>
      </w:r>
    </w:p>
    <w:p w:rsidR="00000000" w:rsidDel="00000000" w:rsidP="00000000" w:rsidRDefault="00000000" w:rsidRPr="00000000" w14:paraId="00000021">
      <w:pPr>
        <w:spacing w:after="120" w:before="120" w:lineRule="auto"/>
        <w:jc w:val="both"/>
        <w:rPr/>
      </w:pPr>
      <w:r w:rsidDel="00000000" w:rsidR="00000000" w:rsidRPr="00000000">
        <w:rPr>
          <w:rtl w:val="0"/>
        </w:rPr>
        <w:t xml:space="preserve">Caracteres ordinarios, que son copiados al flujo de salida.</w:t>
      </w:r>
    </w:p>
    <w:p w:rsidR="00000000" w:rsidDel="00000000" w:rsidP="00000000" w:rsidRDefault="00000000" w:rsidRPr="00000000" w14:paraId="00000022">
      <w:pPr>
        <w:spacing w:after="120" w:before="120" w:lineRule="auto"/>
        <w:jc w:val="both"/>
        <w:rPr/>
      </w:pPr>
      <w:r w:rsidDel="00000000" w:rsidR="00000000" w:rsidRPr="00000000">
        <w:rPr>
          <w:rtl w:val="0"/>
        </w:rPr>
        <w:t xml:space="preserve">Especificaciones de conversión, cada uno de los cuales causa la conversión e impresión de los siguientes argumentos sucesivos de printf. Cada especificación de conversión comienza con un </w:t>
      </w:r>
      <w:r w:rsidDel="00000000" w:rsidR="00000000" w:rsidRPr="00000000">
        <w:rPr>
          <w:b w:val="1"/>
          <w:rtl w:val="0"/>
        </w:rPr>
        <w:t xml:space="preserve">%</w:t>
      </w:r>
      <w:r w:rsidDel="00000000" w:rsidR="00000000" w:rsidRPr="00000000">
        <w:rPr>
          <w:rtl w:val="0"/>
        </w:rPr>
        <w:t xml:space="preserve"> y termina con un carácter de conversión. Entre el % y el carácter de conversión pueden estar, en orden:</w:t>
      </w:r>
    </w:p>
    <w:p w:rsidR="00000000" w:rsidDel="00000000" w:rsidP="00000000" w:rsidRDefault="00000000" w:rsidRPr="00000000" w14:paraId="00000023">
      <w:pPr>
        <w:spacing w:after="120" w:before="120" w:lineRule="auto"/>
        <w:jc w:val="both"/>
        <w:rPr/>
      </w:pPr>
      <w:r w:rsidDel="00000000" w:rsidR="00000000" w:rsidRPr="00000000">
        <w:rPr/>
        <w:drawing>
          <wp:inline distB="114300" distT="114300" distL="114300" distR="114300">
            <wp:extent cx="5734050" cy="32766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120" w:lineRule="auto"/>
        <w:jc w:val="both"/>
        <w:rPr/>
      </w:pPr>
      <w:r w:rsidDel="00000000" w:rsidR="00000000" w:rsidRPr="00000000">
        <w:rPr/>
        <w:drawing>
          <wp:inline distB="114300" distT="114300" distL="114300" distR="114300">
            <wp:extent cx="5734050" cy="3657600"/>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Rule="auto"/>
        <w:jc w:val="both"/>
        <w:rPr/>
      </w:pPr>
      <w:r w:rsidDel="00000000" w:rsidR="00000000" w:rsidRPr="00000000">
        <w:rPr>
          <w:rtl w:val="0"/>
        </w:rPr>
        <w:t xml:space="preserve">Una amplitud o precisión se puede especificar por </w:t>
      </w:r>
      <w:r w:rsidDel="00000000" w:rsidR="00000000" w:rsidRPr="00000000">
        <w:rPr>
          <w:b w:val="1"/>
          <w:rtl w:val="0"/>
        </w:rPr>
        <w:t xml:space="preserve">*</w:t>
      </w:r>
      <w:r w:rsidDel="00000000" w:rsidR="00000000" w:rsidRPr="00000000">
        <w:rPr>
          <w:rtl w:val="0"/>
        </w:rPr>
        <w:t xml:space="preserve">, en cuyo caso el valor se calcula convirtiendo el siguiente argumento (int). Por ejemplo, para imprimir al menos max caracteres de una cadena s,</w:t>
      </w:r>
    </w:p>
    <w:p w:rsidR="00000000" w:rsidDel="00000000" w:rsidP="00000000" w:rsidRDefault="00000000" w:rsidRPr="00000000" w14:paraId="00000026">
      <w:pPr>
        <w:spacing w:after="120" w:before="120" w:lineRule="auto"/>
        <w:jc w:val="both"/>
        <w:rPr/>
      </w:pPr>
      <w:r w:rsidDel="00000000" w:rsidR="00000000" w:rsidRPr="00000000">
        <w:rPr/>
        <w:drawing>
          <wp:inline distB="114300" distT="114300" distL="114300" distR="114300">
            <wp:extent cx="2466975" cy="34290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66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before="120" w:lineRule="auto"/>
        <w:jc w:val="both"/>
        <w:rPr/>
      </w:pPr>
      <w:r w:rsidDel="00000000" w:rsidR="00000000" w:rsidRPr="00000000">
        <w:rPr>
          <w:rtl w:val="0"/>
        </w:rPr>
      </w:r>
    </w:p>
    <w:p w:rsidR="00000000" w:rsidDel="00000000" w:rsidP="00000000" w:rsidRDefault="00000000" w:rsidRPr="00000000" w14:paraId="00000028">
      <w:pPr>
        <w:spacing w:after="120" w:before="120" w:lineRule="auto"/>
        <w:jc w:val="both"/>
        <w:rPr/>
      </w:pPr>
      <w:r w:rsidDel="00000000" w:rsidR="00000000" w:rsidRPr="00000000">
        <w:rPr>
          <w:rtl w:val="0"/>
        </w:rPr>
        <w:t xml:space="preserve">Ejemplos:</w:t>
      </w:r>
    </w:p>
    <w:p w:rsidR="00000000" w:rsidDel="00000000" w:rsidP="00000000" w:rsidRDefault="00000000" w:rsidRPr="00000000" w14:paraId="00000029">
      <w:pPr>
        <w:spacing w:after="120" w:before="120" w:lineRule="auto"/>
        <w:jc w:val="both"/>
        <w:rPr/>
      </w:pPr>
      <w:r w:rsidDel="00000000" w:rsidR="00000000" w:rsidRPr="00000000">
        <w:rPr/>
        <w:drawing>
          <wp:inline distB="114300" distT="114300" distL="114300" distR="114300">
            <wp:extent cx="3076575" cy="19812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765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before="120" w:lineRule="auto"/>
        <w:jc w:val="both"/>
        <w:rPr/>
      </w:pPr>
      <w:r w:rsidDel="00000000" w:rsidR="00000000" w:rsidRPr="00000000">
        <w:rPr/>
        <w:drawing>
          <wp:inline distB="114300" distT="114300" distL="114300" distR="114300">
            <wp:extent cx="3371850" cy="1190625"/>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3718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before="120" w:lineRule="auto"/>
        <w:jc w:val="both"/>
        <w:rPr/>
      </w:pPr>
      <w:r w:rsidDel="00000000" w:rsidR="00000000" w:rsidRPr="00000000">
        <w:rPr>
          <w:b w:val="1"/>
          <w:rtl w:val="0"/>
        </w:rPr>
        <w:t xml:space="preserve">Advertencia: </w:t>
      </w:r>
      <w:r w:rsidDel="00000000" w:rsidR="00000000" w:rsidRPr="00000000">
        <w:rPr>
          <w:rtl w:val="0"/>
        </w:rPr>
        <w:t xml:space="preserve">printf emplea su primer argumento para decidir cuántos argumentos le siguen y cuáles son sus tipos. Se obtendrán resultados erróneos si no hay suficientes argumentos o si tienen tipos incorrectos.</w:t>
      </w:r>
    </w:p>
    <w:p w:rsidR="00000000" w:rsidDel="00000000" w:rsidP="00000000" w:rsidRDefault="00000000" w:rsidRPr="00000000" w14:paraId="0000002C">
      <w:pPr>
        <w:spacing w:after="120" w:before="120" w:lineRule="auto"/>
        <w:jc w:val="both"/>
        <w:rPr/>
      </w:pPr>
      <w:r w:rsidDel="00000000" w:rsidR="00000000" w:rsidRPr="00000000">
        <w:rPr>
          <w:rtl w:val="0"/>
        </w:rPr>
        <w:t xml:space="preserve">También se debe advertir la diferencia entre estas dos llamadas:</w:t>
      </w:r>
    </w:p>
    <w:p w:rsidR="00000000" w:rsidDel="00000000" w:rsidP="00000000" w:rsidRDefault="00000000" w:rsidRPr="00000000" w14:paraId="0000002D">
      <w:pPr>
        <w:spacing w:after="120" w:before="120" w:lineRule="auto"/>
        <w:jc w:val="both"/>
        <w:rPr/>
      </w:pPr>
      <w:r w:rsidDel="00000000" w:rsidR="00000000" w:rsidRPr="00000000">
        <w:rPr/>
        <w:drawing>
          <wp:inline distB="114300" distT="114300" distL="114300" distR="114300">
            <wp:extent cx="3943350" cy="59055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9433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before="120" w:lineRule="auto"/>
        <w:jc w:val="both"/>
        <w:rPr/>
      </w:pPr>
      <w:r w:rsidDel="00000000" w:rsidR="00000000" w:rsidRPr="00000000">
        <w:rPr>
          <w:b w:val="1"/>
          <w:rtl w:val="0"/>
        </w:rPr>
        <w:t xml:space="preserve">sprintf</w:t>
      </w:r>
      <w:r w:rsidDel="00000000" w:rsidR="00000000" w:rsidRPr="00000000">
        <w:rPr>
          <w:rtl w:val="0"/>
        </w:rPr>
        <w:t xml:space="preserve"> realiza las mismas conversiones que printf, pero almacena la salida en una cadena:</w:t>
      </w:r>
    </w:p>
    <w:p w:rsidR="00000000" w:rsidDel="00000000" w:rsidP="00000000" w:rsidRDefault="00000000" w:rsidRPr="00000000" w14:paraId="0000002F">
      <w:pPr>
        <w:spacing w:after="120" w:before="120" w:lineRule="auto"/>
        <w:jc w:val="both"/>
        <w:rPr/>
      </w:pPr>
      <w:r w:rsidDel="00000000" w:rsidR="00000000" w:rsidRPr="00000000">
        <w:rPr/>
        <w:drawing>
          <wp:inline distB="114300" distT="114300" distL="114300" distR="114300">
            <wp:extent cx="5448300" cy="390525"/>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48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120" w:lineRule="auto"/>
        <w:jc w:val="both"/>
        <w:rPr/>
      </w:pPr>
      <w:r w:rsidDel="00000000" w:rsidR="00000000" w:rsidRPr="00000000">
        <w:rPr>
          <w:rtl w:val="0"/>
        </w:rPr>
        <w:t xml:space="preserve">Da formato a los argumentos que están en arg1, arg2, etc., de acuerdo con format como antes, pero coloca el resultado en </w:t>
      </w:r>
      <w:r w:rsidDel="00000000" w:rsidR="00000000" w:rsidRPr="00000000">
        <w:rPr>
          <w:b w:val="1"/>
          <w:rtl w:val="0"/>
        </w:rPr>
        <w:t xml:space="preserve">cadena</w:t>
      </w:r>
      <w:r w:rsidDel="00000000" w:rsidR="00000000" w:rsidRPr="00000000">
        <w:rPr>
          <w:rtl w:val="0"/>
        </w:rPr>
        <w:t xml:space="preserve"> en vez de la salida estándar. </w:t>
      </w:r>
      <w:r w:rsidDel="00000000" w:rsidR="00000000" w:rsidRPr="00000000">
        <w:rPr>
          <w:b w:val="1"/>
          <w:rtl w:val="0"/>
        </w:rPr>
        <w:t xml:space="preserve">cadena </w:t>
      </w:r>
      <w:r w:rsidDel="00000000" w:rsidR="00000000" w:rsidRPr="00000000">
        <w:rPr>
          <w:rtl w:val="0"/>
        </w:rPr>
        <w:t xml:space="preserve">debe ser lo suficientemente grande como para recibir el resultado.</w:t>
      </w:r>
    </w:p>
    <w:p w:rsidR="00000000" w:rsidDel="00000000" w:rsidP="00000000" w:rsidRDefault="00000000" w:rsidRPr="00000000" w14:paraId="00000031">
      <w:pPr>
        <w:spacing w:after="120" w:before="120" w:lineRule="auto"/>
        <w:jc w:val="both"/>
        <w:rPr/>
      </w:pPr>
      <w:r w:rsidDel="00000000" w:rsidR="00000000" w:rsidRPr="00000000">
        <w:rPr>
          <w:rtl w:val="0"/>
        </w:rPr>
      </w:r>
    </w:p>
    <w:p w:rsidR="00000000" w:rsidDel="00000000" w:rsidP="00000000" w:rsidRDefault="00000000" w:rsidRPr="00000000" w14:paraId="00000032">
      <w:pPr>
        <w:spacing w:after="120" w:before="120" w:lineRule="auto"/>
        <w:jc w:val="both"/>
        <w:rPr/>
      </w:pP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ITBA - 2019 Q2</w:t>
      <w:tab/>
      <w:t xml:space="preserve">Programación Imperativa</w:t>
      <w:tab/>
      <w:t xml:space="preserve">4 - Entrada y Salida de Datos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12.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