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Capítulos: </w:t>
      </w:r>
      <w:r w:rsidDel="00000000" w:rsidR="00000000" w:rsidRPr="00000000">
        <w:rPr>
          <w:rtl w:val="0"/>
        </w:rPr>
        <w:t xml:space="preserve">1.7, 1.8, 4.1, 4.2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highlight w:val="green"/>
        </w:rPr>
      </w:pPr>
      <w:bookmarkStart w:colFirst="0" w:colLast="0" w:name="_61u92dlmehsk" w:id="0"/>
      <w:bookmarkEnd w:id="0"/>
      <w:r w:rsidDel="00000000" w:rsidR="00000000" w:rsidRPr="00000000">
        <w:rPr>
          <w:highlight w:val="green"/>
          <w:rtl w:val="0"/>
        </w:rPr>
        <w:t xml:space="preserve">1.7 Funciones</w:t>
      </w:r>
    </w:p>
    <w:p w:rsidR="00000000" w:rsidDel="00000000" w:rsidP="00000000" w:rsidRDefault="00000000" w:rsidRPr="00000000" w14:paraId="0000000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A continuación se muestra la función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4443889" cy="19192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889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definición de función</w:t>
      </w:r>
      <w:r w:rsidDel="00000000" w:rsidR="00000000" w:rsidRPr="00000000">
        <w:rPr>
          <w:rtl w:val="0"/>
        </w:rPr>
        <w:t xml:space="preserve"> tiene la forma siguiente:</w:t>
      </w:r>
    </w:p>
    <w:p w:rsidR="00000000" w:rsidDel="00000000" w:rsidP="00000000" w:rsidRDefault="00000000" w:rsidRPr="00000000" w14:paraId="00000007">
      <w:pPr>
        <w:spacing w:after="12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4758274" cy="14906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274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Los parámetros que emplean las funciones para sus parámetros son locales a la función y son invisibles a cualquier otra. Otras funciones pueden usar los mismo nombres sin que exista problema alguno.</w:t>
      </w:r>
    </w:p>
    <w:p w:rsidR="00000000" w:rsidDel="00000000" w:rsidP="00000000" w:rsidRDefault="00000000" w:rsidRPr="00000000" w14:paraId="00000009">
      <w:pPr>
        <w:spacing w:after="12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Parámetro: </w:t>
      </w:r>
      <w:r w:rsidDel="00000000" w:rsidR="00000000" w:rsidRPr="00000000">
        <w:rPr>
          <w:rtl w:val="0"/>
        </w:rPr>
        <w:t xml:space="preserve">Variable nombrada en la lista entre paréntesis de la definición de la función.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Argumento:</w:t>
      </w:r>
      <w:r w:rsidDel="00000000" w:rsidR="00000000" w:rsidRPr="00000000">
        <w:rPr>
          <w:rtl w:val="0"/>
        </w:rPr>
        <w:t xml:space="preserve"> Valor empleado al hacer la llamada de la función.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El valor que retorna una función se regresa por medio de la expresión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43038" cy="2792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279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Una función no necesita regresar un valor. Además, la función que llama puede ignorar el valor que regresa una función.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120" w:before="120" w:lineRule="auto"/>
        <w:jc w:val="both"/>
        <w:rPr>
          <w:highlight w:val="green"/>
        </w:rPr>
      </w:pPr>
      <w:bookmarkStart w:colFirst="0" w:colLast="0" w:name="_t50j6uf8nfcg" w:id="1"/>
      <w:bookmarkEnd w:id="1"/>
      <w:r w:rsidDel="00000000" w:rsidR="00000000" w:rsidRPr="00000000">
        <w:rPr>
          <w:highlight w:val="green"/>
          <w:rtl w:val="0"/>
        </w:rPr>
        <w:t xml:space="preserve">1.8 Argumentos - llamada por valor</w:t>
      </w:r>
    </w:p>
    <w:p w:rsidR="00000000" w:rsidDel="00000000" w:rsidP="00000000" w:rsidRDefault="00000000" w:rsidRPr="00000000" w14:paraId="0000000F">
      <w:pPr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En C, todos los argumentos se pasan por valor. Esto significa que la función que se invoca recibe los valores de sus argumentos en variables temporales y no en las originales.</w:t>
      </w:r>
    </w:p>
    <w:p w:rsidR="00000000" w:rsidDel="00000000" w:rsidP="00000000" w:rsidRDefault="00000000" w:rsidRPr="00000000" w14:paraId="00000010">
      <w:pPr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En C, la </w:t>
      </w:r>
      <w:r w:rsidDel="00000000" w:rsidR="00000000" w:rsidRPr="00000000">
        <w:rPr>
          <w:b w:val="1"/>
          <w:rtl w:val="0"/>
        </w:rPr>
        <w:t xml:space="preserve">función que se invoca no puede alterar directamente una variable de la función que hace la llamada</w:t>
      </w:r>
      <w:r w:rsidDel="00000000" w:rsidR="00000000" w:rsidRPr="00000000">
        <w:rPr>
          <w:rtl w:val="0"/>
        </w:rPr>
        <w:t xml:space="preserve">; sólo puede modificar su copia privada y temporal.</w:t>
      </w:r>
    </w:p>
    <w:p w:rsidR="00000000" w:rsidDel="00000000" w:rsidP="00000000" w:rsidRDefault="00000000" w:rsidRPr="00000000" w14:paraId="00000011">
      <w:pPr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Sin embargo, la llamada por valor es una ventaja. Esto conduce a elaborar programas más compactos con pocas variables extrañas, debido a que los parámetros se tratan en la función invocada como variables locales convenientemente inicializadas.</w:t>
      </w:r>
    </w:p>
    <w:p w:rsidR="00000000" w:rsidDel="00000000" w:rsidP="00000000" w:rsidRDefault="00000000" w:rsidRPr="00000000" w14:paraId="00000012">
      <w:pPr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Cuando sea necesario, es posible hacer que una función modifique una variable dentro de la rutina indicada. La función que llama debe proporcionar la </w:t>
      </w: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 de la variable que será cambiada, y la función que se invoca debe declarar el parámetro como </w:t>
      </w:r>
      <w:r w:rsidDel="00000000" w:rsidR="00000000" w:rsidRPr="00000000">
        <w:rPr>
          <w:b w:val="1"/>
          <w:rtl w:val="0"/>
        </w:rPr>
        <w:t xml:space="preserve">apuntador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Cuando el nombre de un </w:t>
      </w:r>
      <w:r w:rsidDel="00000000" w:rsidR="00000000" w:rsidRPr="00000000">
        <w:rPr>
          <w:b w:val="1"/>
          <w:rtl w:val="0"/>
        </w:rPr>
        <w:t xml:space="preserve">arreglo</w:t>
      </w:r>
      <w:r w:rsidDel="00000000" w:rsidR="00000000" w:rsidRPr="00000000">
        <w:rPr>
          <w:rtl w:val="0"/>
        </w:rPr>
        <w:t xml:space="preserve"> se emplea como argumento, el valor que </w:t>
      </w:r>
      <w:r w:rsidDel="00000000" w:rsidR="00000000" w:rsidRPr="00000000">
        <w:rPr>
          <w:b w:val="1"/>
          <w:rtl w:val="0"/>
        </w:rPr>
        <w:t xml:space="preserve">se pasa a la función es la localización o la dirección del principio del arreglo</w:t>
      </w:r>
      <w:r w:rsidDel="00000000" w:rsidR="00000000" w:rsidRPr="00000000">
        <w:rPr>
          <w:rtl w:val="0"/>
        </w:rPr>
        <w:t xml:space="preserve"> (NO HAY COPIA DEL ARREGLO). Al colocarle subíndices, la función puede tener acceso y alterar cualquier elemento del arreglo.</w:t>
      </w:r>
    </w:p>
    <w:p w:rsidR="00000000" w:rsidDel="00000000" w:rsidP="00000000" w:rsidRDefault="00000000" w:rsidRPr="00000000" w14:paraId="00000014">
      <w:pPr>
        <w:pStyle w:val="Heading3"/>
        <w:spacing w:after="120" w:before="120" w:line="273.6" w:lineRule="auto"/>
        <w:jc w:val="both"/>
        <w:rPr>
          <w:highlight w:val="green"/>
        </w:rPr>
      </w:pPr>
      <w:bookmarkStart w:colFirst="0" w:colLast="0" w:name="_q0dt21z5657y" w:id="2"/>
      <w:bookmarkEnd w:id="2"/>
      <w:r w:rsidDel="00000000" w:rsidR="00000000" w:rsidRPr="00000000">
        <w:rPr>
          <w:highlight w:val="green"/>
          <w:rtl w:val="0"/>
        </w:rPr>
        <w:t xml:space="preserve">4.1 Conceptos básicos de Funciones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Cada definición de función tiene la forma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00638" cy="92353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92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Si el tipo que regresa la función se omite, se supone int. Es recomendable siempre especificar el tipo de retorno.</w:t>
      </w:r>
    </w:p>
    <w:p w:rsidR="00000000" w:rsidDel="00000000" w:rsidP="00000000" w:rsidRDefault="00000000" w:rsidRPr="00000000" w14:paraId="00000018">
      <w:pPr>
        <w:pStyle w:val="Heading3"/>
        <w:jc w:val="both"/>
        <w:rPr>
          <w:highlight w:val="green"/>
        </w:rPr>
      </w:pPr>
      <w:bookmarkStart w:colFirst="0" w:colLast="0" w:name="_866enzhh3ec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jc w:val="both"/>
        <w:rPr>
          <w:highlight w:val="green"/>
        </w:rPr>
      </w:pPr>
      <w:bookmarkStart w:colFirst="0" w:colLast="0" w:name="_nclxkbep4qww" w:id="4"/>
      <w:bookmarkEnd w:id="4"/>
      <w:r w:rsidDel="00000000" w:rsidR="00000000" w:rsidRPr="00000000">
        <w:rPr>
          <w:highlight w:val="green"/>
          <w:rtl w:val="0"/>
        </w:rPr>
        <w:t xml:space="preserve">4.2 Funciones que regresan valores no enteros</w:t>
      </w:r>
    </w:p>
    <w:p w:rsidR="00000000" w:rsidDel="00000000" w:rsidP="00000000" w:rsidRDefault="00000000" w:rsidRPr="00000000" w14:paraId="0000001A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Función </w:t>
      </w:r>
      <w:r w:rsidDel="00000000" w:rsidR="00000000" w:rsidRPr="00000000">
        <w:rPr>
          <w:b w:val="1"/>
          <w:rtl w:val="0"/>
        </w:rPr>
        <w:t xml:space="preserve">atof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3.6" w:lineRule="auto"/>
        <w:rPr/>
      </w:pPr>
      <w:r w:rsidDel="00000000" w:rsidR="00000000" w:rsidRPr="00000000">
        <w:rPr/>
        <w:drawing>
          <wp:inline distB="114300" distT="114300" distL="114300" distR="114300">
            <wp:extent cx="5205413" cy="30298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02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73.6" w:lineRule="auto"/>
        <w:rPr/>
      </w:pPr>
      <w:r w:rsidDel="00000000" w:rsidR="00000000" w:rsidRPr="00000000">
        <w:rPr/>
        <w:drawing>
          <wp:inline distB="114300" distT="114300" distL="114300" distR="114300">
            <wp:extent cx="3721808" cy="20812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808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6 - Funciones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