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rPr>
          <w:highlight w:val="cyan"/>
        </w:rPr>
      </w:pPr>
      <w:bookmarkStart w:colFirst="0" w:colLast="0" w:name="_ar6n35xfgzrk" w:id="0"/>
      <w:bookmarkEnd w:id="0"/>
      <w:r w:rsidDel="00000000" w:rsidR="00000000" w:rsidRPr="00000000">
        <w:rPr>
          <w:highlight w:val="cyan"/>
          <w:rtl w:val="0"/>
        </w:rPr>
        <w:t xml:space="preserve">Ejercicio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4765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  <w:t xml:space="preserve">a: 1</w:t>
        <w:tab/>
        <w:t xml:space="preserve">b: 3. (b es tipo int, se pierden los decimales).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333750" cy="2219325"/>
            <wp:effectExtent b="0" l="0" r="0" t="0"/>
            <wp:docPr id="4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917700"/>
            <wp:effectExtent b="0" l="0" r="0" t="0"/>
            <wp:docPr id="4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  <w:t xml:space="preserve">No compila porque está intentando incrementar una CONSTANTE. Las constantes no son un l-value.</w:t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324225" cy="2228850"/>
            <wp:effectExtent b="0" l="0" r="0" t="0"/>
            <wp:docPr id="4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718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b: 13.</w:t>
        <w:tab/>
        <w:tab/>
        <w:t xml:space="preserve">c: 125.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3467100" cy="401955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01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416300"/>
            <wp:effectExtent b="0" l="0" r="0" t="0"/>
            <wp:docPr id="4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Las invocaciones a la macro son incorrectas, porque el postincremento se va a realizar tres veces en cada línea. No es aconsejable usar estos operadores en macros.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b: 4*5*6 = 120</w:t>
        <w:tab/>
        <w:tab/>
        <w:t xml:space="preserve">c: 3*4*5 = 69</w:t>
        <w:tab/>
        <w:tab/>
        <w:t xml:space="preserve">e: 64</w:t>
        <w:tab/>
        <w:tab/>
        <w:t xml:space="preserve">f: 27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133975" cy="4933950"/>
            <wp:effectExtent b="0" l="0" r="0" t="0"/>
            <wp:docPr id="5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93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461963" cy="3048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3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41600"/>
            <wp:effectExtent b="0" l="0" r="0" t="0"/>
            <wp:docPr id="5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  <w:t xml:space="preserve">Primer invocación: a: 20</w:t>
        <w:tab/>
        <w:t xml:space="preserve">b: 5</w:t>
        <w:tab/>
        <w:t xml:space="preserve">c: 4</w:t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rtl w:val="0"/>
        </w:rPr>
        <w:t xml:space="preserve">Segunda invocación: No es correcta. Al utilizar dentro de una macro operadores de incremento, no sabemos cuántas veces se utilizará el parámetro.</w:t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  <w:t xml:space="preserve">Tercera invocación: No se puede modificar una constante (0).</w:t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3314700"/>
            <wp:effectExtent b="0" l="0" r="0" t="0"/>
            <wp:docPr id="50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rPr>
          <w:highlight w:val="cyan"/>
        </w:rPr>
      </w:pPr>
      <w:bookmarkStart w:colFirst="0" w:colLast="0" w:name="_25niap1qbwnf" w:id="1"/>
      <w:bookmarkEnd w:id="1"/>
      <w:r w:rsidDel="00000000" w:rsidR="00000000" w:rsidRPr="00000000">
        <w:rPr>
          <w:highlight w:val="cyan"/>
          <w:rtl w:val="0"/>
        </w:rPr>
        <w:t xml:space="preserve">Ejercicio 2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71500"/>
            <wp:effectExtent b="0" l="0" r="0" t="0"/>
            <wp:docPr id="4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Corregidas en el ejercicio 1.</w:t>
      </w:r>
    </w:p>
    <w:p w:rsidR="00000000" w:rsidDel="00000000" w:rsidP="00000000" w:rsidRDefault="00000000" w:rsidRPr="00000000" w14:paraId="00000018">
      <w:pPr>
        <w:pStyle w:val="Heading3"/>
        <w:rPr>
          <w:highlight w:val="cyan"/>
        </w:rPr>
      </w:pPr>
      <w:bookmarkStart w:colFirst="0" w:colLast="0" w:name="_vrmyicuuukrp" w:id="2"/>
      <w:bookmarkEnd w:id="2"/>
      <w:r w:rsidDel="00000000" w:rsidR="00000000" w:rsidRPr="00000000">
        <w:rPr>
          <w:highlight w:val="cyan"/>
          <w:rtl w:val="0"/>
        </w:rPr>
        <w:t xml:space="preserve">Ejercicio 3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5090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833938" cy="2529386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2529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2909888" cy="1733974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173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rPr>
          <w:highlight w:val="cyan"/>
        </w:rPr>
      </w:pPr>
      <w:bookmarkStart w:colFirst="0" w:colLast="0" w:name="_3ynhblkhiswd" w:id="3"/>
      <w:bookmarkEnd w:id="3"/>
      <w:r w:rsidDel="00000000" w:rsidR="00000000" w:rsidRPr="00000000">
        <w:rPr>
          <w:highlight w:val="cyan"/>
          <w:rtl w:val="0"/>
        </w:rPr>
        <w:t xml:space="preserve">Ejercicio 4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0960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84200"/>
            <wp:effectExtent b="0" l="0" r="0" t="0"/>
            <wp:docPr id="3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3885796" cy="2300288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5796" cy="230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rPr>
          <w:highlight w:val="cyan"/>
        </w:rPr>
      </w:pPr>
      <w:bookmarkStart w:colFirst="0" w:colLast="0" w:name="_ovz3w4my4yrm" w:id="4"/>
      <w:bookmarkEnd w:id="4"/>
      <w:r w:rsidDel="00000000" w:rsidR="00000000" w:rsidRPr="00000000">
        <w:rPr>
          <w:highlight w:val="cyan"/>
          <w:rtl w:val="0"/>
        </w:rPr>
        <w:t xml:space="preserve">Ejercicio 5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73324" cy="700088"/>
            <wp:effectExtent b="0" l="0" r="0" t="0"/>
            <wp:docPr id="49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3324" cy="700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4567238" cy="2360686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2360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rPr>
          <w:highlight w:val="cyan"/>
        </w:rPr>
      </w:pPr>
      <w:bookmarkStart w:colFirst="0" w:colLast="0" w:name="_81j5vab60jbr" w:id="5"/>
      <w:bookmarkEnd w:id="5"/>
      <w:r w:rsidDel="00000000" w:rsidR="00000000" w:rsidRPr="00000000">
        <w:rPr>
          <w:highlight w:val="cyan"/>
          <w:rtl w:val="0"/>
        </w:rPr>
        <w:t xml:space="preserve">Ejercicio 6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73660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4805410" cy="3719513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410" cy="3719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rPr>
          <w:highlight w:val="cyan"/>
        </w:rPr>
      </w:pPr>
      <w:bookmarkStart w:colFirst="0" w:colLast="0" w:name="_95g48xov2w8o" w:id="6"/>
      <w:bookmarkEnd w:id="6"/>
      <w:r w:rsidDel="00000000" w:rsidR="00000000" w:rsidRPr="00000000">
        <w:rPr>
          <w:highlight w:val="cyan"/>
          <w:rtl w:val="0"/>
        </w:rPr>
        <w:t xml:space="preserve">Ejercicio 7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562100"/>
            <wp:effectExtent b="0" l="0" r="0" t="0"/>
            <wp:docPr id="47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505450" cy="2952750"/>
            <wp:effectExtent b="0" l="0" r="0" t="0"/>
            <wp:docPr id="1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rPr>
          <w:highlight w:val="cyan"/>
        </w:rPr>
      </w:pPr>
      <w:bookmarkStart w:colFirst="0" w:colLast="0" w:name="_5nfsebxfr3b9" w:id="7"/>
      <w:bookmarkEnd w:id="7"/>
      <w:r w:rsidDel="00000000" w:rsidR="00000000" w:rsidRPr="00000000">
        <w:rPr>
          <w:highlight w:val="cyan"/>
          <w:rtl w:val="0"/>
        </w:rPr>
        <w:t xml:space="preserve">Ejercicio 8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0447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No se puede definir una función dentro de otra función.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2319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Falta el retorno de la función. Si no se retorna un valor, se pierde el resultado de la suma.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4986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No se debe colocar ; en la línea dos.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Falta el retorno de la función para el caso else.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4224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Se usando el mismo nombre para dos variables diferentes. No se puede usar ‘a’ como parámetro y redefinirla como otra variable.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589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En el primer printf se debe usa “” (comillas dobles).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En el segundo putchar se debe usar ‘ ‘ (comillas simples).</w:t>
      </w:r>
    </w:p>
    <w:p w:rsidR="00000000" w:rsidDel="00000000" w:rsidP="00000000" w:rsidRDefault="00000000" w:rsidRPr="00000000" w14:paraId="00000036">
      <w:pPr>
        <w:pStyle w:val="Heading3"/>
        <w:rPr>
          <w:highlight w:val="cyan"/>
        </w:rPr>
      </w:pPr>
      <w:bookmarkStart w:colFirst="0" w:colLast="0" w:name="_ll5co5jhrpdz" w:id="8"/>
      <w:bookmarkEnd w:id="8"/>
      <w:r w:rsidDel="00000000" w:rsidR="00000000" w:rsidRPr="00000000">
        <w:rPr>
          <w:highlight w:val="cyan"/>
          <w:rtl w:val="0"/>
        </w:rPr>
        <w:t xml:space="preserve">Ejercicio 9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82600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511300"/>
            <wp:effectExtent b="0" l="0" r="0" t="0"/>
            <wp:docPr id="3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782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rPr>
          <w:highlight w:val="cyan"/>
        </w:rPr>
      </w:pPr>
      <w:bookmarkStart w:colFirst="0" w:colLast="0" w:name="_xqhmon1en706" w:id="9"/>
      <w:bookmarkEnd w:id="9"/>
      <w:r w:rsidDel="00000000" w:rsidR="00000000" w:rsidRPr="00000000">
        <w:rPr>
          <w:highlight w:val="cyan"/>
          <w:rtl w:val="0"/>
        </w:rPr>
        <w:t xml:space="preserve">Ejercicio 10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813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aux no está inicializada. El valor de retorno debe ser b.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2686050" cy="24384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rPr>
          <w:highlight w:val="cyan"/>
        </w:rPr>
      </w:pPr>
      <w:bookmarkStart w:colFirst="0" w:colLast="0" w:name="_za5xidqto6jg" w:id="10"/>
      <w:bookmarkEnd w:id="10"/>
      <w:r w:rsidDel="00000000" w:rsidR="00000000" w:rsidRPr="00000000">
        <w:rPr>
          <w:highlight w:val="cyan"/>
          <w:rtl w:val="0"/>
        </w:rPr>
        <w:t xml:space="preserve">Ejercicio 11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969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495925" cy="115252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rPr>
          <w:highlight w:val="cyan"/>
        </w:rPr>
      </w:pPr>
      <w:bookmarkStart w:colFirst="0" w:colLast="0" w:name="_kyknxdg8xey9" w:id="11"/>
      <w:bookmarkEnd w:id="11"/>
      <w:r w:rsidDel="00000000" w:rsidR="00000000" w:rsidRPr="00000000">
        <w:rPr>
          <w:highlight w:val="cyan"/>
          <w:rtl w:val="0"/>
        </w:rPr>
        <w:t xml:space="preserve">Ejercicio 12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67000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>
          <w:rtl w:val="0"/>
        </w:rPr>
        <w:t xml:space="preserve">Se obtiene el valor esperado. Falta incluir el prototipo de la función, por lo que el compilador asume automáticamente tipo int. Funciona por casualidad.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1463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20" w:before="120" w:line="273.6" w:lineRule="auto"/>
        <w:jc w:val="both"/>
        <w:rPr/>
      </w:pPr>
      <w:r w:rsidDel="00000000" w:rsidR="00000000" w:rsidRPr="00000000">
        <w:rPr>
          <w:rtl w:val="0"/>
        </w:rPr>
        <w:t xml:space="preserve">No se obtiene el valor esperado. Al no prototipar la función en el archivo que contiene el main, o incluir el header con los prototipos, el compilador asume las funciones como int. </w:t>
      </w:r>
    </w:p>
    <w:p w:rsidR="00000000" w:rsidDel="00000000" w:rsidP="00000000" w:rsidRDefault="00000000" w:rsidRPr="00000000" w14:paraId="00000046">
      <w:pPr>
        <w:spacing w:after="120" w:before="120" w:line="273.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Nunca se debe dejar librada la interpretación de tipos al default del compilador (Normas Indian Hill).</w:t>
      </w:r>
    </w:p>
    <w:p w:rsidR="00000000" w:rsidDel="00000000" w:rsidP="00000000" w:rsidRDefault="00000000" w:rsidRPr="00000000" w14:paraId="00000047">
      <w:pPr>
        <w:pStyle w:val="Heading3"/>
        <w:rPr>
          <w:highlight w:val="cyan"/>
        </w:rPr>
      </w:pPr>
      <w:bookmarkStart w:colFirst="0" w:colLast="0" w:name="_bv932nx7gfl5" w:id="12"/>
      <w:bookmarkEnd w:id="12"/>
      <w:r w:rsidDel="00000000" w:rsidR="00000000" w:rsidRPr="00000000">
        <w:rPr>
          <w:highlight w:val="cyan"/>
          <w:rtl w:val="0"/>
        </w:rPr>
        <w:t xml:space="preserve">Ejercicio 13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38200"/>
            <wp:effectExtent b="0" l="0" r="0" t="0"/>
            <wp:docPr id="4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No se declaran getfloat, f1 y f2 antes de su uso. Se debe crear un archivo tp13.h que incluya el prototipo de las funciones. Se produce un error de compilación.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31800"/>
            <wp:effectExtent b="0" l="0" r="0" t="0"/>
            <wp:docPr id="2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167313" cy="32531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325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329238" cy="84984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84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2638425" cy="876300"/>
            <wp:effectExtent b="0" l="0" r="0" t="0"/>
            <wp:docPr id="5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rPr>
          <w:highlight w:val="cyan"/>
        </w:rPr>
      </w:pPr>
      <w:bookmarkStart w:colFirst="0" w:colLast="0" w:name="_oe89bdfx0rzp" w:id="13"/>
      <w:bookmarkEnd w:id="13"/>
      <w:r w:rsidDel="00000000" w:rsidR="00000000" w:rsidRPr="00000000">
        <w:rPr>
          <w:highlight w:val="cyan"/>
          <w:rtl w:val="0"/>
        </w:rPr>
        <w:t xml:space="preserve">Ejercicio 14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715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20" w:before="120" w:line="273.6" w:lineRule="auto"/>
        <w:jc w:val="both"/>
        <w:rPr/>
      </w:pPr>
      <w:r w:rsidDel="00000000" w:rsidR="00000000" w:rsidRPr="00000000">
        <w:rPr>
          <w:rtl w:val="0"/>
        </w:rPr>
        <w:t xml:space="preserve">Error de linkedición: funAuxiliar está definida dos veces. Se debe eliminar una de las dos definiciones.</w:t>
      </w:r>
    </w:p>
    <w:p w:rsidR="00000000" w:rsidDel="00000000" w:rsidP="00000000" w:rsidRDefault="00000000" w:rsidRPr="00000000" w14:paraId="00000051">
      <w:pPr>
        <w:spacing w:after="120" w:before="120" w:line="273.6" w:lineRule="auto"/>
        <w:jc w:val="both"/>
        <w:rPr/>
      </w:pPr>
      <w:r w:rsidDel="00000000" w:rsidR="00000000" w:rsidRPr="00000000">
        <w:rPr>
          <w:rtl w:val="0"/>
        </w:rPr>
        <w:t xml:space="preserve">Error de compilación: Al invocar a “getfloat” y “f2”.</w:t>
      </w:r>
    </w:p>
    <w:p w:rsidR="00000000" w:rsidDel="00000000" w:rsidP="00000000" w:rsidRDefault="00000000" w:rsidRPr="00000000" w14:paraId="00000052">
      <w:pPr>
        <w:spacing w:after="120" w:before="120" w:line="273.6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647700"/>
            <wp:effectExtent b="0" l="0" r="0" t="0"/>
            <wp:docPr id="5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20" w:before="120" w:line="273.6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3759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20" w:before="120" w:line="273.6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2565400"/>
            <wp:effectExtent b="0" l="0" r="0" t="0"/>
            <wp:docPr id="53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rPr>
          <w:highlight w:val="cyan"/>
        </w:rPr>
      </w:pPr>
      <w:bookmarkStart w:colFirst="0" w:colLast="0" w:name="_n3aqnunw655k" w:id="14"/>
      <w:bookmarkEnd w:id="14"/>
      <w:r w:rsidDel="00000000" w:rsidR="00000000" w:rsidRPr="00000000">
        <w:rPr>
          <w:highlight w:val="cyan"/>
          <w:rtl w:val="0"/>
        </w:rPr>
        <w:t xml:space="preserve">Ejercicio 15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096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20" w:before="120" w:line="273.6" w:lineRule="auto"/>
        <w:jc w:val="both"/>
        <w:rPr/>
      </w:pPr>
      <w:r w:rsidDel="00000000" w:rsidR="00000000" w:rsidRPr="00000000">
        <w:rPr>
          <w:rtl w:val="0"/>
        </w:rPr>
        <w:t xml:space="preserve">Error de conflicto de tipos: Al compilar el main, fAuxiliar está declarada más de una vez y con distinto prototipo.</w:t>
      </w:r>
    </w:p>
    <w:p w:rsidR="00000000" w:rsidDel="00000000" w:rsidP="00000000" w:rsidRDefault="00000000" w:rsidRPr="00000000" w14:paraId="00000058">
      <w:pPr>
        <w:spacing w:after="120" w:before="120" w:line="273.6" w:lineRule="auto"/>
        <w:jc w:val="both"/>
        <w:rPr/>
      </w:pPr>
      <w:r w:rsidDel="00000000" w:rsidR="00000000" w:rsidRPr="00000000">
        <w:rPr>
          <w:rtl w:val="0"/>
        </w:rPr>
        <w:t xml:space="preserve">Error de linkedición: Múltiple declaración de fAuxiliar.</w:t>
      </w:r>
    </w:p>
    <w:p w:rsidR="00000000" w:rsidDel="00000000" w:rsidP="00000000" w:rsidRDefault="00000000" w:rsidRPr="00000000" w14:paraId="00000059">
      <w:pPr>
        <w:spacing w:after="120" w:before="120" w:line="273.6" w:lineRule="auto"/>
        <w:jc w:val="both"/>
        <w:rPr/>
      </w:pPr>
      <w:r w:rsidDel="00000000" w:rsidR="00000000" w:rsidRPr="00000000">
        <w:rPr>
          <w:rtl w:val="0"/>
        </w:rPr>
        <w:t xml:space="preserve">Declarar fAuxiliar como static y no incluirlos en los .h ya que hay dos funciones distintas con el mismo nombre.</w:t>
      </w:r>
    </w:p>
    <w:p w:rsidR="00000000" w:rsidDel="00000000" w:rsidP="00000000" w:rsidRDefault="00000000" w:rsidRPr="00000000" w14:paraId="0000005A">
      <w:pPr>
        <w:spacing w:after="120" w:before="120" w:line="273.6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35560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20" w:before="120" w:line="273.6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5969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20" w:before="120" w:line="273.6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2413000"/>
            <wp:effectExtent b="0" l="0" r="0" t="0"/>
            <wp:docPr id="5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20" w:before="120" w:line="273.6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6731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20" w:before="120" w:line="273.6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28956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rPr>
          <w:highlight w:val="cyan"/>
        </w:rPr>
      </w:pPr>
      <w:bookmarkStart w:colFirst="0" w:colLast="0" w:name="_82esbpu5rm8c" w:id="15"/>
      <w:bookmarkEnd w:id="15"/>
      <w:r w:rsidDel="00000000" w:rsidR="00000000" w:rsidRPr="00000000">
        <w:rPr>
          <w:highlight w:val="cyan"/>
          <w:rtl w:val="0"/>
        </w:rPr>
        <w:t xml:space="preserve">Ejercicio 16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9304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191125" cy="277177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rPr>
          <w:highlight w:val="cyan"/>
        </w:rPr>
      </w:pPr>
      <w:bookmarkStart w:colFirst="0" w:colLast="0" w:name="_8ujg24lzv7gb" w:id="16"/>
      <w:bookmarkEnd w:id="16"/>
      <w:r w:rsidDel="00000000" w:rsidR="00000000" w:rsidRPr="00000000">
        <w:rPr>
          <w:highlight w:val="cyan"/>
          <w:rtl w:val="0"/>
        </w:rPr>
        <w:t xml:space="preserve">Ejercicio 17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4892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55900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63" w:type="default"/>
      <w:footerReference r:id="rId6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rPr/>
    </w:pPr>
    <w:r w:rsidDel="00000000" w:rsidR="00000000" w:rsidRPr="00000000">
      <w:rPr>
        <w:rtl w:val="0"/>
      </w:rPr>
      <w:t xml:space="preserve">ITBA - 2019 Q2</w:t>
      <w:tab/>
      <w:t xml:space="preserve">Programación Imperativa</w:t>
      <w:tab/>
      <w:t xml:space="preserve">TP4 - Macros y Funciones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png"/><Relationship Id="rId42" Type="http://schemas.openxmlformats.org/officeDocument/2006/relationships/image" Target="media/image40.png"/><Relationship Id="rId41" Type="http://schemas.openxmlformats.org/officeDocument/2006/relationships/image" Target="media/image3.png"/><Relationship Id="rId44" Type="http://schemas.openxmlformats.org/officeDocument/2006/relationships/image" Target="media/image42.png"/><Relationship Id="rId43" Type="http://schemas.openxmlformats.org/officeDocument/2006/relationships/image" Target="media/image1.png"/><Relationship Id="rId46" Type="http://schemas.openxmlformats.org/officeDocument/2006/relationships/image" Target="media/image2.png"/><Relationship Id="rId45" Type="http://schemas.openxmlformats.org/officeDocument/2006/relationships/image" Target="media/image3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4.png"/><Relationship Id="rId48" Type="http://schemas.openxmlformats.org/officeDocument/2006/relationships/image" Target="media/image46.png"/><Relationship Id="rId47" Type="http://schemas.openxmlformats.org/officeDocument/2006/relationships/image" Target="media/image9.png"/><Relationship Id="rId49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45.png"/><Relationship Id="rId8" Type="http://schemas.openxmlformats.org/officeDocument/2006/relationships/image" Target="media/image48.png"/><Relationship Id="rId31" Type="http://schemas.openxmlformats.org/officeDocument/2006/relationships/image" Target="media/image25.png"/><Relationship Id="rId30" Type="http://schemas.openxmlformats.org/officeDocument/2006/relationships/image" Target="media/image21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5" Type="http://schemas.openxmlformats.org/officeDocument/2006/relationships/image" Target="media/image57.png"/><Relationship Id="rId34" Type="http://schemas.openxmlformats.org/officeDocument/2006/relationships/image" Target="media/image30.png"/><Relationship Id="rId37" Type="http://schemas.openxmlformats.org/officeDocument/2006/relationships/image" Target="media/image27.png"/><Relationship Id="rId36" Type="http://schemas.openxmlformats.org/officeDocument/2006/relationships/image" Target="media/image31.png"/><Relationship Id="rId39" Type="http://schemas.openxmlformats.org/officeDocument/2006/relationships/image" Target="media/image14.png"/><Relationship Id="rId38" Type="http://schemas.openxmlformats.org/officeDocument/2006/relationships/image" Target="media/image19.png"/><Relationship Id="rId62" Type="http://schemas.openxmlformats.org/officeDocument/2006/relationships/image" Target="media/image33.png"/><Relationship Id="rId61" Type="http://schemas.openxmlformats.org/officeDocument/2006/relationships/image" Target="media/image18.png"/><Relationship Id="rId20" Type="http://schemas.openxmlformats.org/officeDocument/2006/relationships/image" Target="media/image10.png"/><Relationship Id="rId64" Type="http://schemas.openxmlformats.org/officeDocument/2006/relationships/footer" Target="footer1.xml"/><Relationship Id="rId63" Type="http://schemas.openxmlformats.org/officeDocument/2006/relationships/header" Target="header1.xml"/><Relationship Id="rId22" Type="http://schemas.openxmlformats.org/officeDocument/2006/relationships/image" Target="media/image26.png"/><Relationship Id="rId21" Type="http://schemas.openxmlformats.org/officeDocument/2006/relationships/image" Target="media/image32.png"/><Relationship Id="rId24" Type="http://schemas.openxmlformats.org/officeDocument/2006/relationships/image" Target="media/image53.png"/><Relationship Id="rId23" Type="http://schemas.openxmlformats.org/officeDocument/2006/relationships/image" Target="media/image38.png"/><Relationship Id="rId60" Type="http://schemas.openxmlformats.org/officeDocument/2006/relationships/image" Target="media/image6.png"/><Relationship Id="rId26" Type="http://schemas.openxmlformats.org/officeDocument/2006/relationships/image" Target="media/image41.png"/><Relationship Id="rId25" Type="http://schemas.openxmlformats.org/officeDocument/2006/relationships/image" Target="media/image17.png"/><Relationship Id="rId28" Type="http://schemas.openxmlformats.org/officeDocument/2006/relationships/image" Target="media/image50.png"/><Relationship Id="rId27" Type="http://schemas.openxmlformats.org/officeDocument/2006/relationships/image" Target="media/image34.png"/><Relationship Id="rId29" Type="http://schemas.openxmlformats.org/officeDocument/2006/relationships/image" Target="media/image39.png"/><Relationship Id="rId51" Type="http://schemas.openxmlformats.org/officeDocument/2006/relationships/image" Target="media/image4.png"/><Relationship Id="rId50" Type="http://schemas.openxmlformats.org/officeDocument/2006/relationships/image" Target="media/image47.png"/><Relationship Id="rId53" Type="http://schemas.openxmlformats.org/officeDocument/2006/relationships/image" Target="media/image22.png"/><Relationship Id="rId52" Type="http://schemas.openxmlformats.org/officeDocument/2006/relationships/image" Target="media/image52.png"/><Relationship Id="rId11" Type="http://schemas.openxmlformats.org/officeDocument/2006/relationships/image" Target="media/image29.png"/><Relationship Id="rId55" Type="http://schemas.openxmlformats.org/officeDocument/2006/relationships/image" Target="media/image8.png"/><Relationship Id="rId10" Type="http://schemas.openxmlformats.org/officeDocument/2006/relationships/image" Target="media/image12.png"/><Relationship Id="rId54" Type="http://schemas.openxmlformats.org/officeDocument/2006/relationships/image" Target="media/image7.png"/><Relationship Id="rId13" Type="http://schemas.openxmlformats.org/officeDocument/2006/relationships/image" Target="media/image51.png"/><Relationship Id="rId57" Type="http://schemas.openxmlformats.org/officeDocument/2006/relationships/image" Target="media/image35.png"/><Relationship Id="rId12" Type="http://schemas.openxmlformats.org/officeDocument/2006/relationships/image" Target="media/image43.png"/><Relationship Id="rId56" Type="http://schemas.openxmlformats.org/officeDocument/2006/relationships/image" Target="media/image49.png"/><Relationship Id="rId15" Type="http://schemas.openxmlformats.org/officeDocument/2006/relationships/image" Target="media/image55.png"/><Relationship Id="rId59" Type="http://schemas.openxmlformats.org/officeDocument/2006/relationships/image" Target="media/image20.png"/><Relationship Id="rId14" Type="http://schemas.openxmlformats.org/officeDocument/2006/relationships/image" Target="media/image16.png"/><Relationship Id="rId58" Type="http://schemas.openxmlformats.org/officeDocument/2006/relationships/image" Target="media/image13.png"/><Relationship Id="rId17" Type="http://schemas.openxmlformats.org/officeDocument/2006/relationships/image" Target="media/image44.png"/><Relationship Id="rId16" Type="http://schemas.openxmlformats.org/officeDocument/2006/relationships/image" Target="media/image56.png"/><Relationship Id="rId19" Type="http://schemas.openxmlformats.org/officeDocument/2006/relationships/image" Target="media/image28.png"/><Relationship Id="rId18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