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68523" w14:textId="77777777" w:rsidR="001B5321" w:rsidRPr="0031758A" w:rsidRDefault="001B5321" w:rsidP="001B5321">
      <w:pPr>
        <w:spacing w:after="0" w:line="360" w:lineRule="auto"/>
        <w:jc w:val="center"/>
        <w:rPr>
          <w:rFonts w:ascii="Arial" w:hAnsi="Arial" w:cs="Arial"/>
          <w:b/>
          <w:bCs/>
        </w:rPr>
      </w:pPr>
      <w:r w:rsidRPr="0031758A">
        <w:rPr>
          <w:rFonts w:ascii="Arial" w:hAnsi="Arial" w:cs="Arial"/>
          <w:b/>
          <w:bCs/>
        </w:rPr>
        <w:t xml:space="preserve">Capítulo </w:t>
      </w:r>
      <w:r>
        <w:rPr>
          <w:rFonts w:ascii="Arial" w:hAnsi="Arial" w:cs="Arial"/>
          <w:b/>
          <w:bCs/>
        </w:rPr>
        <w:t>3</w:t>
      </w:r>
      <w:r w:rsidRPr="0031758A">
        <w:rPr>
          <w:rFonts w:ascii="Arial" w:hAnsi="Arial" w:cs="Arial"/>
          <w:b/>
          <w:bCs/>
        </w:rPr>
        <w:t xml:space="preserve"> — Mecanismos de </w:t>
      </w:r>
      <w:r>
        <w:rPr>
          <w:rFonts w:ascii="Arial" w:hAnsi="Arial" w:cs="Arial"/>
          <w:b/>
          <w:bCs/>
        </w:rPr>
        <w:t>Resistência Bacteriana</w:t>
      </w:r>
    </w:p>
    <w:p w14:paraId="4AEE64D5" w14:textId="77777777" w:rsidR="001B5321" w:rsidRDefault="001B5321" w:rsidP="001B5321">
      <w:pPr>
        <w:spacing w:after="0" w:line="360" w:lineRule="auto"/>
        <w:jc w:val="right"/>
        <w:rPr>
          <w:rFonts w:ascii="Arial" w:hAnsi="Arial" w:cs="Arial"/>
        </w:rPr>
      </w:pPr>
    </w:p>
    <w:p w14:paraId="369F2668" w14:textId="77777777" w:rsidR="001B5321" w:rsidRDefault="001B5321" w:rsidP="001B5321">
      <w:pPr>
        <w:spacing w:after="0" w:line="360" w:lineRule="auto"/>
        <w:jc w:val="right"/>
        <w:rPr>
          <w:rFonts w:ascii="Arial" w:hAnsi="Arial" w:cs="Arial"/>
        </w:rPr>
      </w:pPr>
      <w:r>
        <w:rPr>
          <w:rFonts w:ascii="Arial" w:hAnsi="Arial" w:cs="Arial"/>
        </w:rPr>
        <w:t>Página 20</w:t>
      </w:r>
    </w:p>
    <w:p w14:paraId="12913442" w14:textId="77777777" w:rsidR="001B5321" w:rsidRPr="00140545" w:rsidRDefault="001B5321" w:rsidP="001B5321">
      <w:pPr>
        <w:spacing w:after="0" w:line="360" w:lineRule="auto"/>
        <w:jc w:val="both"/>
        <w:rPr>
          <w:rFonts w:ascii="Arial" w:hAnsi="Arial" w:cs="Arial"/>
          <w:b/>
          <w:bCs/>
        </w:rPr>
      </w:pPr>
      <w:r w:rsidRPr="00140545">
        <w:rPr>
          <w:rFonts w:ascii="Arial" w:hAnsi="Arial" w:cs="Arial"/>
          <w:b/>
          <w:bCs/>
        </w:rPr>
        <w:t>Resistência como fenômeno adaptativo</w:t>
      </w:r>
    </w:p>
    <w:p w14:paraId="678E7E99" w14:textId="77777777" w:rsidR="001B5321" w:rsidRPr="00140545" w:rsidRDefault="001B5321" w:rsidP="001B5321">
      <w:pPr>
        <w:spacing w:after="0" w:line="360" w:lineRule="auto"/>
        <w:ind w:firstLine="709"/>
        <w:jc w:val="both"/>
        <w:rPr>
          <w:rFonts w:ascii="Arial" w:hAnsi="Arial" w:cs="Arial"/>
        </w:rPr>
      </w:pPr>
    </w:p>
    <w:p w14:paraId="609B9D61" w14:textId="664DBB66"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A resistência bacteriana corresponde à capacidade de determinadas subpopulações de bactérias persistirem e se multiplicarem mesmo na presença de concentrações de antibacterianos que, em condições habituais, seriam suficientes para inibir o crescimento ou eliminar o microrganismo </w:t>
      </w:r>
      <w:sdt>
        <w:sdtPr>
          <w:rPr>
            <w:rFonts w:ascii="Arial" w:hAnsi="Arial" w:cs="Arial"/>
            <w:color w:val="000000"/>
          </w:rPr>
          <w:tag w:val="MENDELEY_CITATION_v3_eyJjaXRhdGlvbklEIjoiTUVOREVMRVlfQ0lUQVRJT05fOGY0OWUzMzQtNDFmZS00NTY3LTk5YjQtMzg5ZGVlYzIxZWZmIiwicHJvcGVydGllcyI6eyJub3RlSW5kZXgiOjB9LCJpc0VkaXRlZCI6ZmFsc2UsIm1hbnVhbE92ZXJyaWRlIjp7ImlzTWFudWFsbHlPdmVycmlkZGVuIjpmYWxzZSwiY2l0ZXByb2NUZXh0IjoiKDEsMi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V19"/>
          <w:id w:val="1721084270"/>
          <w:placeholder>
            <w:docPart w:val="A789A5DB087A4A43ABACE8EE26A1765D"/>
          </w:placeholder>
        </w:sdtPr>
        <w:sdtContent>
          <w:r w:rsidRPr="001B5321">
            <w:rPr>
              <w:rFonts w:ascii="Arial" w:hAnsi="Arial" w:cs="Arial"/>
              <w:color w:val="000000"/>
            </w:rPr>
            <w:t>(1,2)</w:t>
          </w:r>
        </w:sdtContent>
      </w:sdt>
      <w:r w:rsidRPr="00140545">
        <w:rPr>
          <w:rFonts w:ascii="Arial" w:hAnsi="Arial" w:cs="Arial"/>
        </w:rPr>
        <w:t>.</w:t>
      </w:r>
    </w:p>
    <w:p w14:paraId="4CF17E5C" w14:textId="1CBF0507"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Essa sobrevivência pode resultar de mutações no material genético, aquisição de genes por transferência horizontal ou ativação de mecanismos já presentes na bactéria, como bombas de efluxo, alterações de permeabilidade da membrana ou produção de enzimas </w:t>
      </w:r>
      <w:proofErr w:type="spellStart"/>
      <w:r w:rsidRPr="00140545">
        <w:rPr>
          <w:rFonts w:ascii="Arial" w:hAnsi="Arial" w:cs="Arial"/>
        </w:rPr>
        <w:t>inativadoras</w:t>
      </w:r>
      <w:proofErr w:type="spellEnd"/>
      <w:r w:rsidRPr="00140545">
        <w:rPr>
          <w:rFonts w:ascii="Arial" w:hAnsi="Arial" w:cs="Arial"/>
        </w:rPr>
        <w:t xml:space="preserve">. Esses mecanismos reduzem a concentração efetiva do fármaco no interior da célula bacteriana ou diminuem sua capacidade de interação com o alvo molecular </w:t>
      </w:r>
      <w:sdt>
        <w:sdtPr>
          <w:rPr>
            <w:rFonts w:ascii="Arial" w:hAnsi="Arial" w:cs="Arial"/>
            <w:color w:val="000000"/>
          </w:rPr>
          <w:tag w:val="MENDELEY_CITATION_v3_eyJjaXRhdGlvbklEIjoiTUVOREVMRVlfQ0lUQVRJT05fNmEzY2NhZjMtZTc4OS00MzQ5LTg2NzEtOWI2YmM3Y2RiNTBlIiwicHJvcGVydGllcyI6eyJub3RlSW5kZXgiOjB9LCJpc0VkaXRlZCI6ZmFsc2UsIm1hbnVhbE92ZXJyaWRlIjp7ImlzTWFudWFsbHlPdmVycmlkZGVuIjpmYWxzZSwiY2l0ZXByb2NUZXh0IjoiKDE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
          <w:id w:val="-1032032811"/>
          <w:placeholder>
            <w:docPart w:val="A789A5DB087A4A43ABACE8EE26A1765D"/>
          </w:placeholder>
        </w:sdtPr>
        <w:sdtContent>
          <w:r w:rsidRPr="001B5321">
            <w:rPr>
              <w:rFonts w:ascii="Arial" w:hAnsi="Arial" w:cs="Arial"/>
              <w:color w:val="000000"/>
            </w:rPr>
            <w:t>(1)</w:t>
          </w:r>
        </w:sdtContent>
      </w:sdt>
      <w:r w:rsidRPr="00140545">
        <w:rPr>
          <w:rFonts w:ascii="Arial" w:hAnsi="Arial" w:cs="Arial"/>
        </w:rPr>
        <w:t>.</w:t>
      </w:r>
    </w:p>
    <w:p w14:paraId="67896D61" w14:textId="036AB6F2"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Do ponto de vista biológico, a resistência representa um processo evolutivo previsível. As populações bacterianas apresentam grande tamanho populacional, elevada taxa de replicação e variabilidade genética contínua. Por essa razão, variantes com menor suscetibilidade ao antibacteriano podem existir mesmo antes da exposição ao fármaco. A introdução do antibacteriano não cria uma característica direcionada; ela altera o ambiente e favorece a sobrevivência das variantes que já possuíam alguma vantagem adaptativa nessa condição </w:t>
      </w:r>
      <w:sdt>
        <w:sdtPr>
          <w:rPr>
            <w:rFonts w:ascii="Arial" w:hAnsi="Arial" w:cs="Arial"/>
            <w:color w:val="000000"/>
          </w:rPr>
          <w:tag w:val="MENDELEY_CITATION_v3_eyJjaXRhdGlvbklEIjoiTUVOREVMRVlfQ0lUQVRJT05fY2RjMWU3NWItOTdkMi00YWZhLWJlYTUtNTZkY2IzOTkzNzVi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2141171834"/>
          <w:placeholder>
            <w:docPart w:val="A789A5DB087A4A43ABACE8EE26A1765D"/>
          </w:placeholder>
        </w:sdtPr>
        <w:sdtContent>
          <w:r w:rsidRPr="001B5321">
            <w:rPr>
              <w:rFonts w:ascii="Arial" w:hAnsi="Arial" w:cs="Arial"/>
              <w:color w:val="000000"/>
            </w:rPr>
            <w:t>(3)</w:t>
          </w:r>
        </w:sdtContent>
      </w:sdt>
      <w:r w:rsidRPr="00140545">
        <w:rPr>
          <w:rFonts w:ascii="Arial" w:hAnsi="Arial" w:cs="Arial"/>
        </w:rPr>
        <w:t>.</w:t>
      </w:r>
    </w:p>
    <w:p w14:paraId="1E3619E7" w14:textId="27D268AD"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Quando o antibacteriano é introduzido, as bactérias mais sensíveis tendem a ter seu crescimento inibido ou são eliminadas, enquanto subpopulações menos suscetíveis conseguem persistir e ocupar o nicho ecológico deixado pelas demais. Nesse contexto, o antibacteriano atua como agente de seleção, deslocando o equilíbrio entre subpopulações bacterianas e aumentando a frequência relativa de mecanismos que reduzem sua atividade </w:t>
      </w:r>
      <w:sdt>
        <w:sdtPr>
          <w:rPr>
            <w:rFonts w:ascii="Arial" w:hAnsi="Arial" w:cs="Arial"/>
            <w:color w:val="000000"/>
          </w:rPr>
          <w:tag w:val="MENDELEY_CITATION_v3_eyJjaXRhdGlvbklEIjoiTUVOREVMRVlfQ0lUQVRJT05fY2U4MDAxYWItMWQzNi00MmQ4LWE2YzEtZWY1NzM3MGExNDlh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1202895787"/>
          <w:placeholder>
            <w:docPart w:val="A789A5DB087A4A43ABACE8EE26A1765D"/>
          </w:placeholder>
        </w:sdtPr>
        <w:sdtContent>
          <w:r w:rsidRPr="001B5321">
            <w:rPr>
              <w:rFonts w:ascii="Arial" w:hAnsi="Arial" w:cs="Arial"/>
              <w:color w:val="000000"/>
            </w:rPr>
            <w:t>(3)</w:t>
          </w:r>
        </w:sdtContent>
      </w:sdt>
      <w:r w:rsidRPr="00140545">
        <w:rPr>
          <w:rFonts w:ascii="Arial" w:hAnsi="Arial" w:cs="Arial"/>
        </w:rPr>
        <w:t>.</w:t>
      </w:r>
    </w:p>
    <w:p w14:paraId="1C8C6978" w14:textId="5BDD24BC"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Esse princípio ajuda a compreender por que exposições repetidas, tratamentos prolongados ou esquemas inadequados podem acelerar a consolidação da resistência bacteriana. Situações em que a exposição ao antibacteriano é </w:t>
      </w:r>
      <w:proofErr w:type="spellStart"/>
      <w:r w:rsidRPr="00140545">
        <w:rPr>
          <w:rFonts w:ascii="Arial" w:hAnsi="Arial" w:cs="Arial"/>
        </w:rPr>
        <w:t>subótima</w:t>
      </w:r>
      <w:proofErr w:type="spellEnd"/>
      <w:r>
        <w:rPr>
          <w:rFonts w:ascii="Arial" w:hAnsi="Arial" w:cs="Arial"/>
        </w:rPr>
        <w:t xml:space="preserve">, </w:t>
      </w:r>
      <w:r w:rsidRPr="00140545">
        <w:rPr>
          <w:rFonts w:ascii="Arial" w:hAnsi="Arial" w:cs="Arial"/>
        </w:rPr>
        <w:t>como dose insuficiente, intervalo inadequado, baixa penetração no sítio infeccioso ou interrupção precoce do tratamento</w:t>
      </w:r>
      <w:r>
        <w:rPr>
          <w:rFonts w:ascii="Arial" w:hAnsi="Arial" w:cs="Arial"/>
        </w:rPr>
        <w:t xml:space="preserve">, </w:t>
      </w:r>
      <w:r w:rsidRPr="00140545">
        <w:rPr>
          <w:rFonts w:ascii="Arial" w:hAnsi="Arial" w:cs="Arial"/>
        </w:rPr>
        <w:t xml:space="preserve">podem não eliminar completamente a população bacteriana e favorecer a sobrevivência de variantes menos suscetíveis </w:t>
      </w:r>
      <w:sdt>
        <w:sdtPr>
          <w:rPr>
            <w:rFonts w:ascii="Arial" w:hAnsi="Arial" w:cs="Arial"/>
            <w:color w:val="000000"/>
          </w:rPr>
          <w:tag w:val="MENDELEY_CITATION_v3_eyJjaXRhdGlvbklEIjoiTUVOREVMRVlfQ0lUQVRJT05fODlkMDVkNWItZTZkNi00NWM3LWIzOGMtZjUwN2M4MmY0Y2M3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1993592018"/>
          <w:placeholder>
            <w:docPart w:val="A789A5DB087A4A43ABACE8EE26A1765D"/>
          </w:placeholder>
        </w:sdtPr>
        <w:sdtContent>
          <w:r w:rsidRPr="001B5321">
            <w:rPr>
              <w:rFonts w:ascii="Arial" w:hAnsi="Arial" w:cs="Arial"/>
              <w:color w:val="000000"/>
            </w:rPr>
            <w:t>(4)</w:t>
          </w:r>
        </w:sdtContent>
      </w:sdt>
      <w:r w:rsidRPr="00140545">
        <w:rPr>
          <w:rFonts w:ascii="Arial" w:hAnsi="Arial" w:cs="Arial"/>
        </w:rPr>
        <w:t>.</w:t>
      </w:r>
    </w:p>
    <w:p w14:paraId="51B6DD0F" w14:textId="7041FFA5" w:rsidR="001B5321" w:rsidRDefault="001B5321" w:rsidP="001B5321">
      <w:pPr>
        <w:spacing w:after="0" w:line="360" w:lineRule="auto"/>
        <w:ind w:firstLine="709"/>
        <w:jc w:val="both"/>
        <w:rPr>
          <w:rFonts w:ascii="Arial" w:hAnsi="Arial" w:cs="Arial"/>
        </w:rPr>
      </w:pPr>
      <w:r w:rsidRPr="00140545">
        <w:rPr>
          <w:rFonts w:ascii="Arial" w:hAnsi="Arial" w:cs="Arial"/>
        </w:rPr>
        <w:t xml:space="preserve">Na prática clínica, a resistência manifesta-se como redução da efetividade terapêutica de um antibacteriano. Isolados da mesma espécie bacteriana podem responder de maneira diferente ao mesmo fármaco quando mecanismos como </w:t>
      </w:r>
      <w:r w:rsidRPr="00140545">
        <w:rPr>
          <w:rFonts w:ascii="Arial" w:hAnsi="Arial" w:cs="Arial"/>
        </w:rPr>
        <w:lastRenderedPageBreak/>
        <w:t xml:space="preserve">produção de enzimas </w:t>
      </w:r>
      <w:proofErr w:type="spellStart"/>
      <w:r w:rsidRPr="00140545">
        <w:rPr>
          <w:rFonts w:ascii="Arial" w:hAnsi="Arial" w:cs="Arial"/>
        </w:rPr>
        <w:t>inativadoras</w:t>
      </w:r>
      <w:proofErr w:type="spellEnd"/>
      <w:r w:rsidRPr="00140545">
        <w:rPr>
          <w:rFonts w:ascii="Arial" w:hAnsi="Arial" w:cs="Arial"/>
        </w:rPr>
        <w:t xml:space="preserve">, alterações de permeabilidade ou modificação do alvo molecular interferem na interação entre antibacteriano e bactéria </w:t>
      </w:r>
      <w:sdt>
        <w:sdtPr>
          <w:rPr>
            <w:rFonts w:ascii="Arial" w:hAnsi="Arial" w:cs="Arial"/>
            <w:color w:val="000000"/>
          </w:rPr>
          <w:tag w:val="MENDELEY_CITATION_v3_eyJjaXRhdGlvbklEIjoiTUVOREVMRVlfQ0lUQVRJT05fNWE3MGNhMTQtODZhZS00OTUzLThiMWQtNGU3MzI2OGExMThmIiwicHJvcGVydGllcyI6eyJub3RlSW5kZXgiOjB9LCJpc0VkaXRlZCI6ZmFsc2UsIm1hbnVhbE92ZXJyaWRlIjp7ImlzTWFudWFsbHlPdmVycmlkZGVuIjpmYWxzZSwiY2l0ZXByb2NUZXh0IjoiKDI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536877343"/>
          <w:placeholder>
            <w:docPart w:val="A789A5DB087A4A43ABACE8EE26A1765D"/>
          </w:placeholder>
        </w:sdtPr>
        <w:sdtContent>
          <w:r w:rsidRPr="001B5321">
            <w:rPr>
              <w:rFonts w:ascii="Arial" w:hAnsi="Arial" w:cs="Arial"/>
              <w:color w:val="000000"/>
            </w:rPr>
            <w:t>(2)</w:t>
          </w:r>
        </w:sdtContent>
      </w:sdt>
      <w:r>
        <w:rPr>
          <w:rFonts w:ascii="Arial" w:hAnsi="Arial" w:cs="Arial"/>
        </w:rPr>
        <w:t>.</w:t>
      </w:r>
    </w:p>
    <w:p w14:paraId="6F4B78B0" w14:textId="0583AC12" w:rsidR="001B5321" w:rsidRDefault="001B5321" w:rsidP="001B5321">
      <w:pPr>
        <w:spacing w:after="0" w:line="360" w:lineRule="auto"/>
        <w:ind w:firstLine="709"/>
        <w:jc w:val="both"/>
        <w:rPr>
          <w:rFonts w:ascii="Arial" w:hAnsi="Arial" w:cs="Arial"/>
        </w:rPr>
      </w:pPr>
      <w:r w:rsidRPr="00140545">
        <w:rPr>
          <w:rFonts w:ascii="Arial" w:hAnsi="Arial" w:cs="Arial"/>
        </w:rPr>
        <w:t xml:space="preserve">Em nível populacional, a exposição repetida aos antibacterianos em um determinado ambiente assistencial pode modificar gradualmente o perfil de suscetibilidade das cepas circulantes. Uma forma de observar essa tendência é o aumento progressivo dos valores de concentração inibitória mínima (MIC) para determinados patógenos e antibacterianos ao longo do tempo, evidenciando o caráter cumulativo e dinâmico da resistência bacteriana </w:t>
      </w:r>
      <w:sdt>
        <w:sdtPr>
          <w:rPr>
            <w:rFonts w:ascii="Arial" w:hAnsi="Arial" w:cs="Arial"/>
            <w:color w:val="000000"/>
          </w:rPr>
          <w:tag w:val="MENDELEY_CITATION_v3_eyJjaXRhdGlvbklEIjoiTUVOREVMRVlfQ0lUQVRJT05fNGJmNmZlZTAtMmI2ZS00MmY0LTgxMmQtMGMxMTI4YTYzODExIiwicHJvcGVydGllcyI6eyJub3RlSW5kZXgiOjB9LCJpc0VkaXRlZCI6ZmFsc2UsIm1hbnVhbE92ZXJyaWRlIjp7ImlzTWFudWFsbHlPdmVycmlkZGVuIjpmYWxzZSwiY2l0ZXByb2NUZXh0IjoiKDEsMy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XX0="/>
          <w:id w:val="1647083774"/>
          <w:placeholder>
            <w:docPart w:val="A789A5DB087A4A43ABACE8EE26A1765D"/>
          </w:placeholder>
        </w:sdtPr>
        <w:sdtContent>
          <w:r w:rsidRPr="001B5321">
            <w:rPr>
              <w:rFonts w:ascii="Arial" w:hAnsi="Arial" w:cs="Arial"/>
              <w:color w:val="000000"/>
            </w:rPr>
            <w:t>(1,3)</w:t>
          </w:r>
        </w:sdtContent>
      </w:sdt>
      <w:r w:rsidRPr="00140545">
        <w:rPr>
          <w:rFonts w:ascii="Arial" w:hAnsi="Arial" w:cs="Arial"/>
        </w:rPr>
        <w:t>.</w:t>
      </w:r>
    </w:p>
    <w:p w14:paraId="3D61FBE3" w14:textId="77777777" w:rsidR="001B5321" w:rsidRDefault="001B5321" w:rsidP="001B5321">
      <w:pPr>
        <w:spacing w:after="0" w:line="360" w:lineRule="auto"/>
        <w:ind w:firstLine="709"/>
        <w:jc w:val="both"/>
        <w:rPr>
          <w:rFonts w:ascii="Arial" w:hAnsi="Arial" w:cs="Arial"/>
        </w:rPr>
      </w:pPr>
    </w:p>
    <w:p w14:paraId="7309085B" w14:textId="77777777" w:rsidR="001B5321" w:rsidRDefault="001B5321" w:rsidP="001B5321">
      <w:pPr>
        <w:spacing w:after="0" w:line="360" w:lineRule="auto"/>
        <w:jc w:val="right"/>
        <w:rPr>
          <w:rFonts w:ascii="Arial" w:hAnsi="Arial" w:cs="Arial"/>
        </w:rPr>
      </w:pPr>
      <w:r>
        <w:rPr>
          <w:rFonts w:ascii="Arial" w:hAnsi="Arial" w:cs="Arial"/>
        </w:rPr>
        <w:t>Página 21</w:t>
      </w:r>
    </w:p>
    <w:p w14:paraId="3C92838B" w14:textId="77777777" w:rsidR="001B5321" w:rsidRPr="00140545" w:rsidRDefault="001B5321" w:rsidP="001B5321">
      <w:pPr>
        <w:spacing w:after="0" w:line="360" w:lineRule="auto"/>
        <w:jc w:val="both"/>
        <w:rPr>
          <w:rFonts w:ascii="Arial" w:hAnsi="Arial" w:cs="Arial"/>
          <w:b/>
          <w:bCs/>
        </w:rPr>
      </w:pPr>
      <w:r w:rsidRPr="00140545">
        <w:rPr>
          <w:rFonts w:ascii="Arial" w:hAnsi="Arial" w:cs="Arial"/>
          <w:b/>
          <w:bCs/>
        </w:rPr>
        <w:t>Resistência intrínseca e resistência adquirida</w:t>
      </w:r>
    </w:p>
    <w:p w14:paraId="5BCD4855" w14:textId="77777777" w:rsidR="001B5321" w:rsidRPr="00140545" w:rsidRDefault="001B5321" w:rsidP="001B5321">
      <w:pPr>
        <w:spacing w:after="0" w:line="360" w:lineRule="auto"/>
        <w:ind w:firstLine="709"/>
        <w:jc w:val="both"/>
        <w:rPr>
          <w:rFonts w:ascii="Arial" w:hAnsi="Arial" w:cs="Arial"/>
        </w:rPr>
      </w:pPr>
    </w:p>
    <w:p w14:paraId="6D5CC0BD" w14:textId="6232DF6B"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A resistência bacteriana pode ser classificada em dois grandes grupos: resistência intrínseca e resistência adquirida </w:t>
      </w:r>
      <w:sdt>
        <w:sdtPr>
          <w:rPr>
            <w:rFonts w:ascii="Arial" w:hAnsi="Arial" w:cs="Arial"/>
            <w:color w:val="000000"/>
          </w:rPr>
          <w:tag w:val="MENDELEY_CITATION_v3_eyJjaXRhdGlvbklEIjoiTUVOREVMRVlfQ0lUQVRJT05fYjE3Yjg4NWQtODIxYy00YmJjLWFlY2MtMDQ4OTNlMzk4NmVmIiwicHJvcGVydGllcyI6eyJub3RlSW5kZXgiOjB9LCJpc0VkaXRlZCI6ZmFsc2UsIm1hbnVhbE92ZXJyaWRlIjp7ImlzTWFudWFsbHlPdmVycmlkZGVuIjpmYWxzZSwiY2l0ZXByb2NUZXh0IjoiKDMsNS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
          <w:id w:val="1189412269"/>
          <w:placeholder>
            <w:docPart w:val="A789A5DB087A4A43ABACE8EE26A1765D"/>
          </w:placeholder>
        </w:sdtPr>
        <w:sdtContent>
          <w:r w:rsidRPr="001B5321">
            <w:rPr>
              <w:rFonts w:ascii="Arial" w:hAnsi="Arial" w:cs="Arial"/>
              <w:color w:val="000000"/>
            </w:rPr>
            <w:t>(3,5)</w:t>
          </w:r>
        </w:sdtContent>
      </w:sdt>
      <w:r>
        <w:rPr>
          <w:rFonts w:ascii="Arial" w:hAnsi="Arial" w:cs="Arial"/>
        </w:rPr>
        <w:t>.</w:t>
      </w:r>
    </w:p>
    <w:p w14:paraId="1A5B0707" w14:textId="508459E7"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A resistência intrínseca corresponde à insensibilidade natural de determinada espécie bacteriana a um antibacteriano específico. Essa característica resulta de propriedades estruturais ou funcionais próprias do microrganismo que impedem que o fármaco alcance seu alvo ou interaja de forma eficaz com ele. Trata-se de uma propriedade inerente à espécie bacteriana, previsível e independente de exposição prévia ao antibacteriano </w:t>
      </w:r>
      <w:sdt>
        <w:sdtPr>
          <w:rPr>
            <w:rFonts w:ascii="Arial" w:hAnsi="Arial" w:cs="Arial"/>
            <w:color w:val="000000"/>
          </w:rPr>
          <w:tag w:val="MENDELEY_CITATION_v3_eyJjaXRhdGlvbklEIjoiTUVOREVMRVlfQ0lUQVRJT05fOThlZTQwMWItMzIwZC00NDk0LTlmZjEtYTY5YzljZGJjYjNhIiwicHJvcGVydGllcyI6eyJub3RlSW5kZXgiOjB9LCJpc0VkaXRlZCI6ZmFsc2UsIm1hbnVhbE92ZXJyaWRlIjp7ImlzTWFudWFsbHlPdmVycmlkZGVuIjpmYWxzZSwiY2l0ZXByb2NUZXh0IjoiKDI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632865247"/>
          <w:placeholder>
            <w:docPart w:val="A789A5DB087A4A43ABACE8EE26A1765D"/>
          </w:placeholder>
        </w:sdtPr>
        <w:sdtContent>
          <w:r w:rsidRPr="001B5321">
            <w:rPr>
              <w:rFonts w:ascii="Arial" w:hAnsi="Arial" w:cs="Arial"/>
              <w:color w:val="000000"/>
            </w:rPr>
            <w:t>(2)</w:t>
          </w:r>
        </w:sdtContent>
      </w:sdt>
      <w:r w:rsidRPr="00140545">
        <w:rPr>
          <w:rFonts w:ascii="Arial" w:hAnsi="Arial" w:cs="Arial"/>
        </w:rPr>
        <w:t>.</w:t>
      </w:r>
    </w:p>
    <w:p w14:paraId="31294E77" w14:textId="77777777" w:rsidR="001B5321" w:rsidRPr="00140545" w:rsidRDefault="001B5321" w:rsidP="001B5321">
      <w:pPr>
        <w:spacing w:after="0" w:line="360" w:lineRule="auto"/>
        <w:ind w:firstLine="709"/>
        <w:jc w:val="both"/>
        <w:rPr>
          <w:rFonts w:ascii="Arial" w:hAnsi="Arial" w:cs="Arial"/>
        </w:rPr>
      </w:pPr>
      <w:r w:rsidRPr="00140545">
        <w:rPr>
          <w:rFonts w:ascii="Arial" w:hAnsi="Arial" w:cs="Arial"/>
        </w:rPr>
        <w:t>Esse tipo de resistência explica por que algumas combinações entre antibacterianos e microrganismos são consideradas biologicamente inadequadas mesmo antes da realização de testes laboratoriais de suscetibilidade. Nesses casos, a ausência de resposta terapêutica não representa falha do tratamento, mas incompatibilidade entre o mecanismo de ação do fármaco e a estrutura da bactéria.</w:t>
      </w:r>
    </w:p>
    <w:p w14:paraId="18B40A8B" w14:textId="73A5A7B6"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Um exemplo clássico é a resistência natural de muitas bactérias Gram-negativas a antibacterianos que não conseguem atravessar adequadamente a membrana externa rica em </w:t>
      </w:r>
      <w:proofErr w:type="spellStart"/>
      <w:r w:rsidRPr="00140545">
        <w:rPr>
          <w:rFonts w:ascii="Arial" w:hAnsi="Arial" w:cs="Arial"/>
        </w:rPr>
        <w:t>lipopolissacarídeos</w:t>
      </w:r>
      <w:proofErr w:type="spellEnd"/>
      <w:r w:rsidRPr="00140545">
        <w:rPr>
          <w:rFonts w:ascii="Arial" w:hAnsi="Arial" w:cs="Arial"/>
        </w:rPr>
        <w:t xml:space="preserve">. De maneira semelhante, microrganismos desprovidos de parede celular, como espécies do gênero </w:t>
      </w:r>
      <w:proofErr w:type="spellStart"/>
      <w:r w:rsidRPr="00140545">
        <w:rPr>
          <w:rFonts w:ascii="Arial" w:hAnsi="Arial" w:cs="Arial"/>
        </w:rPr>
        <w:t>Mycoplasma</w:t>
      </w:r>
      <w:proofErr w:type="spellEnd"/>
      <w:r w:rsidRPr="00140545">
        <w:rPr>
          <w:rFonts w:ascii="Arial" w:hAnsi="Arial" w:cs="Arial"/>
        </w:rPr>
        <w:t xml:space="preserve">, não respondem a fármacos que atuam sobre o </w:t>
      </w:r>
      <w:proofErr w:type="spellStart"/>
      <w:r w:rsidRPr="00140545">
        <w:rPr>
          <w:rFonts w:ascii="Arial" w:hAnsi="Arial" w:cs="Arial"/>
        </w:rPr>
        <w:t>peptidoglicano</w:t>
      </w:r>
      <w:proofErr w:type="spellEnd"/>
      <w:r w:rsidRPr="00140545">
        <w:rPr>
          <w:rFonts w:ascii="Arial" w:hAnsi="Arial" w:cs="Arial"/>
        </w:rPr>
        <w:t xml:space="preserve">, pois o alvo molecular simplesmente não está presente </w:t>
      </w:r>
      <w:sdt>
        <w:sdtPr>
          <w:rPr>
            <w:rFonts w:ascii="Arial" w:hAnsi="Arial" w:cs="Arial"/>
            <w:color w:val="000000"/>
          </w:rPr>
          <w:tag w:val="MENDELEY_CITATION_v3_eyJjaXRhdGlvbklEIjoiTUVOREVMRVlfQ0lUQVRJT05fMTFiYWZmYTMtY2E4NC00ODZmLTliMWYtM2Y4MzNlYTAyNWIz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720578699"/>
          <w:placeholder>
            <w:docPart w:val="A789A5DB087A4A43ABACE8EE26A1765D"/>
          </w:placeholder>
        </w:sdtPr>
        <w:sdtContent>
          <w:r w:rsidRPr="001B5321">
            <w:rPr>
              <w:rFonts w:ascii="Arial" w:hAnsi="Arial" w:cs="Arial"/>
              <w:color w:val="000000"/>
            </w:rPr>
            <w:t>(5)</w:t>
          </w:r>
        </w:sdtContent>
      </w:sdt>
      <w:r>
        <w:rPr>
          <w:rFonts w:ascii="Arial" w:hAnsi="Arial" w:cs="Arial"/>
        </w:rPr>
        <w:t>.</w:t>
      </w:r>
    </w:p>
    <w:p w14:paraId="4E052BC5" w14:textId="77777777" w:rsidR="001B5321" w:rsidRPr="00140545" w:rsidRDefault="001B5321" w:rsidP="001B5321">
      <w:pPr>
        <w:spacing w:after="0" w:line="360" w:lineRule="auto"/>
        <w:ind w:firstLine="709"/>
        <w:jc w:val="both"/>
        <w:rPr>
          <w:rFonts w:ascii="Arial" w:hAnsi="Arial" w:cs="Arial"/>
        </w:rPr>
      </w:pPr>
      <w:r w:rsidRPr="00140545">
        <w:rPr>
          <w:rFonts w:ascii="Arial" w:hAnsi="Arial" w:cs="Arial"/>
        </w:rPr>
        <w:t>Reconhecer padrões de resistência intrínseca é essencial para evitar interpretações equivocadas de resultados laboratoriais e escolhas terapêuticas biologicamente inviáveis.</w:t>
      </w:r>
    </w:p>
    <w:p w14:paraId="376D0407" w14:textId="203F82DB"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A resistência adquirida, por outro lado, ocorre quando uma bactéria previamente suscetível desenvolve mecanismos capazes de reduzir a eficácia do antibacteriano. Esse processo pode resultar de mutações espontâneas no próprio genoma bacteriano </w:t>
      </w:r>
      <w:r w:rsidRPr="00140545">
        <w:rPr>
          <w:rFonts w:ascii="Arial" w:hAnsi="Arial" w:cs="Arial"/>
        </w:rPr>
        <w:lastRenderedPageBreak/>
        <w:t>ou da aquisição de material genético proveniente de outros microrganismos, frequentemente por meio de plasmídeos ou outros elementos genéticos móveis</w:t>
      </w:r>
      <w:r>
        <w:rPr>
          <w:rFonts w:ascii="Arial" w:hAnsi="Arial" w:cs="Arial"/>
        </w:rPr>
        <w:t xml:space="preserve"> </w:t>
      </w:r>
      <w:sdt>
        <w:sdtPr>
          <w:rPr>
            <w:rFonts w:ascii="Arial" w:hAnsi="Arial" w:cs="Arial"/>
            <w:color w:val="000000"/>
          </w:rPr>
          <w:tag w:val="MENDELEY_CITATION_v3_eyJjaXRhdGlvbklEIjoiTUVOREVMRVlfQ0lUQVRJT05fZDk0YWJjYzUtNzM4YS00ZmUwLTgwYWEtZjg3OTFhYjczMTYx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16895884"/>
          <w:placeholder>
            <w:docPart w:val="A789A5DB087A4A43ABACE8EE26A1765D"/>
          </w:placeholder>
        </w:sdtPr>
        <w:sdtContent>
          <w:r w:rsidRPr="001B5321">
            <w:rPr>
              <w:rFonts w:ascii="Arial" w:hAnsi="Arial" w:cs="Arial"/>
              <w:color w:val="000000"/>
            </w:rPr>
            <w:t>(3)</w:t>
          </w:r>
        </w:sdtContent>
      </w:sdt>
      <w:r>
        <w:rPr>
          <w:rFonts w:ascii="Arial" w:hAnsi="Arial" w:cs="Arial"/>
        </w:rPr>
        <w:t>.</w:t>
      </w:r>
    </w:p>
    <w:p w14:paraId="6C4043C0" w14:textId="6F2E5CE2" w:rsidR="001B5321" w:rsidRPr="00140545" w:rsidRDefault="001B5321" w:rsidP="001B5321">
      <w:pPr>
        <w:spacing w:after="0" w:line="360" w:lineRule="auto"/>
        <w:ind w:firstLine="709"/>
        <w:jc w:val="both"/>
        <w:rPr>
          <w:rFonts w:ascii="Arial" w:hAnsi="Arial" w:cs="Arial"/>
        </w:rPr>
      </w:pPr>
      <w:r w:rsidRPr="00140545">
        <w:rPr>
          <w:rFonts w:ascii="Arial" w:hAnsi="Arial" w:cs="Arial"/>
        </w:rPr>
        <w:t xml:space="preserve">Entre os exemplos mais relevantes está a aquisição de genes que codificam enzimas </w:t>
      </w:r>
      <w:proofErr w:type="spellStart"/>
      <w:r w:rsidRPr="00140545">
        <w:rPr>
          <w:rFonts w:ascii="Arial" w:hAnsi="Arial" w:cs="Arial"/>
        </w:rPr>
        <w:t>inativadoras</w:t>
      </w:r>
      <w:proofErr w:type="spellEnd"/>
      <w:r w:rsidRPr="00140545">
        <w:rPr>
          <w:rFonts w:ascii="Arial" w:hAnsi="Arial" w:cs="Arial"/>
        </w:rPr>
        <w:t>, como as β-</w:t>
      </w:r>
      <w:proofErr w:type="spellStart"/>
      <w:r w:rsidRPr="00140545">
        <w:rPr>
          <w:rFonts w:ascii="Arial" w:hAnsi="Arial" w:cs="Arial"/>
        </w:rPr>
        <w:t>lactamases</w:t>
      </w:r>
      <w:proofErr w:type="spellEnd"/>
      <w:r w:rsidRPr="00140545">
        <w:rPr>
          <w:rFonts w:ascii="Arial" w:hAnsi="Arial" w:cs="Arial"/>
        </w:rPr>
        <w:t xml:space="preserve">. Essas enzimas hidrolisam o anel β-lactâmico e comprometem a atividade de penicilinas, cefalosporinas e, em alguns casos, </w:t>
      </w:r>
      <w:proofErr w:type="spellStart"/>
      <w:r w:rsidRPr="00140545">
        <w:rPr>
          <w:rFonts w:ascii="Arial" w:hAnsi="Arial" w:cs="Arial"/>
        </w:rPr>
        <w:t>carbapenêmicos</w:t>
      </w:r>
      <w:proofErr w:type="spellEnd"/>
      <w:r w:rsidRPr="00140545">
        <w:rPr>
          <w:rFonts w:ascii="Arial" w:hAnsi="Arial" w:cs="Arial"/>
        </w:rPr>
        <w:t xml:space="preserve"> </w:t>
      </w:r>
      <w:sdt>
        <w:sdtPr>
          <w:rPr>
            <w:rFonts w:ascii="Arial" w:hAnsi="Arial" w:cs="Arial"/>
            <w:color w:val="000000"/>
          </w:rPr>
          <w:tag w:val="MENDELEY_CITATION_v3_eyJjaXRhdGlvbklEIjoiTUVOREVMRVlfQ0lUQVRJT05fY2VjYmFkYjgtZjMwMS00ZWU3LTk5NWMtYzFiZDMzZTNkYTI3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290209373"/>
          <w:placeholder>
            <w:docPart w:val="A789A5DB087A4A43ABACE8EE26A1765D"/>
          </w:placeholder>
        </w:sdtPr>
        <w:sdtContent>
          <w:r w:rsidRPr="001B5321">
            <w:rPr>
              <w:rFonts w:ascii="Arial" w:hAnsi="Arial" w:cs="Arial"/>
              <w:color w:val="000000"/>
            </w:rPr>
            <w:t>(5)</w:t>
          </w:r>
        </w:sdtContent>
      </w:sdt>
      <w:r w:rsidRPr="00140545">
        <w:rPr>
          <w:rFonts w:ascii="Arial" w:hAnsi="Arial" w:cs="Arial"/>
        </w:rPr>
        <w:t>. Nas últimas décadas, a diversidade estrutural dessas enzimas aumentou significativamente, ampliando o impacto desse mecanismo sobre as opções terapêuticas disponíveis.</w:t>
      </w:r>
    </w:p>
    <w:p w14:paraId="78741A54" w14:textId="77777777" w:rsidR="001B5321" w:rsidRPr="00140545" w:rsidRDefault="001B5321" w:rsidP="001B5321">
      <w:pPr>
        <w:spacing w:after="0" w:line="360" w:lineRule="auto"/>
        <w:ind w:firstLine="709"/>
        <w:jc w:val="both"/>
        <w:rPr>
          <w:rFonts w:ascii="Arial" w:hAnsi="Arial" w:cs="Arial"/>
        </w:rPr>
      </w:pPr>
      <w:r w:rsidRPr="00140545">
        <w:rPr>
          <w:rFonts w:ascii="Arial" w:hAnsi="Arial" w:cs="Arial"/>
        </w:rPr>
        <w:t>Além da produção de enzimas, a resistência adquirida pode envolver modificação do alvo molecular, redução da permeabilidade da membrana ou aumento da atividade de bombas de efluxo. Diferentemente da resistência intrínseca, que é característica relativamente estável da espécie bacteriana, a resistência adquirida pode variar conforme o contexto epidemiológico e a pressão seletiva exercida pelo uso de antibacterianos.</w:t>
      </w:r>
    </w:p>
    <w:p w14:paraId="1922F2D7" w14:textId="77777777" w:rsidR="001B5321" w:rsidRPr="00140545" w:rsidRDefault="001B5321" w:rsidP="001B5321">
      <w:pPr>
        <w:spacing w:after="0" w:line="360" w:lineRule="auto"/>
        <w:ind w:firstLine="709"/>
        <w:jc w:val="both"/>
        <w:rPr>
          <w:rFonts w:ascii="Arial" w:hAnsi="Arial" w:cs="Arial"/>
        </w:rPr>
      </w:pPr>
      <w:r w:rsidRPr="00140545">
        <w:rPr>
          <w:rFonts w:ascii="Arial" w:hAnsi="Arial" w:cs="Arial"/>
        </w:rPr>
        <w:t>Do ponto de vista clínico e epidemiológico, essa distinção é fundamental. Espécies tradicionalmente descritas como sensíveis podem apresentar perfis de suscetibilidade variáveis ao longo do tempo e entre diferentes instituições, refletindo a dinâmica evolutiva das populações bacterianas sob exposição antimicrobiana.</w:t>
      </w:r>
    </w:p>
    <w:p w14:paraId="6CCAF25A" w14:textId="035F200D" w:rsidR="001B5321" w:rsidRPr="00140545" w:rsidRDefault="001B5321" w:rsidP="001B5321">
      <w:pPr>
        <w:spacing w:after="0" w:line="360" w:lineRule="auto"/>
        <w:ind w:firstLine="709"/>
        <w:jc w:val="both"/>
        <w:rPr>
          <w:rFonts w:ascii="Arial" w:hAnsi="Arial" w:cs="Arial"/>
        </w:rPr>
      </w:pPr>
      <w:r w:rsidRPr="00140545">
        <w:rPr>
          <w:rFonts w:ascii="Arial" w:hAnsi="Arial" w:cs="Arial"/>
        </w:rPr>
        <w:t>Um exemplo prático ocorre quando uma bactéria historicamente sensível a determinado antibacteriano passa a apresentar resistência no antibiograma. Se a investigação demonstra a presença de β-</w:t>
      </w:r>
      <w:proofErr w:type="spellStart"/>
      <w:r w:rsidRPr="00140545">
        <w:rPr>
          <w:rFonts w:ascii="Arial" w:hAnsi="Arial" w:cs="Arial"/>
        </w:rPr>
        <w:t>lactamases</w:t>
      </w:r>
      <w:proofErr w:type="spellEnd"/>
      <w:r w:rsidRPr="00140545">
        <w:rPr>
          <w:rFonts w:ascii="Arial" w:hAnsi="Arial" w:cs="Arial"/>
        </w:rPr>
        <w:t xml:space="preserve"> adquiridas por transferência genética, não se trata de resistência intrínseca da espécie, mas da incorporação de um novo mecanismo molecular que alterou seu perfil de suscetibilidade </w:t>
      </w:r>
      <w:sdt>
        <w:sdtPr>
          <w:rPr>
            <w:rFonts w:ascii="Arial" w:hAnsi="Arial" w:cs="Arial"/>
            <w:color w:val="000000"/>
          </w:rPr>
          <w:tag w:val="MENDELEY_CITATION_v3_eyJjaXRhdGlvbklEIjoiTUVOREVMRVlfQ0lUQVRJT05fNDBjYjA5NWYtMjYxZS00NWYzLTkyYjgtNjI1ZGU0YjFhMGYzIiwicHJvcGVydGllcyI6eyJub3RlSW5kZXgiOjB9LCJpc0VkaXRlZCI6ZmFsc2UsIm1hbnVhbE92ZXJyaWRlIjp7ImlzTWFudWFsbHlPdmVycmlkZGVuIjpmYWxzZSwiY2l0ZXByb2NUZXh0IjoiKDMsNi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"/>
          <w:id w:val="405112892"/>
          <w:placeholder>
            <w:docPart w:val="A789A5DB087A4A43ABACE8EE26A1765D"/>
          </w:placeholder>
        </w:sdtPr>
        <w:sdtContent>
          <w:r w:rsidRPr="001B5321">
            <w:rPr>
              <w:rFonts w:ascii="Arial" w:hAnsi="Arial" w:cs="Arial"/>
              <w:color w:val="000000"/>
            </w:rPr>
            <w:t>(3,6)</w:t>
          </w:r>
        </w:sdtContent>
      </w:sdt>
      <w:r w:rsidRPr="00140545">
        <w:rPr>
          <w:rFonts w:ascii="Arial" w:hAnsi="Arial" w:cs="Arial"/>
        </w:rPr>
        <w:t>.</w:t>
      </w:r>
    </w:p>
    <w:p w14:paraId="40C05524" w14:textId="77777777" w:rsidR="001B5321" w:rsidRDefault="001B5321" w:rsidP="001B5321">
      <w:pPr>
        <w:spacing w:after="0" w:line="360" w:lineRule="auto"/>
        <w:ind w:firstLine="709"/>
        <w:jc w:val="both"/>
        <w:rPr>
          <w:rFonts w:ascii="Arial" w:hAnsi="Arial" w:cs="Arial"/>
        </w:rPr>
      </w:pPr>
      <w:r w:rsidRPr="00140545">
        <w:rPr>
          <w:rFonts w:ascii="Arial" w:hAnsi="Arial" w:cs="Arial"/>
        </w:rPr>
        <w:t>Entre os principais mecanismos de resistência adquirida destacam-se mutações com seleção clonal e transferência horizontal de genes, processos que serão discutidos nas seções seguintes.</w:t>
      </w:r>
    </w:p>
    <w:p w14:paraId="2D8F1607" w14:textId="77777777" w:rsidR="001B5321" w:rsidRDefault="001B5321" w:rsidP="001B5321">
      <w:pPr>
        <w:spacing w:after="0" w:line="360" w:lineRule="auto"/>
        <w:ind w:firstLine="709"/>
        <w:jc w:val="both"/>
        <w:rPr>
          <w:rFonts w:ascii="Arial" w:hAnsi="Arial" w:cs="Arial"/>
        </w:rPr>
      </w:pPr>
    </w:p>
    <w:p w14:paraId="654CDD1D" w14:textId="77777777" w:rsidR="001B5321" w:rsidRDefault="001B5321" w:rsidP="001B5321">
      <w:pPr>
        <w:spacing w:after="0" w:line="360" w:lineRule="auto"/>
        <w:jc w:val="right"/>
        <w:rPr>
          <w:rFonts w:ascii="Arial" w:hAnsi="Arial" w:cs="Arial"/>
        </w:rPr>
      </w:pPr>
      <w:r>
        <w:rPr>
          <w:rFonts w:ascii="Arial" w:hAnsi="Arial" w:cs="Arial"/>
        </w:rPr>
        <w:t>Página 22</w:t>
      </w:r>
    </w:p>
    <w:p w14:paraId="50CB81D1" w14:textId="77777777" w:rsidR="001B5321" w:rsidRPr="00300931" w:rsidRDefault="001B5321" w:rsidP="001B5321">
      <w:pPr>
        <w:spacing w:after="0" w:line="360" w:lineRule="auto"/>
        <w:jc w:val="both"/>
        <w:rPr>
          <w:rFonts w:ascii="Arial" w:hAnsi="Arial" w:cs="Arial"/>
          <w:b/>
          <w:bCs/>
        </w:rPr>
      </w:pPr>
      <w:r w:rsidRPr="00300931">
        <w:rPr>
          <w:rFonts w:ascii="Arial" w:hAnsi="Arial" w:cs="Arial"/>
          <w:b/>
          <w:bCs/>
        </w:rPr>
        <w:t>Mutações e seleção clonal</w:t>
      </w:r>
    </w:p>
    <w:p w14:paraId="2A40186D" w14:textId="77777777" w:rsidR="001B5321" w:rsidRPr="00300931" w:rsidRDefault="001B5321" w:rsidP="001B5321">
      <w:pPr>
        <w:spacing w:after="0" w:line="360" w:lineRule="auto"/>
        <w:ind w:firstLine="709"/>
        <w:jc w:val="both"/>
        <w:rPr>
          <w:rFonts w:ascii="Arial" w:hAnsi="Arial" w:cs="Arial"/>
        </w:rPr>
      </w:pPr>
    </w:p>
    <w:p w14:paraId="77F5DDD8" w14:textId="23F9F2D0" w:rsidR="001B5321" w:rsidRPr="00300931" w:rsidRDefault="001B5321" w:rsidP="001B5321">
      <w:pPr>
        <w:spacing w:after="0" w:line="360" w:lineRule="auto"/>
        <w:ind w:firstLine="709"/>
        <w:jc w:val="both"/>
        <w:rPr>
          <w:rFonts w:ascii="Arial" w:hAnsi="Arial" w:cs="Arial"/>
        </w:rPr>
      </w:pPr>
      <w:r w:rsidRPr="00300931">
        <w:rPr>
          <w:rFonts w:ascii="Arial" w:hAnsi="Arial" w:cs="Arial"/>
        </w:rPr>
        <w:t xml:space="preserve">As mutações constituem uma das bases biológicas da resistência adquirida. Durante a replicação bacteriana, erros espontâneos podem ocorrer na duplicação do DNA. A maioria dessas alterações genéticas é neutra ou prejudicial à bactéria; ocasionalmente, porém, uma mutação modifica estruturas ou enzimas envolvidas na interação com o antibacteriano </w:t>
      </w:r>
      <w:sdt>
        <w:sdtPr>
          <w:rPr>
            <w:rFonts w:ascii="Arial" w:hAnsi="Arial" w:cs="Arial"/>
            <w:color w:val="000000"/>
          </w:rPr>
          <w:tag w:val="MENDELEY_CITATION_v3_eyJjaXRhdGlvbklEIjoiTUVOREVMRVlfQ0lUQVRJT05fMzRmMDlmZTktMDNlNC00NjUzLTg2NDctNGIzYWRjZDYwYzU1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88780462"/>
          <w:placeholder>
            <w:docPart w:val="A789A5DB087A4A43ABACE8EE26A1765D"/>
          </w:placeholder>
        </w:sdtPr>
        <w:sdtContent>
          <w:r w:rsidRPr="001B5321">
            <w:rPr>
              <w:rFonts w:ascii="Arial" w:hAnsi="Arial" w:cs="Arial"/>
              <w:color w:val="000000"/>
            </w:rPr>
            <w:t>(3)</w:t>
          </w:r>
        </w:sdtContent>
      </w:sdt>
      <w:r w:rsidRPr="00300931">
        <w:rPr>
          <w:rFonts w:ascii="Arial" w:hAnsi="Arial" w:cs="Arial"/>
        </w:rPr>
        <w:t>.</w:t>
      </w:r>
    </w:p>
    <w:p w14:paraId="2E4C95EA" w14:textId="77777777" w:rsidR="001B5321" w:rsidRPr="00300931" w:rsidRDefault="001B5321" w:rsidP="001B5321">
      <w:pPr>
        <w:spacing w:after="0" w:line="360" w:lineRule="auto"/>
        <w:ind w:firstLine="709"/>
        <w:jc w:val="both"/>
        <w:rPr>
          <w:rFonts w:ascii="Arial" w:hAnsi="Arial" w:cs="Arial"/>
        </w:rPr>
      </w:pPr>
    </w:p>
    <w:p w14:paraId="4B2001F5" w14:textId="77777777" w:rsidR="001B5321" w:rsidRPr="00300931" w:rsidRDefault="001B5321" w:rsidP="001B5321">
      <w:pPr>
        <w:spacing w:after="0" w:line="360" w:lineRule="auto"/>
        <w:ind w:firstLine="709"/>
        <w:jc w:val="both"/>
        <w:rPr>
          <w:rFonts w:ascii="Arial" w:hAnsi="Arial" w:cs="Arial"/>
        </w:rPr>
      </w:pPr>
      <w:r w:rsidRPr="00300931">
        <w:rPr>
          <w:rFonts w:ascii="Arial" w:hAnsi="Arial" w:cs="Arial"/>
        </w:rPr>
        <w:lastRenderedPageBreak/>
        <w:t>Quando essa alteração reduz a afinidade do fármaco por seu alvo molecular, a bactéria passa a apresentar menor suscetibilidade ao antibacteriano. Na ausência de exposição ao fármaco, essa variante pode não apresentar vantagem competitiva e, em alguns casos, pode até carregar um custo biológico que reduz sua capacidade de crescimento.</w:t>
      </w:r>
    </w:p>
    <w:p w14:paraId="25F7E694" w14:textId="77777777" w:rsidR="001B5321" w:rsidRPr="00300931" w:rsidRDefault="001B5321" w:rsidP="001B5321">
      <w:pPr>
        <w:spacing w:after="0" w:line="360" w:lineRule="auto"/>
        <w:ind w:firstLine="709"/>
        <w:jc w:val="both"/>
        <w:rPr>
          <w:rFonts w:ascii="Arial" w:hAnsi="Arial" w:cs="Arial"/>
        </w:rPr>
      </w:pPr>
      <w:r w:rsidRPr="00300931">
        <w:rPr>
          <w:rFonts w:ascii="Arial" w:hAnsi="Arial" w:cs="Arial"/>
        </w:rPr>
        <w:t>Entretanto, quando o antibacteriano é introduzido, o ambiente seletivo se modifica. As bactérias sensíveis tendem a ter o crescimento inibido ou são eliminadas, enquanto a variante mutante consegue sobreviver e se multiplicar. Esse processo de expansão de uma subpopulação previamente minoritária é denominado seleção clonal.</w:t>
      </w:r>
    </w:p>
    <w:p w14:paraId="325575B0" w14:textId="68435DCD" w:rsidR="001B5321" w:rsidRPr="00300931" w:rsidRDefault="001B5321" w:rsidP="001B5321">
      <w:pPr>
        <w:spacing w:after="0" w:line="360" w:lineRule="auto"/>
        <w:ind w:firstLine="709"/>
        <w:jc w:val="both"/>
        <w:rPr>
          <w:rFonts w:ascii="Arial" w:hAnsi="Arial" w:cs="Arial"/>
        </w:rPr>
      </w:pPr>
      <w:r w:rsidRPr="00300931">
        <w:rPr>
          <w:rFonts w:ascii="Arial" w:hAnsi="Arial" w:cs="Arial"/>
        </w:rPr>
        <w:t xml:space="preserve">Um exemplo clássico ocorre com as </w:t>
      </w:r>
      <w:proofErr w:type="spellStart"/>
      <w:r w:rsidRPr="00300931">
        <w:rPr>
          <w:rFonts w:ascii="Arial" w:hAnsi="Arial" w:cs="Arial"/>
        </w:rPr>
        <w:t>fluoroquinolonas</w:t>
      </w:r>
      <w:proofErr w:type="spellEnd"/>
      <w:r w:rsidRPr="00300931">
        <w:rPr>
          <w:rFonts w:ascii="Arial" w:hAnsi="Arial" w:cs="Arial"/>
        </w:rPr>
        <w:t xml:space="preserve">. Mutações pontuais nos genes que codificam a DNA </w:t>
      </w:r>
      <w:proofErr w:type="spellStart"/>
      <w:r w:rsidRPr="00300931">
        <w:rPr>
          <w:rFonts w:ascii="Arial" w:hAnsi="Arial" w:cs="Arial"/>
        </w:rPr>
        <w:t>girase</w:t>
      </w:r>
      <w:proofErr w:type="spellEnd"/>
      <w:r w:rsidRPr="00300931">
        <w:rPr>
          <w:rFonts w:ascii="Arial" w:hAnsi="Arial" w:cs="Arial"/>
        </w:rPr>
        <w:t xml:space="preserve"> ou a </w:t>
      </w:r>
      <w:proofErr w:type="spellStart"/>
      <w:r w:rsidRPr="00300931">
        <w:rPr>
          <w:rFonts w:ascii="Arial" w:hAnsi="Arial" w:cs="Arial"/>
        </w:rPr>
        <w:t>topoisomerase</w:t>
      </w:r>
      <w:proofErr w:type="spellEnd"/>
      <w:r w:rsidRPr="00300931">
        <w:rPr>
          <w:rFonts w:ascii="Arial" w:hAnsi="Arial" w:cs="Arial"/>
        </w:rPr>
        <w:t xml:space="preserve"> IV podem reduzir a afinidade do antibacteriano por essas enzimas, diminuindo sua eficácia. De maneira semelhante, mutações no gene que codifica a RNA polimerase podem conferir resistência à rifampicina ao modificar o sítio de ligação do fármaco </w:t>
      </w:r>
      <w:sdt>
        <w:sdtPr>
          <w:rPr>
            <w:rFonts w:ascii="Arial" w:hAnsi="Arial" w:cs="Arial"/>
            <w:color w:val="000000"/>
          </w:rPr>
          <w:tag w:val="MENDELEY_CITATION_v3_eyJjaXRhdGlvbklEIjoiTUVOREVMRVlfQ0lUQVRJT05fZmMxNjI5YTctMWE0OS00NTJmLTg0NDEtYzZiMDM0YWIwNTkw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226693584"/>
          <w:placeholder>
            <w:docPart w:val="A789A5DB087A4A43ABACE8EE26A1765D"/>
          </w:placeholder>
        </w:sdtPr>
        <w:sdtContent>
          <w:r w:rsidRPr="001B5321">
            <w:rPr>
              <w:rFonts w:ascii="Arial" w:hAnsi="Arial" w:cs="Arial"/>
              <w:color w:val="000000"/>
            </w:rPr>
            <w:t>(5)</w:t>
          </w:r>
        </w:sdtContent>
      </w:sdt>
      <w:r w:rsidRPr="00300931">
        <w:rPr>
          <w:rFonts w:ascii="Arial" w:hAnsi="Arial" w:cs="Arial"/>
        </w:rPr>
        <w:t>.</w:t>
      </w:r>
    </w:p>
    <w:p w14:paraId="1390A414" w14:textId="77777777" w:rsidR="001B5321" w:rsidRPr="00300931" w:rsidRDefault="001B5321" w:rsidP="001B5321">
      <w:pPr>
        <w:spacing w:after="0" w:line="360" w:lineRule="auto"/>
        <w:ind w:firstLine="709"/>
        <w:jc w:val="both"/>
        <w:rPr>
          <w:rFonts w:ascii="Arial" w:hAnsi="Arial" w:cs="Arial"/>
        </w:rPr>
      </w:pPr>
      <w:r w:rsidRPr="00300931">
        <w:rPr>
          <w:rFonts w:ascii="Arial" w:hAnsi="Arial" w:cs="Arial"/>
        </w:rPr>
        <w:t>Do ponto de vista clínico, mutações isoladas podem produzir diferentes níveis de resistência. Em algumas situações, uma única alteração genética é suficiente para comprometer significativamente a atividade do antibacteriano. Em outras, múltiplas mutações sucessivas são necessárias para produzir resistência de maior magnitude.</w:t>
      </w:r>
    </w:p>
    <w:p w14:paraId="2EF33D27" w14:textId="040C4869" w:rsidR="001B5321" w:rsidRPr="00300931" w:rsidRDefault="001B5321" w:rsidP="001B5321">
      <w:pPr>
        <w:spacing w:after="0" w:line="360" w:lineRule="auto"/>
        <w:ind w:firstLine="709"/>
        <w:jc w:val="both"/>
        <w:rPr>
          <w:rFonts w:ascii="Arial" w:hAnsi="Arial" w:cs="Arial"/>
        </w:rPr>
      </w:pPr>
      <w:r w:rsidRPr="00300931">
        <w:rPr>
          <w:rFonts w:ascii="Arial" w:hAnsi="Arial" w:cs="Arial"/>
        </w:rPr>
        <w:t xml:space="preserve">Esse acúmulo progressivo de mutações pode se refletir no laboratório como aumento gradual da concentração inibitória mínima (MIC) ao longo do tempo, mesmo quando a espécie bacteriana permanece a mesma </w:t>
      </w:r>
      <w:sdt>
        <w:sdtPr>
          <w:rPr>
            <w:rFonts w:ascii="Arial" w:hAnsi="Arial" w:cs="Arial"/>
            <w:color w:val="000000"/>
          </w:rPr>
          <w:tag w:val="MENDELEY_CITATION_v3_eyJjaXRhdGlvbklEIjoiTUVOREVMRVlfQ0lUQVRJT05fYTFmNzVjM2EtNzkxMi00NTNlLWIxYjAtMmU2ZWZiNzdmMGJj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1636408177"/>
          <w:placeholder>
            <w:docPart w:val="A789A5DB087A4A43ABACE8EE26A1765D"/>
          </w:placeholder>
        </w:sdtPr>
        <w:sdtContent>
          <w:r w:rsidRPr="001B5321">
            <w:rPr>
              <w:rFonts w:ascii="Arial" w:hAnsi="Arial" w:cs="Arial"/>
              <w:color w:val="000000"/>
            </w:rPr>
            <w:t>(3)</w:t>
          </w:r>
        </w:sdtContent>
      </w:sdt>
      <w:r w:rsidRPr="00300931">
        <w:rPr>
          <w:rFonts w:ascii="Arial" w:hAnsi="Arial" w:cs="Arial"/>
        </w:rPr>
        <w:t>.</w:t>
      </w:r>
    </w:p>
    <w:p w14:paraId="447DC940" w14:textId="47E533F5" w:rsidR="001B5321" w:rsidRPr="00300931" w:rsidRDefault="001B5321" w:rsidP="001B5321">
      <w:pPr>
        <w:spacing w:after="0" w:line="360" w:lineRule="auto"/>
        <w:ind w:firstLine="709"/>
        <w:jc w:val="both"/>
        <w:rPr>
          <w:rFonts w:ascii="Arial" w:hAnsi="Arial" w:cs="Arial"/>
        </w:rPr>
      </w:pPr>
      <w:r w:rsidRPr="00300931">
        <w:rPr>
          <w:rFonts w:ascii="Arial" w:hAnsi="Arial" w:cs="Arial"/>
        </w:rPr>
        <w:t>É importante destacar que a seleção clonal não depende de troca genética entre bactérias. Esse processo pode ocorrer inteiramente dentro de uma única linhagem bacteriana em multiplicação. No entanto, quando variantes resistentes surgem em cepas capazes de se disseminar em ambientes hospitalares ou comunitários, o impacto epidemiológico pode tornar-se significativo</w:t>
      </w:r>
      <w:r>
        <w:rPr>
          <w:rFonts w:ascii="Arial" w:hAnsi="Arial" w:cs="Arial"/>
        </w:rPr>
        <w:t xml:space="preserve"> </w:t>
      </w:r>
      <w:sdt>
        <w:sdtPr>
          <w:rPr>
            <w:rFonts w:ascii="Arial" w:hAnsi="Arial" w:cs="Arial"/>
            <w:color w:val="000000"/>
          </w:rPr>
          <w:tag w:val="MENDELEY_CITATION_v3_eyJjaXRhdGlvbklEIjoiTUVOREVMRVlfQ0lUQVRJT05fZGNjNTFkMjQtZWEzZC00NGY5LWJiZjItNWY4Mjc4ODc5NDMwIiwicHJvcGVydGllcyI6eyJub3RlSW5kZXgiOjB9LCJpc0VkaXRlZCI6ZmFsc2UsIm1hbnVhbE92ZXJyaWRlIjp7ImlzTWFudWFsbHlPdmVycmlkZGVuIjpmYWxzZSwiY2l0ZXByb2NUZXh0IjoiKDMsNy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"/>
          <w:id w:val="-733923993"/>
          <w:placeholder>
            <w:docPart w:val="A789A5DB087A4A43ABACE8EE26A1765D"/>
          </w:placeholder>
        </w:sdtPr>
        <w:sdtContent>
          <w:r w:rsidRPr="001B5321">
            <w:rPr>
              <w:rFonts w:ascii="Arial" w:hAnsi="Arial" w:cs="Arial"/>
              <w:color w:val="000000"/>
            </w:rPr>
            <w:t>(3,7)</w:t>
          </w:r>
        </w:sdtContent>
      </w:sdt>
      <w:r w:rsidRPr="00300931">
        <w:rPr>
          <w:rFonts w:ascii="Arial" w:hAnsi="Arial" w:cs="Arial"/>
        </w:rPr>
        <w:t>.</w:t>
      </w:r>
    </w:p>
    <w:p w14:paraId="289E6C0D" w14:textId="77777777" w:rsidR="001B5321" w:rsidRDefault="001B5321" w:rsidP="001B5321">
      <w:pPr>
        <w:spacing w:after="0" w:line="360" w:lineRule="auto"/>
        <w:ind w:firstLine="709"/>
        <w:jc w:val="both"/>
        <w:rPr>
          <w:rFonts w:ascii="Arial" w:hAnsi="Arial" w:cs="Arial"/>
        </w:rPr>
      </w:pPr>
      <w:r w:rsidRPr="00300931">
        <w:rPr>
          <w:rFonts w:ascii="Arial" w:hAnsi="Arial" w:cs="Arial"/>
        </w:rPr>
        <w:t xml:space="preserve">Na prática clínica, esse fenômeno pode ser observado quando um paciente tratado com </w:t>
      </w:r>
      <w:proofErr w:type="spellStart"/>
      <w:r w:rsidRPr="00300931">
        <w:rPr>
          <w:rFonts w:ascii="Arial" w:hAnsi="Arial" w:cs="Arial"/>
        </w:rPr>
        <w:t>fluoroquinolona</w:t>
      </w:r>
      <w:proofErr w:type="spellEnd"/>
      <w:r w:rsidRPr="00300931">
        <w:rPr>
          <w:rFonts w:ascii="Arial" w:hAnsi="Arial" w:cs="Arial"/>
        </w:rPr>
        <w:t xml:space="preserve"> apresenta melhora inicial seguida de recidiva do quadro infeccioso. Um novo isolamento bacteriano pode demonstrar aumento da MIC, e a análise genética revelar mutação pontual na DNA </w:t>
      </w:r>
      <w:proofErr w:type="spellStart"/>
      <w:r w:rsidRPr="00300931">
        <w:rPr>
          <w:rFonts w:ascii="Arial" w:hAnsi="Arial" w:cs="Arial"/>
        </w:rPr>
        <w:t>girase</w:t>
      </w:r>
      <w:proofErr w:type="spellEnd"/>
      <w:r w:rsidRPr="00300931">
        <w:rPr>
          <w:rFonts w:ascii="Arial" w:hAnsi="Arial" w:cs="Arial"/>
        </w:rPr>
        <w:t>. Nesse cenário, a bactéria não adquiriu um novo gene de resistência; ocorreu a seleção de uma variante mutante previamente existente em baixa frequência na população bacteriana inicial.</w:t>
      </w:r>
    </w:p>
    <w:p w14:paraId="60A3F35B" w14:textId="77777777" w:rsidR="001B5321" w:rsidRDefault="001B5321" w:rsidP="001B5321">
      <w:pPr>
        <w:spacing w:after="0" w:line="360" w:lineRule="auto"/>
        <w:ind w:firstLine="709"/>
        <w:jc w:val="both"/>
        <w:rPr>
          <w:rFonts w:ascii="Arial" w:hAnsi="Arial" w:cs="Arial"/>
        </w:rPr>
      </w:pPr>
    </w:p>
    <w:p w14:paraId="0CBBD296" w14:textId="77777777" w:rsidR="001B5321" w:rsidRDefault="001B5321" w:rsidP="001B5321">
      <w:pPr>
        <w:spacing w:after="0" w:line="360" w:lineRule="auto"/>
        <w:jc w:val="right"/>
        <w:rPr>
          <w:rFonts w:ascii="Arial" w:hAnsi="Arial" w:cs="Arial"/>
        </w:rPr>
      </w:pPr>
      <w:r>
        <w:rPr>
          <w:rFonts w:ascii="Arial" w:hAnsi="Arial" w:cs="Arial"/>
        </w:rPr>
        <w:t>Página 23</w:t>
      </w:r>
    </w:p>
    <w:p w14:paraId="1C8A86E2" w14:textId="77777777" w:rsidR="001B5321" w:rsidRPr="00CC0D3E" w:rsidRDefault="001B5321" w:rsidP="001B5321">
      <w:pPr>
        <w:spacing w:after="0" w:line="360" w:lineRule="auto"/>
        <w:jc w:val="both"/>
        <w:rPr>
          <w:rFonts w:ascii="Arial" w:hAnsi="Arial" w:cs="Arial"/>
          <w:b/>
          <w:bCs/>
        </w:rPr>
      </w:pPr>
      <w:r w:rsidRPr="00CC0D3E">
        <w:rPr>
          <w:rFonts w:ascii="Arial" w:hAnsi="Arial" w:cs="Arial"/>
          <w:b/>
          <w:bCs/>
        </w:rPr>
        <w:t>Transferência horizontal de genes</w:t>
      </w:r>
    </w:p>
    <w:p w14:paraId="09653D09" w14:textId="77777777" w:rsidR="001B5321" w:rsidRDefault="001B5321" w:rsidP="001B5321">
      <w:pPr>
        <w:spacing w:after="0" w:line="360" w:lineRule="auto"/>
        <w:ind w:firstLine="709"/>
        <w:jc w:val="both"/>
        <w:rPr>
          <w:rFonts w:ascii="Arial" w:hAnsi="Arial" w:cs="Arial"/>
        </w:rPr>
      </w:pPr>
    </w:p>
    <w:p w14:paraId="0BE326D7" w14:textId="6E5A6C90" w:rsidR="001B5321" w:rsidRPr="00CC0D3E" w:rsidRDefault="001B5321" w:rsidP="001B5321">
      <w:pPr>
        <w:spacing w:after="0" w:line="360" w:lineRule="auto"/>
        <w:ind w:firstLine="709"/>
        <w:jc w:val="both"/>
        <w:rPr>
          <w:rFonts w:ascii="Arial" w:hAnsi="Arial" w:cs="Arial"/>
        </w:rPr>
      </w:pPr>
      <w:r w:rsidRPr="00CC0D3E">
        <w:rPr>
          <w:rFonts w:ascii="Arial" w:hAnsi="Arial" w:cs="Arial"/>
        </w:rPr>
        <w:lastRenderedPageBreak/>
        <w:t xml:space="preserve">Além das mutações espontâneas, a resistência bacteriana pode surgir pela aquisição de material genético proveniente de outras bactérias. Esse processo é denominado transferência horizontal de genes e permite que determinantes de resistência sejam disseminados entre microrganismos da mesma espécie ou até mesmo entre espécies distintas </w:t>
      </w:r>
      <w:sdt>
        <w:sdtPr>
          <w:rPr>
            <w:rFonts w:ascii="Arial" w:hAnsi="Arial" w:cs="Arial"/>
            <w:color w:val="000000"/>
          </w:rPr>
          <w:tag w:val="MENDELEY_CITATION_v3_eyJjaXRhdGlvbklEIjoiTUVOREVMRVlfQ0lUQVRJT05fYmFmZjJjYmMtNWMyZS00NTZlLTljNTYtZGQxYzlkNWZjNzczIiwicHJvcGVydGllcyI6eyJub3RlSW5kZXgiOjB9LCJpc0VkaXRlZCI6ZmFsc2UsIm1hbnVhbE92ZXJyaWRlIjp7ImlzTWFudWFsbHlPdmVycmlkZGVuIjpmYWxzZSwiY2l0ZXByb2NUZXh0IjoiKDMsNS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
          <w:id w:val="-117848134"/>
          <w:placeholder>
            <w:docPart w:val="A789A5DB087A4A43ABACE8EE26A1765D"/>
          </w:placeholder>
        </w:sdtPr>
        <w:sdtContent>
          <w:r w:rsidRPr="001B5321">
            <w:rPr>
              <w:rFonts w:ascii="Arial" w:hAnsi="Arial" w:cs="Arial"/>
              <w:color w:val="000000"/>
            </w:rPr>
            <w:t>(3,5)</w:t>
          </w:r>
        </w:sdtContent>
      </w:sdt>
      <w:r w:rsidRPr="00CC0D3E">
        <w:rPr>
          <w:rFonts w:ascii="Arial" w:hAnsi="Arial" w:cs="Arial"/>
        </w:rPr>
        <w:t>.</w:t>
      </w:r>
    </w:p>
    <w:p w14:paraId="2455ABCC" w14:textId="57AC4486"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Diferentemente da transmissão vertical, na qual a informação genética é transmitida de uma célula para suas descendentes durante a replicação, a transferência horizontal ocorre entre bactérias já formadas. Esse mecanismo acelera significativamente a propagação da resistência, pois um único evento de aquisição genética pode introduzir simultaneamente múltiplos genes capazes de alterar o perfil de suscetibilidade do microrganismo </w:t>
      </w:r>
      <w:sdt>
        <w:sdtPr>
          <w:rPr>
            <w:rFonts w:ascii="Arial" w:hAnsi="Arial" w:cs="Arial"/>
            <w:color w:val="000000"/>
          </w:rPr>
          <w:tag w:val="MENDELEY_CITATION_v3_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"/>
          <w:id w:val="-1448147457"/>
          <w:placeholder>
            <w:docPart w:val="A789A5DB087A4A43ABACE8EE26A1765D"/>
          </w:placeholder>
        </w:sdtPr>
        <w:sdtContent>
          <w:r w:rsidRPr="001B5321">
            <w:rPr>
              <w:rFonts w:ascii="Arial" w:hAnsi="Arial" w:cs="Arial"/>
              <w:color w:val="000000"/>
            </w:rPr>
            <w:t>(7)</w:t>
          </w:r>
        </w:sdtContent>
      </w:sdt>
      <w:r w:rsidRPr="00CC0D3E">
        <w:rPr>
          <w:rFonts w:ascii="Arial" w:hAnsi="Arial" w:cs="Arial"/>
        </w:rPr>
        <w:t>.</w:t>
      </w:r>
    </w:p>
    <w:p w14:paraId="05AC729A" w14:textId="77777777" w:rsidR="001B5321" w:rsidRPr="00CC0D3E" w:rsidRDefault="001B5321" w:rsidP="001B5321">
      <w:pPr>
        <w:spacing w:after="0" w:line="360" w:lineRule="auto"/>
        <w:ind w:firstLine="709"/>
        <w:jc w:val="both"/>
        <w:rPr>
          <w:rFonts w:ascii="Arial" w:hAnsi="Arial" w:cs="Arial"/>
        </w:rPr>
      </w:pPr>
      <w:r w:rsidRPr="00CC0D3E">
        <w:rPr>
          <w:rFonts w:ascii="Arial" w:hAnsi="Arial" w:cs="Arial"/>
        </w:rPr>
        <w:t>Os principais mecanismos de transferência horizontal são conjugação, transformação e transdução.</w:t>
      </w:r>
    </w:p>
    <w:p w14:paraId="43B527FB" w14:textId="77777777"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Na conjugação, a transferência genética ocorre por contato direto entre duas bactérias viáveis. Geralmente, uma das células possui um plasmídeo conjugativo que contém genes responsáveis pela formação de uma estrutura de ligação, como o </w:t>
      </w:r>
      <w:proofErr w:type="spellStart"/>
      <w:r w:rsidRPr="00CC0D3E">
        <w:rPr>
          <w:rFonts w:ascii="Arial" w:hAnsi="Arial" w:cs="Arial"/>
        </w:rPr>
        <w:t>pili</w:t>
      </w:r>
      <w:proofErr w:type="spellEnd"/>
      <w:r w:rsidRPr="00CC0D3E">
        <w:rPr>
          <w:rFonts w:ascii="Arial" w:hAnsi="Arial" w:cs="Arial"/>
        </w:rPr>
        <w:t xml:space="preserve"> sexual. Esse </w:t>
      </w:r>
      <w:proofErr w:type="spellStart"/>
      <w:r w:rsidRPr="00CC0D3E">
        <w:rPr>
          <w:rFonts w:ascii="Arial" w:hAnsi="Arial" w:cs="Arial"/>
        </w:rPr>
        <w:t>pili</w:t>
      </w:r>
      <w:proofErr w:type="spellEnd"/>
      <w:r w:rsidRPr="00CC0D3E">
        <w:rPr>
          <w:rFonts w:ascii="Arial" w:hAnsi="Arial" w:cs="Arial"/>
        </w:rPr>
        <w:t xml:space="preserve"> estabelece conexão física entre a bactéria doadora e a receptora, formando uma ponte citoplasmática através da qual o material genético pode ser transferido.</w:t>
      </w:r>
    </w:p>
    <w:p w14:paraId="17CB9E34" w14:textId="1B41F179" w:rsidR="001B5321" w:rsidRPr="00CC0D3E" w:rsidRDefault="001B5321" w:rsidP="001B5321">
      <w:pPr>
        <w:spacing w:after="0" w:line="360" w:lineRule="auto"/>
        <w:ind w:firstLine="709"/>
        <w:jc w:val="both"/>
        <w:rPr>
          <w:rFonts w:ascii="Arial" w:hAnsi="Arial" w:cs="Arial"/>
        </w:rPr>
      </w:pPr>
      <w:r w:rsidRPr="00CC0D3E">
        <w:rPr>
          <w:rFonts w:ascii="Arial" w:hAnsi="Arial" w:cs="Arial"/>
        </w:rPr>
        <w:t>Durante o processo, o plasmídeo é replicado e uma das fitas de DNA é transferida para a célula receptora. Ao final, ambas as bactérias passam a possuir cópia do plasmídeo. Como muitos plasmídeos carregam genes que codificam β-</w:t>
      </w:r>
      <w:proofErr w:type="spellStart"/>
      <w:r w:rsidRPr="00CC0D3E">
        <w:rPr>
          <w:rFonts w:ascii="Arial" w:hAnsi="Arial" w:cs="Arial"/>
        </w:rPr>
        <w:t>lactamases</w:t>
      </w:r>
      <w:proofErr w:type="spellEnd"/>
      <w:r w:rsidRPr="00CC0D3E">
        <w:rPr>
          <w:rFonts w:ascii="Arial" w:hAnsi="Arial" w:cs="Arial"/>
        </w:rPr>
        <w:t xml:space="preserve">, enzimas modificadoras de aminoglicosídeos ou determinantes associados a bombas de efluxo, a bactéria receptora pode adquirir imediatamente novo perfil de resistência </w:t>
      </w:r>
      <w:sdt>
        <w:sdtPr>
          <w:rPr>
            <w:rFonts w:ascii="Arial" w:hAnsi="Arial" w:cs="Arial"/>
            <w:color w:val="000000"/>
          </w:rPr>
          <w:tag w:val="MENDELEY_CITATION_v3_eyJjaXRhdGlvbklEIjoiTUVOREVMRVlfQ0lUQVRJT05fY2YzMTNjMmQtYjJlYi00M2M4LWIyYzAtNzM5ODc3YzYxZWFi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661590527"/>
          <w:placeholder>
            <w:docPart w:val="A789A5DB087A4A43ABACE8EE26A1765D"/>
          </w:placeholder>
        </w:sdtPr>
        <w:sdtContent>
          <w:r w:rsidRPr="001B5321">
            <w:rPr>
              <w:rFonts w:ascii="Arial" w:hAnsi="Arial" w:cs="Arial"/>
              <w:color w:val="000000"/>
            </w:rPr>
            <w:t>(5)</w:t>
          </w:r>
        </w:sdtContent>
      </w:sdt>
      <w:r w:rsidRPr="00CC0D3E">
        <w:rPr>
          <w:rFonts w:ascii="Arial" w:hAnsi="Arial" w:cs="Arial"/>
        </w:rPr>
        <w:t>.</w:t>
      </w:r>
    </w:p>
    <w:p w14:paraId="7980F872" w14:textId="77777777" w:rsidR="001B5321" w:rsidRPr="00CC0D3E" w:rsidRDefault="001B5321" w:rsidP="001B5321">
      <w:pPr>
        <w:spacing w:after="0" w:line="360" w:lineRule="auto"/>
        <w:ind w:firstLine="709"/>
        <w:jc w:val="both"/>
        <w:rPr>
          <w:rFonts w:ascii="Arial" w:hAnsi="Arial" w:cs="Arial"/>
        </w:rPr>
      </w:pPr>
      <w:r w:rsidRPr="00CC0D3E">
        <w:rPr>
          <w:rFonts w:ascii="Arial" w:hAnsi="Arial" w:cs="Arial"/>
        </w:rPr>
        <w:t>Na transformação, fragmentos de DNA livre presentes no ambiente</w:t>
      </w:r>
      <w:r>
        <w:rPr>
          <w:rFonts w:ascii="Arial" w:hAnsi="Arial" w:cs="Arial"/>
        </w:rPr>
        <w:t xml:space="preserve">, </w:t>
      </w:r>
      <w:r w:rsidRPr="00CC0D3E">
        <w:rPr>
          <w:rFonts w:ascii="Arial" w:hAnsi="Arial" w:cs="Arial"/>
        </w:rPr>
        <w:t xml:space="preserve">geralmente provenientes da </w:t>
      </w:r>
      <w:proofErr w:type="spellStart"/>
      <w:r w:rsidRPr="00CC0D3E">
        <w:rPr>
          <w:rFonts w:ascii="Arial" w:hAnsi="Arial" w:cs="Arial"/>
        </w:rPr>
        <w:t>lise</w:t>
      </w:r>
      <w:proofErr w:type="spellEnd"/>
      <w:r w:rsidRPr="00CC0D3E">
        <w:rPr>
          <w:rFonts w:ascii="Arial" w:hAnsi="Arial" w:cs="Arial"/>
        </w:rPr>
        <w:t xml:space="preserve"> de outras bactérias</w:t>
      </w:r>
      <w:r>
        <w:rPr>
          <w:rFonts w:ascii="Arial" w:hAnsi="Arial" w:cs="Arial"/>
        </w:rPr>
        <w:t xml:space="preserve">, </w:t>
      </w:r>
      <w:r w:rsidRPr="00CC0D3E">
        <w:rPr>
          <w:rFonts w:ascii="Arial" w:hAnsi="Arial" w:cs="Arial"/>
        </w:rPr>
        <w:t>podem ser captados por células que se encontram em estado de competência. A competência corresponde a uma condição fisiológica na qual a bactéria expressa proteínas capazes de reconhecer e internalizar DNA extracelular.</w:t>
      </w:r>
    </w:p>
    <w:p w14:paraId="63C81929" w14:textId="23FC5CC6"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Uma vez no interior da célula, esse DNA pode ser degradado ou integrar-se ao genoma bacteriano por recombinação, caso exista homologia suficiente. Quando o fragmento incorporado contém um gene de resistência funcional e adequadamente expresso, a bactéria passa a apresentar o novo fenótipo de resistência </w:t>
      </w:r>
      <w:sdt>
        <w:sdtPr>
          <w:rPr>
            <w:rFonts w:ascii="Arial" w:hAnsi="Arial" w:cs="Arial"/>
            <w:color w:val="000000"/>
          </w:rPr>
          <w:tag w:val="MENDELEY_CITATION_v3_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"/>
          <w:id w:val="777759957"/>
          <w:placeholder>
            <w:docPart w:val="A789A5DB087A4A43ABACE8EE26A1765D"/>
          </w:placeholder>
        </w:sdtPr>
        <w:sdtContent>
          <w:r w:rsidRPr="001B5321">
            <w:rPr>
              <w:rFonts w:ascii="Arial" w:hAnsi="Arial" w:cs="Arial"/>
              <w:color w:val="000000"/>
            </w:rPr>
            <w:t>(8)</w:t>
          </w:r>
        </w:sdtContent>
      </w:sdt>
      <w:r w:rsidRPr="00CC0D3E">
        <w:rPr>
          <w:rFonts w:ascii="Arial" w:hAnsi="Arial" w:cs="Arial"/>
        </w:rPr>
        <w:t>.</w:t>
      </w:r>
    </w:p>
    <w:p w14:paraId="0E7A1B88" w14:textId="77777777"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Na transdução, a transferência genética ocorre mediada por bacteriófagos, vírus capazes de infectar bactérias. Durante o ciclo </w:t>
      </w:r>
      <w:proofErr w:type="spellStart"/>
      <w:r w:rsidRPr="00CC0D3E">
        <w:rPr>
          <w:rFonts w:ascii="Arial" w:hAnsi="Arial" w:cs="Arial"/>
        </w:rPr>
        <w:t>replicativo</w:t>
      </w:r>
      <w:proofErr w:type="spellEnd"/>
      <w:r w:rsidRPr="00CC0D3E">
        <w:rPr>
          <w:rFonts w:ascii="Arial" w:hAnsi="Arial" w:cs="Arial"/>
        </w:rPr>
        <w:t xml:space="preserve"> do fago, fragmentos de DNA bacteriano podem ser incorporados às partículas virais em formação. Quando esses </w:t>
      </w:r>
      <w:r w:rsidRPr="00CC0D3E">
        <w:rPr>
          <w:rFonts w:ascii="Arial" w:hAnsi="Arial" w:cs="Arial"/>
        </w:rPr>
        <w:lastRenderedPageBreak/>
        <w:t>vírus infectam outra bactéria, o DNA bacteriano transportado pode ser introduzido na nova célula e integrar-se ao seu genoma por recombinação.</w:t>
      </w:r>
    </w:p>
    <w:p w14:paraId="7D7ED784" w14:textId="0DB02535"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Dependendo do tipo de ciclo viral, a transdução pode ser generalizada, envolvendo diferentes fragmentos do genoma bacteriano, ou especializada, quando genes localizados próximos ao sítio de integração do fago são transferidos de forma mais específica </w:t>
      </w:r>
      <w:sdt>
        <w:sdtPr>
          <w:rPr>
            <w:rFonts w:ascii="Arial" w:hAnsi="Arial" w:cs="Arial"/>
            <w:color w:val="000000"/>
          </w:rPr>
          <w:tag w:val="MENDELEY_CITATION_v3_eyJjaXRhdGlvbklEIjoiTUVOREVMRVlfQ0lUQVRJT05fMzlmMzFmYzAtZWJlNi00ZTkxLWFmYWUtZmM1N2NhN2IxN2Y4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604347477"/>
          <w:placeholder>
            <w:docPart w:val="A789A5DB087A4A43ABACE8EE26A1765D"/>
          </w:placeholder>
        </w:sdtPr>
        <w:sdtContent>
          <w:r w:rsidRPr="001B5321">
            <w:rPr>
              <w:rFonts w:ascii="Arial" w:hAnsi="Arial" w:cs="Arial"/>
              <w:color w:val="000000"/>
            </w:rPr>
            <w:t>(5)</w:t>
          </w:r>
        </w:sdtContent>
      </w:sdt>
      <w:r>
        <w:rPr>
          <w:rFonts w:ascii="Arial" w:hAnsi="Arial" w:cs="Arial"/>
          <w:color w:val="000000"/>
        </w:rPr>
        <w:t>.</w:t>
      </w:r>
    </w:p>
    <w:p w14:paraId="061EDC1E" w14:textId="77777777" w:rsidR="001B5321" w:rsidRPr="00CC0D3E" w:rsidRDefault="001B5321" w:rsidP="001B5321">
      <w:pPr>
        <w:spacing w:after="0" w:line="360" w:lineRule="auto"/>
        <w:ind w:firstLine="709"/>
        <w:jc w:val="both"/>
        <w:rPr>
          <w:rFonts w:ascii="Arial" w:hAnsi="Arial" w:cs="Arial"/>
        </w:rPr>
      </w:pPr>
      <w:r w:rsidRPr="00CC0D3E">
        <w:rPr>
          <w:rFonts w:ascii="Arial" w:hAnsi="Arial" w:cs="Arial"/>
        </w:rPr>
        <w:t>Do ponto de vista clínico, a transferência horizontal ajuda a explicar a rápida disseminação de perfis de multirresistência, especialmente em ambientes hospitalares. Bactérias previamente suscetíveis podem adquirir plasmídeos contendo múltiplos genes de resistência, modificando de forma abrupta as opções terapêuticas disponíveis.</w:t>
      </w:r>
    </w:p>
    <w:p w14:paraId="68EF136F" w14:textId="16EA5C9B" w:rsidR="001B5321" w:rsidRPr="00CC0D3E" w:rsidRDefault="001B5321" w:rsidP="001B5321">
      <w:pPr>
        <w:spacing w:after="0" w:line="360" w:lineRule="auto"/>
        <w:ind w:firstLine="709"/>
        <w:jc w:val="both"/>
        <w:rPr>
          <w:rFonts w:ascii="Arial" w:hAnsi="Arial" w:cs="Arial"/>
        </w:rPr>
      </w:pPr>
      <w:r w:rsidRPr="00CC0D3E">
        <w:rPr>
          <w:rFonts w:ascii="Arial" w:hAnsi="Arial" w:cs="Arial"/>
        </w:rPr>
        <w:t xml:space="preserve">É importante destacar que a transferência horizontal não substitui a seleção clonal; ambos os processos atuam de forma complementar. A aquisição de um gene de resistência torna-se clinicamente relevante quando a bactéria portadora é favorecida pela pressão seletiva exercida pelos antibacterianos e passa a se expandir na população bacteriana </w:t>
      </w:r>
      <w:sdt>
        <w:sdtPr>
          <w:rPr>
            <w:rFonts w:ascii="Arial" w:hAnsi="Arial" w:cs="Arial"/>
            <w:color w:val="000000"/>
          </w:rPr>
          <w:tag w:val="MENDELEY_CITATION_v3_eyJjaXRhdGlvbklEIjoiTUVOREVMRVlfQ0lUQVRJT05fNzFiZjBjNDUtNGNiMS00NTBlLTgxNDQtMTdhNzcwMzA2Nzdm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1509712999"/>
          <w:placeholder>
            <w:docPart w:val="A789A5DB087A4A43ABACE8EE26A1765D"/>
          </w:placeholder>
        </w:sdtPr>
        <w:sdtContent>
          <w:r w:rsidRPr="001B5321">
            <w:rPr>
              <w:rFonts w:ascii="Arial" w:hAnsi="Arial" w:cs="Arial"/>
              <w:color w:val="000000"/>
            </w:rPr>
            <w:t>(3)</w:t>
          </w:r>
        </w:sdtContent>
      </w:sdt>
      <w:r w:rsidRPr="00CC0D3E">
        <w:rPr>
          <w:rFonts w:ascii="Arial" w:hAnsi="Arial" w:cs="Arial"/>
        </w:rPr>
        <w:t>.</w:t>
      </w:r>
    </w:p>
    <w:p w14:paraId="36C96D6E" w14:textId="77777777" w:rsidR="001B5321" w:rsidRDefault="001B5321" w:rsidP="001B5321">
      <w:pPr>
        <w:spacing w:after="0" w:line="360" w:lineRule="auto"/>
        <w:ind w:firstLine="709"/>
        <w:jc w:val="both"/>
        <w:rPr>
          <w:rFonts w:ascii="Arial" w:hAnsi="Arial" w:cs="Arial"/>
        </w:rPr>
      </w:pPr>
      <w:r w:rsidRPr="00CC0D3E">
        <w:rPr>
          <w:rFonts w:ascii="Arial" w:hAnsi="Arial" w:cs="Arial"/>
        </w:rPr>
        <w:t>Na prática assistencial, esse fenômeno pode ser observado quando diferentes pacientes em uma unidade hospitalar apresentam infecção causada por bactérias da mesma espécie com perfil idêntico de multirresistência. A análise molecular pode revelar a presença de um plasmídeo comum contendo múltiplos genes de resistência, evidenciando disseminação horizontal de um elemento genético compartilhado.</w:t>
      </w:r>
    </w:p>
    <w:p w14:paraId="6877E236" w14:textId="77777777" w:rsidR="001B5321" w:rsidRDefault="001B5321" w:rsidP="001B5321">
      <w:pPr>
        <w:spacing w:after="0" w:line="360" w:lineRule="auto"/>
        <w:ind w:firstLine="709"/>
        <w:jc w:val="right"/>
        <w:rPr>
          <w:rFonts w:ascii="Arial" w:hAnsi="Arial" w:cs="Arial"/>
        </w:rPr>
      </w:pPr>
    </w:p>
    <w:p w14:paraId="5A2E15DF" w14:textId="77777777" w:rsidR="001B5321" w:rsidRDefault="001B5321" w:rsidP="001B5321">
      <w:pPr>
        <w:spacing w:after="0" w:line="360" w:lineRule="auto"/>
        <w:jc w:val="right"/>
        <w:rPr>
          <w:rFonts w:ascii="Arial" w:hAnsi="Arial" w:cs="Arial"/>
        </w:rPr>
      </w:pPr>
      <w:r>
        <w:rPr>
          <w:rFonts w:ascii="Arial" w:hAnsi="Arial" w:cs="Arial"/>
        </w:rPr>
        <w:t>Página 24</w:t>
      </w:r>
    </w:p>
    <w:p w14:paraId="3509E733" w14:textId="77777777" w:rsidR="001B5321" w:rsidRDefault="001B5321" w:rsidP="001B5321">
      <w:pPr>
        <w:spacing w:after="0" w:line="360" w:lineRule="auto"/>
        <w:ind w:firstLine="709"/>
        <w:jc w:val="right"/>
        <w:rPr>
          <w:rFonts w:ascii="Arial" w:hAnsi="Arial" w:cs="Arial"/>
        </w:rPr>
      </w:pPr>
    </w:p>
    <w:p w14:paraId="57F76B8A" w14:textId="77777777" w:rsidR="001B5321" w:rsidRPr="00675507" w:rsidRDefault="001B5321" w:rsidP="001B5321">
      <w:pPr>
        <w:spacing w:after="0" w:line="360" w:lineRule="auto"/>
        <w:jc w:val="both"/>
        <w:rPr>
          <w:rFonts w:ascii="Arial" w:hAnsi="Arial" w:cs="Arial"/>
          <w:b/>
          <w:bCs/>
        </w:rPr>
      </w:pPr>
      <w:r w:rsidRPr="00675507">
        <w:rPr>
          <w:rFonts w:ascii="Arial" w:hAnsi="Arial" w:cs="Arial"/>
          <w:b/>
          <w:bCs/>
        </w:rPr>
        <w:t xml:space="preserve">Produção de enzimas </w:t>
      </w:r>
      <w:proofErr w:type="spellStart"/>
      <w:r w:rsidRPr="00675507">
        <w:rPr>
          <w:rFonts w:ascii="Arial" w:hAnsi="Arial" w:cs="Arial"/>
          <w:b/>
          <w:bCs/>
        </w:rPr>
        <w:t>inativadoras</w:t>
      </w:r>
      <w:proofErr w:type="spellEnd"/>
      <w:r w:rsidRPr="00675507">
        <w:rPr>
          <w:rFonts w:ascii="Arial" w:hAnsi="Arial" w:cs="Arial"/>
          <w:b/>
          <w:bCs/>
        </w:rPr>
        <w:t>: β-</w:t>
      </w:r>
      <w:proofErr w:type="spellStart"/>
      <w:r w:rsidRPr="00675507">
        <w:rPr>
          <w:rFonts w:ascii="Arial" w:hAnsi="Arial" w:cs="Arial"/>
          <w:b/>
          <w:bCs/>
        </w:rPr>
        <w:t>lactamases</w:t>
      </w:r>
      <w:proofErr w:type="spellEnd"/>
    </w:p>
    <w:p w14:paraId="49E56912" w14:textId="77777777" w:rsidR="001B5321" w:rsidRPr="00675507" w:rsidRDefault="001B5321" w:rsidP="001B5321">
      <w:pPr>
        <w:spacing w:after="0" w:line="360" w:lineRule="auto"/>
        <w:ind w:firstLine="709"/>
        <w:jc w:val="both"/>
        <w:rPr>
          <w:rFonts w:ascii="Arial" w:hAnsi="Arial" w:cs="Arial"/>
        </w:rPr>
      </w:pPr>
    </w:p>
    <w:p w14:paraId="00FCAC83" w14:textId="3624ACCB"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Entre os mecanismos de resistência adquirida, a produção de enzimas capazes de inativar o antibacteriano antes que ele alcance seu alvo molecular representa uma das estratégias mais relevantes na prática clínica </w:t>
      </w:r>
      <w:sdt>
        <w:sdtPr>
          <w:rPr>
            <w:rFonts w:ascii="Arial" w:hAnsi="Arial" w:cs="Arial"/>
            <w:color w:val="000000"/>
          </w:rPr>
          <w:tag w:val="MENDELEY_CITATION_v3_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
          <w:id w:val="-1080833739"/>
          <w:placeholder>
            <w:docPart w:val="A789A5DB087A4A43ABACE8EE26A1765D"/>
          </w:placeholder>
        </w:sdtPr>
        <w:sdtContent>
          <w:r w:rsidRPr="001B5321">
            <w:rPr>
              <w:rFonts w:ascii="Arial" w:hAnsi="Arial" w:cs="Arial"/>
              <w:color w:val="000000"/>
            </w:rPr>
            <w:t>(5,6)</w:t>
          </w:r>
        </w:sdtContent>
      </w:sdt>
      <w:r w:rsidRPr="00675507">
        <w:rPr>
          <w:rFonts w:ascii="Arial" w:hAnsi="Arial" w:cs="Arial"/>
        </w:rPr>
        <w:t>. Nesse contexto, as β-</w:t>
      </w:r>
      <w:proofErr w:type="spellStart"/>
      <w:r w:rsidRPr="00675507">
        <w:rPr>
          <w:rFonts w:ascii="Arial" w:hAnsi="Arial" w:cs="Arial"/>
        </w:rPr>
        <w:t>lactamases</w:t>
      </w:r>
      <w:proofErr w:type="spellEnd"/>
      <w:r w:rsidRPr="00675507">
        <w:rPr>
          <w:rFonts w:ascii="Arial" w:hAnsi="Arial" w:cs="Arial"/>
        </w:rPr>
        <w:t xml:space="preserve"> constituem o modelo mais amplamente estudado.</w:t>
      </w:r>
    </w:p>
    <w:p w14:paraId="7872D050" w14:textId="090DF892"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Os antibacterianos β-lactâmicos exercem sua atividade ao se ligarem às proteínas </w:t>
      </w:r>
      <w:proofErr w:type="spellStart"/>
      <w:r w:rsidRPr="00675507">
        <w:rPr>
          <w:rFonts w:ascii="Arial" w:hAnsi="Arial" w:cs="Arial"/>
        </w:rPr>
        <w:t>ligadoras</w:t>
      </w:r>
      <w:proofErr w:type="spellEnd"/>
      <w:r w:rsidRPr="00675507">
        <w:rPr>
          <w:rFonts w:ascii="Arial" w:hAnsi="Arial" w:cs="Arial"/>
        </w:rPr>
        <w:t xml:space="preserve"> de penicilina (</w:t>
      </w:r>
      <w:proofErr w:type="spellStart"/>
      <w:r w:rsidRPr="00675507">
        <w:rPr>
          <w:rFonts w:ascii="Arial" w:hAnsi="Arial" w:cs="Arial"/>
        </w:rPr>
        <w:t>PBPs</w:t>
      </w:r>
      <w:proofErr w:type="spellEnd"/>
      <w:r w:rsidRPr="00675507">
        <w:rPr>
          <w:rFonts w:ascii="Arial" w:hAnsi="Arial" w:cs="Arial"/>
        </w:rPr>
        <w:t>), inibindo etapas essenciais da síntese da parede celular bacteriana. As β-</w:t>
      </w:r>
      <w:proofErr w:type="spellStart"/>
      <w:r w:rsidRPr="00675507">
        <w:rPr>
          <w:rFonts w:ascii="Arial" w:hAnsi="Arial" w:cs="Arial"/>
        </w:rPr>
        <w:t>lactamases</w:t>
      </w:r>
      <w:proofErr w:type="spellEnd"/>
      <w:r w:rsidRPr="00675507">
        <w:rPr>
          <w:rFonts w:ascii="Arial" w:hAnsi="Arial" w:cs="Arial"/>
        </w:rPr>
        <w:t>, por sua vez, hidrolisam o anel β-lactâmico, estrutura fundamental para a atividade desses fármacos. Como consequência, o antibacteriano perde a capacidade de interagir adequadamente com seu alvo e torna-se funcionalmente inativo</w:t>
      </w:r>
      <w:r>
        <w:rPr>
          <w:rFonts w:ascii="Arial" w:hAnsi="Arial" w:cs="Arial"/>
        </w:rPr>
        <w:t xml:space="preserve"> </w:t>
      </w:r>
      <w:sdt>
        <w:sdtPr>
          <w:rPr>
            <w:rFonts w:ascii="Arial" w:hAnsi="Arial" w:cs="Arial"/>
            <w:color w:val="000000"/>
          </w:rPr>
          <w:tag w:val="MENDELEY_CITATION_v3_eyJjaXRhdGlvbklEIjoiTUVOREVMRVlfQ0lUQVRJT05fYTU3MzdhYWUtNDA5YS00OTI1LWJmNTMtZDI0YzQ5M2E2ODhj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1401831982"/>
          <w:placeholder>
            <w:docPart w:val="A789A5DB087A4A43ABACE8EE26A1765D"/>
          </w:placeholder>
        </w:sdtPr>
        <w:sdtContent>
          <w:r w:rsidRPr="001B5321">
            <w:rPr>
              <w:rFonts w:ascii="Arial" w:hAnsi="Arial" w:cs="Arial"/>
              <w:color w:val="000000"/>
            </w:rPr>
            <w:t>(6)</w:t>
          </w:r>
        </w:sdtContent>
      </w:sdt>
      <w:r w:rsidRPr="00675507">
        <w:rPr>
          <w:rFonts w:ascii="Arial" w:hAnsi="Arial" w:cs="Arial"/>
        </w:rPr>
        <w:t>.</w:t>
      </w:r>
    </w:p>
    <w:p w14:paraId="67AE8C24"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Do ponto de vista clínico, a presença dessas enzimas pode modificar de forma significativa as opções terapêuticas inicialmente consideradas adequadas. A simples </w:t>
      </w:r>
      <w:r w:rsidRPr="00675507">
        <w:rPr>
          <w:rFonts w:ascii="Arial" w:hAnsi="Arial" w:cs="Arial"/>
        </w:rPr>
        <w:lastRenderedPageBreak/>
        <w:t>escolha de um β-lactâmico com espectro mais amplo não garante eficácia quando há produção de enzimas capazes de hidrolisá-lo.</w:t>
      </w:r>
    </w:p>
    <w:p w14:paraId="2E4328DB" w14:textId="799087BB" w:rsidR="001B5321" w:rsidRPr="00675507" w:rsidRDefault="001B5321" w:rsidP="001B5321">
      <w:pPr>
        <w:spacing w:after="0" w:line="360" w:lineRule="auto"/>
        <w:ind w:firstLine="709"/>
        <w:jc w:val="both"/>
        <w:rPr>
          <w:rFonts w:ascii="Arial" w:hAnsi="Arial" w:cs="Arial"/>
        </w:rPr>
      </w:pPr>
      <w:r w:rsidRPr="00675507">
        <w:rPr>
          <w:rFonts w:ascii="Arial" w:hAnsi="Arial" w:cs="Arial"/>
        </w:rPr>
        <w:t>A diversidade estrutural das β-</w:t>
      </w:r>
      <w:proofErr w:type="spellStart"/>
      <w:r w:rsidRPr="00675507">
        <w:rPr>
          <w:rFonts w:ascii="Arial" w:hAnsi="Arial" w:cs="Arial"/>
        </w:rPr>
        <w:t>lactamases</w:t>
      </w:r>
      <w:proofErr w:type="spellEnd"/>
      <w:r w:rsidRPr="00675507">
        <w:rPr>
          <w:rFonts w:ascii="Arial" w:hAnsi="Arial" w:cs="Arial"/>
        </w:rPr>
        <w:t xml:space="preserve"> expandiu-se consideravelmente nas últimas décadas. Inicialmente descritas como </w:t>
      </w:r>
      <w:proofErr w:type="spellStart"/>
      <w:r w:rsidRPr="00675507">
        <w:rPr>
          <w:rFonts w:ascii="Arial" w:hAnsi="Arial" w:cs="Arial"/>
        </w:rPr>
        <w:t>penicilinases</w:t>
      </w:r>
      <w:proofErr w:type="spellEnd"/>
      <w:r w:rsidRPr="00675507">
        <w:rPr>
          <w:rFonts w:ascii="Arial" w:hAnsi="Arial" w:cs="Arial"/>
        </w:rPr>
        <w:t>, essas enzimas evoluíram para variantes com espectro mais amplo de atividade, incluindo as β-</w:t>
      </w:r>
      <w:proofErr w:type="spellStart"/>
      <w:r w:rsidRPr="00675507">
        <w:rPr>
          <w:rFonts w:ascii="Arial" w:hAnsi="Arial" w:cs="Arial"/>
        </w:rPr>
        <w:t>lactamases</w:t>
      </w:r>
      <w:proofErr w:type="spellEnd"/>
      <w:r w:rsidRPr="00675507">
        <w:rPr>
          <w:rFonts w:ascii="Arial" w:hAnsi="Arial" w:cs="Arial"/>
        </w:rPr>
        <w:t xml:space="preserve"> de espectro estendido (ESBL), capazes de hidrolisar cefalosporinas de terceira geração, e as </w:t>
      </w:r>
      <w:proofErr w:type="spellStart"/>
      <w:r w:rsidRPr="00675507">
        <w:rPr>
          <w:rFonts w:ascii="Arial" w:hAnsi="Arial" w:cs="Arial"/>
        </w:rPr>
        <w:t>carbapenemases</w:t>
      </w:r>
      <w:proofErr w:type="spellEnd"/>
      <w:r w:rsidRPr="00675507">
        <w:rPr>
          <w:rFonts w:ascii="Arial" w:hAnsi="Arial" w:cs="Arial"/>
        </w:rPr>
        <w:t>, que comprometem inclusive antibacterianos tradicionalmente reservados para infecções graves</w:t>
      </w:r>
      <w:r>
        <w:rPr>
          <w:rFonts w:ascii="Arial" w:hAnsi="Arial" w:cs="Arial"/>
        </w:rPr>
        <w:t xml:space="preserve"> </w:t>
      </w:r>
      <w:sdt>
        <w:sdtPr>
          <w:rPr>
            <w:rFonts w:ascii="Arial" w:hAnsi="Arial" w:cs="Arial"/>
            <w:color w:val="000000"/>
          </w:rPr>
          <w:tag w:val="MENDELEY_CITATION_v3_eyJjaXRhdGlvbklEIjoiTUVOREVMRVlfQ0lUQVRJT05fYjlhMWM2ZjktYmYyMi00Y2Y4LTk4MjUtMThkYzVkODAxM2Yy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1326353664"/>
          <w:placeholder>
            <w:docPart w:val="A789A5DB087A4A43ABACE8EE26A1765D"/>
          </w:placeholder>
        </w:sdtPr>
        <w:sdtContent>
          <w:r w:rsidRPr="001B5321">
            <w:rPr>
              <w:rFonts w:ascii="Arial" w:hAnsi="Arial" w:cs="Arial"/>
              <w:color w:val="000000"/>
            </w:rPr>
            <w:t>(6)</w:t>
          </w:r>
        </w:sdtContent>
      </w:sdt>
      <w:r w:rsidRPr="00675507">
        <w:rPr>
          <w:rFonts w:ascii="Arial" w:hAnsi="Arial" w:cs="Arial"/>
        </w:rPr>
        <w:t>.</w:t>
      </w:r>
    </w:p>
    <w:p w14:paraId="618322FD"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Clinicamente, esse mecanismo pode alterar de maneira significativa o perfil de suscetibilidade observado no antibiograma. Microrganismos produtores de </w:t>
      </w:r>
      <w:proofErr w:type="spellStart"/>
      <w:r w:rsidRPr="00675507">
        <w:rPr>
          <w:rFonts w:ascii="Arial" w:hAnsi="Arial" w:cs="Arial"/>
        </w:rPr>
        <w:t>carbapenemases</w:t>
      </w:r>
      <w:proofErr w:type="spellEnd"/>
      <w:r w:rsidRPr="00675507">
        <w:rPr>
          <w:rFonts w:ascii="Arial" w:hAnsi="Arial" w:cs="Arial"/>
        </w:rPr>
        <w:t>, por exemplo, podem apresentar resistência simultânea a múltiplos β-lactâmicos, reduzindo substancialmente as opções terapêuticas disponíveis.</w:t>
      </w:r>
    </w:p>
    <w:p w14:paraId="7EE21E0C"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Além da presença da enzima, fatores como nível de expressão, localização genética (</w:t>
      </w:r>
      <w:proofErr w:type="spellStart"/>
      <w:r w:rsidRPr="00675507">
        <w:rPr>
          <w:rFonts w:ascii="Arial" w:hAnsi="Arial" w:cs="Arial"/>
        </w:rPr>
        <w:t>plasmidial</w:t>
      </w:r>
      <w:proofErr w:type="spellEnd"/>
      <w:r w:rsidRPr="00675507">
        <w:rPr>
          <w:rFonts w:ascii="Arial" w:hAnsi="Arial" w:cs="Arial"/>
        </w:rPr>
        <w:t xml:space="preserve"> ou cromossômica) e associação com outros mecanismos de resistência, como redução de permeabilidade da membrana externa, podem influenciar o grau final de resistência observado.</w:t>
      </w:r>
    </w:p>
    <w:p w14:paraId="43A79FE8"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Por essa razão, a resistência enzimática não deve ser interpretada como fenômeno isolado. Em muitas bactérias, diferentes mecanismos adaptativos podem atuar de forma combinada, ampliando o impacto clínico da resistência.</w:t>
      </w:r>
    </w:p>
    <w:p w14:paraId="10AE5057" w14:textId="14F21149"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Reconhecer esse mecanismo é fundamental para a interpretação adequada do antibiograma. A identificação da espécie bacteriana, por si só, não garante previsibilidade terapêutica quando enzimas </w:t>
      </w:r>
      <w:proofErr w:type="spellStart"/>
      <w:r w:rsidRPr="00675507">
        <w:rPr>
          <w:rFonts w:ascii="Arial" w:hAnsi="Arial" w:cs="Arial"/>
        </w:rPr>
        <w:t>inativadoras</w:t>
      </w:r>
      <w:proofErr w:type="spellEnd"/>
      <w:r w:rsidRPr="00675507">
        <w:rPr>
          <w:rFonts w:ascii="Arial" w:hAnsi="Arial" w:cs="Arial"/>
        </w:rPr>
        <w:t xml:space="preserve"> estão presentes. Em alguns casos, testes fenotípicos específicos ou métodos moleculares podem ser necessários para caracterizar com maior precisão o mecanismo de resistência envolvido </w:t>
      </w:r>
      <w:sdt>
        <w:sdtPr>
          <w:rPr>
            <w:rFonts w:ascii="Arial" w:hAnsi="Arial" w:cs="Arial"/>
            <w:color w:val="000000"/>
          </w:rPr>
          <w:tag w:val="MENDELEY_CITATION_v3_eyJjaXRhdGlvbklEIjoiTUVOREVMRVlfQ0lUQVRJT05fZTFjNDE2NDgtZjA2MC00MjhkLTkwODctNmNlMTMyODA3OTQ4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561439832"/>
          <w:placeholder>
            <w:docPart w:val="A789A5DB087A4A43ABACE8EE26A1765D"/>
          </w:placeholder>
        </w:sdtPr>
        <w:sdtContent>
          <w:r w:rsidRPr="001B5321">
            <w:rPr>
              <w:rFonts w:ascii="Arial" w:hAnsi="Arial" w:cs="Arial"/>
              <w:color w:val="000000"/>
            </w:rPr>
            <w:t>(5)</w:t>
          </w:r>
        </w:sdtContent>
      </w:sdt>
      <w:r>
        <w:rPr>
          <w:rFonts w:ascii="Arial" w:hAnsi="Arial" w:cs="Arial"/>
          <w:color w:val="000000"/>
        </w:rPr>
        <w:t>.</w:t>
      </w:r>
    </w:p>
    <w:p w14:paraId="0A4CD0E8" w14:textId="77777777" w:rsidR="001B5321" w:rsidRPr="00CC0D3E" w:rsidRDefault="001B5321" w:rsidP="001B5321">
      <w:pPr>
        <w:spacing w:after="0" w:line="360" w:lineRule="auto"/>
        <w:ind w:firstLine="709"/>
        <w:jc w:val="both"/>
        <w:rPr>
          <w:rFonts w:ascii="Arial" w:hAnsi="Arial" w:cs="Arial"/>
        </w:rPr>
      </w:pPr>
      <w:r w:rsidRPr="00675507">
        <w:rPr>
          <w:rFonts w:ascii="Arial" w:hAnsi="Arial" w:cs="Arial"/>
        </w:rPr>
        <w:t>Na prática clínica, esse fenômeno pode ser observado quando uma bactéria previamente sensível a cefalosporinas passa a apresentar resistência após adquirir plasmídeo contendo genes de β-</w:t>
      </w:r>
      <w:proofErr w:type="spellStart"/>
      <w:r w:rsidRPr="00675507">
        <w:rPr>
          <w:rFonts w:ascii="Arial" w:hAnsi="Arial" w:cs="Arial"/>
        </w:rPr>
        <w:t>lactamases</w:t>
      </w:r>
      <w:proofErr w:type="spellEnd"/>
      <w:r w:rsidRPr="00675507">
        <w:rPr>
          <w:rFonts w:ascii="Arial" w:hAnsi="Arial" w:cs="Arial"/>
        </w:rPr>
        <w:t xml:space="preserve"> de espectro ampliado. Embora a espécie bacteriana permaneça a mesma, a presença da enzima altera substancialmente a resposta ao tratamento.</w:t>
      </w:r>
    </w:p>
    <w:p w14:paraId="3FF709B5" w14:textId="77777777" w:rsidR="001B5321" w:rsidRDefault="001B5321" w:rsidP="001B5321">
      <w:pPr>
        <w:spacing w:after="0" w:line="360" w:lineRule="auto"/>
        <w:ind w:firstLine="709"/>
        <w:jc w:val="both"/>
        <w:rPr>
          <w:rFonts w:ascii="Arial" w:hAnsi="Arial" w:cs="Arial"/>
        </w:rPr>
      </w:pPr>
    </w:p>
    <w:p w14:paraId="033C2BCA" w14:textId="77777777" w:rsidR="001B5321" w:rsidRDefault="001B5321" w:rsidP="001B5321">
      <w:pPr>
        <w:spacing w:after="0" w:line="360" w:lineRule="auto"/>
        <w:jc w:val="right"/>
        <w:rPr>
          <w:rFonts w:ascii="Arial" w:hAnsi="Arial" w:cs="Arial"/>
        </w:rPr>
      </w:pPr>
      <w:r>
        <w:rPr>
          <w:rFonts w:ascii="Arial" w:hAnsi="Arial" w:cs="Arial"/>
        </w:rPr>
        <w:t>Página 25</w:t>
      </w:r>
    </w:p>
    <w:p w14:paraId="36689F5A" w14:textId="77777777" w:rsidR="001B5321" w:rsidRPr="00675507" w:rsidRDefault="001B5321" w:rsidP="001B5321">
      <w:pPr>
        <w:spacing w:after="0" w:line="360" w:lineRule="auto"/>
        <w:jc w:val="both"/>
        <w:rPr>
          <w:rFonts w:ascii="Arial" w:hAnsi="Arial" w:cs="Arial"/>
          <w:b/>
          <w:bCs/>
        </w:rPr>
      </w:pPr>
      <w:r w:rsidRPr="00675507">
        <w:rPr>
          <w:rFonts w:ascii="Arial" w:hAnsi="Arial" w:cs="Arial"/>
          <w:b/>
          <w:bCs/>
        </w:rPr>
        <w:t>Alteração do alvo molecular</w:t>
      </w:r>
    </w:p>
    <w:p w14:paraId="66B617A9" w14:textId="77777777" w:rsidR="001B5321" w:rsidRPr="00675507" w:rsidRDefault="001B5321" w:rsidP="001B5321">
      <w:pPr>
        <w:spacing w:after="0" w:line="360" w:lineRule="auto"/>
        <w:ind w:firstLine="709"/>
        <w:jc w:val="both"/>
        <w:rPr>
          <w:rFonts w:ascii="Arial" w:hAnsi="Arial" w:cs="Arial"/>
        </w:rPr>
      </w:pPr>
    </w:p>
    <w:p w14:paraId="72B6A8AD" w14:textId="7F008CBB"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Outra estratégia adaptativa importante consiste na modificação estrutural do alvo molecular do antibacteriano. Quando a atividade de um fármaco depende de ligação específica a uma proteína ou enzima bacteriana, alterações nesse sítio de ligação podem reduzir sua afinidade, comprometendo a eficácia terapêutica </w:t>
      </w:r>
      <w:sdt>
        <w:sdtPr>
          <w:rPr>
            <w:rFonts w:ascii="Arial" w:hAnsi="Arial" w:cs="Arial"/>
            <w:color w:val="000000"/>
          </w:rPr>
          <w:tag w:val="MENDELEY_CITATION_v3_eyJjaXRhdGlvbklEIjoiTUVOREVMRVlfQ0lUQVRJT05fZGE3YTU0MGItMTlhOC00YTgyLTk0YTQtZTFjMWY1ODRlYzI2IiwicHJvcGVydGllcyI6eyJub3RlSW5kZXgiOjB9LCJpc0VkaXRlZCI6ZmFsc2UsIm1hbnVhbE92ZXJyaWRlIjp7ImlzTWFudWFsbHlPdmVycmlkZGVuIjpmYWxzZSwiY2l0ZXByb2NUZXh0IjoiKDM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"/>
          <w:id w:val="1856227824"/>
          <w:placeholder>
            <w:docPart w:val="A789A5DB087A4A43ABACE8EE26A1765D"/>
          </w:placeholder>
        </w:sdtPr>
        <w:sdtContent>
          <w:r w:rsidRPr="001B5321">
            <w:rPr>
              <w:rFonts w:ascii="Arial" w:hAnsi="Arial" w:cs="Arial"/>
              <w:color w:val="000000"/>
            </w:rPr>
            <w:t>(3,5)</w:t>
          </w:r>
        </w:sdtContent>
      </w:sdt>
      <w:r>
        <w:rPr>
          <w:rFonts w:ascii="Arial" w:hAnsi="Arial" w:cs="Arial"/>
        </w:rPr>
        <w:t>.</w:t>
      </w:r>
    </w:p>
    <w:p w14:paraId="6471DF78"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lastRenderedPageBreak/>
        <w:t>Diferentemente da inativação enzimática, na qual o antibacteriano é degradado antes de exercer sua ação, na alteração de alvo a molécula do fármaco permanece estruturalmente íntegra. No entanto, a modificação do sítio de ligação impede que o antibacteriano interaja de forma eficaz com sua estrutura-alvo, reduzindo sua atividade biológica.</w:t>
      </w:r>
    </w:p>
    <w:p w14:paraId="7F96EAB6"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Um exemplo clássico envolve modificações nas proteínas </w:t>
      </w:r>
      <w:proofErr w:type="spellStart"/>
      <w:r w:rsidRPr="00675507">
        <w:rPr>
          <w:rFonts w:ascii="Arial" w:hAnsi="Arial" w:cs="Arial"/>
        </w:rPr>
        <w:t>ligadoras</w:t>
      </w:r>
      <w:proofErr w:type="spellEnd"/>
      <w:r w:rsidRPr="00675507">
        <w:rPr>
          <w:rFonts w:ascii="Arial" w:hAnsi="Arial" w:cs="Arial"/>
        </w:rPr>
        <w:t xml:space="preserve"> de penicilina (</w:t>
      </w:r>
      <w:proofErr w:type="spellStart"/>
      <w:r w:rsidRPr="00675507">
        <w:rPr>
          <w:rFonts w:ascii="Arial" w:hAnsi="Arial" w:cs="Arial"/>
        </w:rPr>
        <w:t>PBPs</w:t>
      </w:r>
      <w:proofErr w:type="spellEnd"/>
      <w:r w:rsidRPr="00675507">
        <w:rPr>
          <w:rFonts w:ascii="Arial" w:hAnsi="Arial" w:cs="Arial"/>
        </w:rPr>
        <w:t>). Em determinadas bactérias, alterações estruturais nessas proteínas reduzem a afinidade pelos antibacterianos β-lactâmicos, permitindo que a síntese da parede celular continue mesmo na presença do fármaco.</w:t>
      </w:r>
    </w:p>
    <w:p w14:paraId="5BB74C70"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Outro exemplo ocorre com antibacterianos que atuam sobre os ribossomos bacterianos. Alterações estruturais na subunidade </w:t>
      </w:r>
      <w:proofErr w:type="spellStart"/>
      <w:r w:rsidRPr="00675507">
        <w:rPr>
          <w:rFonts w:ascii="Arial" w:hAnsi="Arial" w:cs="Arial"/>
        </w:rPr>
        <w:t>ribossomal</w:t>
      </w:r>
      <w:proofErr w:type="spellEnd"/>
      <w:r w:rsidRPr="00675507">
        <w:rPr>
          <w:rFonts w:ascii="Arial" w:hAnsi="Arial" w:cs="Arial"/>
        </w:rPr>
        <w:t xml:space="preserve"> podem modificar o sítio de ligação de </w:t>
      </w:r>
      <w:proofErr w:type="spellStart"/>
      <w:r w:rsidRPr="00675507">
        <w:rPr>
          <w:rFonts w:ascii="Arial" w:hAnsi="Arial" w:cs="Arial"/>
        </w:rPr>
        <w:t>macrolídeos</w:t>
      </w:r>
      <w:proofErr w:type="spellEnd"/>
      <w:r w:rsidRPr="00675507">
        <w:rPr>
          <w:rFonts w:ascii="Arial" w:hAnsi="Arial" w:cs="Arial"/>
        </w:rPr>
        <w:t xml:space="preserve"> e outros inibidores da síntese proteica, reduzindo a capacidade desses fármacos de interferir na tradução do RNA mensageiro.</w:t>
      </w:r>
    </w:p>
    <w:p w14:paraId="21FC5C80"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A alteração de alvo molecular pode resultar de mutações no genoma bacteriano ou da aquisição de genes que codificam variantes modificadas dessas proteínas. Em alguns microrganismos, múltiplas modificações podem acumular-se progressivamente, produzindo níveis mais elevados de resistência.</w:t>
      </w:r>
    </w:p>
    <w:p w14:paraId="69755EFB"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Esse processo pode se refletir no laboratório como elevação gradual da concentração inibitória mínima (MIC), mesmo na ausência de enzimas </w:t>
      </w:r>
      <w:proofErr w:type="spellStart"/>
      <w:r w:rsidRPr="00675507">
        <w:rPr>
          <w:rFonts w:ascii="Arial" w:hAnsi="Arial" w:cs="Arial"/>
        </w:rPr>
        <w:t>inativadoras</w:t>
      </w:r>
      <w:proofErr w:type="spellEnd"/>
      <w:r w:rsidRPr="00675507">
        <w:rPr>
          <w:rFonts w:ascii="Arial" w:hAnsi="Arial" w:cs="Arial"/>
        </w:rPr>
        <w:t xml:space="preserve"> detectáveis.</w:t>
      </w:r>
    </w:p>
    <w:p w14:paraId="56C9C422"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Na prática clínica, esse mecanismo pode ser observado quando uma bactéria inicialmente descrita como sensível a determinado β-lactâmico passa a apresentar aumento significativo da MIC após exposição prévia ao antibacteriano. Investigações adicionais podem revelar alterações estruturais nas </w:t>
      </w:r>
      <w:proofErr w:type="spellStart"/>
      <w:r w:rsidRPr="00675507">
        <w:rPr>
          <w:rFonts w:ascii="Arial" w:hAnsi="Arial" w:cs="Arial"/>
        </w:rPr>
        <w:t>PBPs</w:t>
      </w:r>
      <w:proofErr w:type="spellEnd"/>
      <w:r w:rsidRPr="00675507">
        <w:rPr>
          <w:rFonts w:ascii="Arial" w:hAnsi="Arial" w:cs="Arial"/>
        </w:rPr>
        <w:t xml:space="preserve"> responsáveis pela redução da afinidade do fármaco.</w:t>
      </w:r>
    </w:p>
    <w:p w14:paraId="15763D59" w14:textId="77777777" w:rsidR="001B5321" w:rsidRDefault="001B5321" w:rsidP="001B5321">
      <w:pPr>
        <w:spacing w:after="0" w:line="360" w:lineRule="auto"/>
        <w:ind w:firstLine="709"/>
        <w:jc w:val="both"/>
        <w:rPr>
          <w:rFonts w:ascii="Arial" w:hAnsi="Arial" w:cs="Arial"/>
        </w:rPr>
      </w:pPr>
      <w:r w:rsidRPr="00675507">
        <w:rPr>
          <w:rFonts w:ascii="Arial" w:hAnsi="Arial" w:cs="Arial"/>
        </w:rPr>
        <w:t>Nesse cenário, o antibacteriano não foi degradado nem expulso da célula bacteriana; sua capacidade de interação com o alvo molecular foi reduzida pela modificação estrutural da proteína bacteriana.</w:t>
      </w:r>
    </w:p>
    <w:p w14:paraId="741C2F82" w14:textId="77777777" w:rsidR="001B5321" w:rsidRPr="00300931" w:rsidRDefault="001B5321" w:rsidP="001B5321">
      <w:pPr>
        <w:spacing w:after="0" w:line="360" w:lineRule="auto"/>
        <w:ind w:firstLine="709"/>
        <w:jc w:val="both"/>
        <w:rPr>
          <w:rFonts w:ascii="Arial" w:hAnsi="Arial" w:cs="Arial"/>
        </w:rPr>
      </w:pPr>
    </w:p>
    <w:p w14:paraId="7857868F" w14:textId="77777777" w:rsidR="001B5321" w:rsidRDefault="001B5321" w:rsidP="001B5321">
      <w:pPr>
        <w:spacing w:after="0" w:line="360" w:lineRule="auto"/>
        <w:jc w:val="right"/>
        <w:rPr>
          <w:rFonts w:ascii="Arial" w:hAnsi="Arial" w:cs="Arial"/>
        </w:rPr>
      </w:pPr>
      <w:r>
        <w:rPr>
          <w:rFonts w:ascii="Arial" w:hAnsi="Arial" w:cs="Arial"/>
        </w:rPr>
        <w:t>Página 26</w:t>
      </w:r>
    </w:p>
    <w:p w14:paraId="50D2115C" w14:textId="77777777" w:rsidR="001B5321" w:rsidRDefault="001B5321" w:rsidP="001B5321">
      <w:pPr>
        <w:spacing w:after="0" w:line="360" w:lineRule="auto"/>
        <w:ind w:firstLine="709"/>
        <w:jc w:val="both"/>
        <w:rPr>
          <w:rFonts w:ascii="Arial" w:hAnsi="Arial" w:cs="Arial"/>
        </w:rPr>
      </w:pPr>
    </w:p>
    <w:p w14:paraId="25F0E88A" w14:textId="77777777" w:rsidR="001B5321" w:rsidRPr="00675507" w:rsidRDefault="001B5321" w:rsidP="001B5321">
      <w:pPr>
        <w:spacing w:after="0" w:line="360" w:lineRule="auto"/>
        <w:jc w:val="both"/>
        <w:rPr>
          <w:rFonts w:ascii="Arial" w:hAnsi="Arial" w:cs="Arial"/>
          <w:b/>
          <w:bCs/>
        </w:rPr>
      </w:pPr>
      <w:r w:rsidRPr="00675507">
        <w:rPr>
          <w:rFonts w:ascii="Arial" w:hAnsi="Arial" w:cs="Arial"/>
          <w:b/>
          <w:bCs/>
        </w:rPr>
        <w:t>Redução de permeabilidade e bombas de efluxo</w:t>
      </w:r>
    </w:p>
    <w:p w14:paraId="2615C21D" w14:textId="77777777" w:rsidR="001B5321" w:rsidRDefault="001B5321" w:rsidP="001B5321">
      <w:pPr>
        <w:spacing w:after="0" w:line="360" w:lineRule="auto"/>
        <w:ind w:firstLine="709"/>
        <w:jc w:val="both"/>
        <w:rPr>
          <w:rFonts w:ascii="Arial" w:hAnsi="Arial" w:cs="Arial"/>
        </w:rPr>
      </w:pPr>
    </w:p>
    <w:p w14:paraId="2BC48D0E"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A eficácia de um antibacteriano depende não apenas da integridade de seu alvo molecular, mas também da capacidade do fármaco de alcançar concentração intracelular suficiente para exercer efeito biológico. Alterações que reduzem a entrada </w:t>
      </w:r>
      <w:r w:rsidRPr="00675507">
        <w:rPr>
          <w:rFonts w:ascii="Arial" w:hAnsi="Arial" w:cs="Arial"/>
        </w:rPr>
        <w:lastRenderedPageBreak/>
        <w:t>do antibacteriano na célula bacteriana ou aumentam sua eliminação ativa constituem mecanismos importantes de resistência.</w:t>
      </w:r>
    </w:p>
    <w:p w14:paraId="2E64269B"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Nas bactérias Gram-negativas, a membrana externa representa uma barreira estrutural adicional. A entrada de muitas moléculas antibacterianas ocorre por meio de porinas, proteínas que formam canais hidrofílicos através dos quais pequenas moléculas podem atravessar a membrana.</w:t>
      </w:r>
    </w:p>
    <w:p w14:paraId="5329DDF3" w14:textId="6E044796"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Modificações quantitativas, como redução da expressão de porinas, ou alterações estruturais nesses canais podem diminuir a permeabilidade da membrana. Como consequência, uma quantidade menor de antibacteriano alcança o espaço </w:t>
      </w:r>
      <w:proofErr w:type="spellStart"/>
      <w:r w:rsidRPr="00675507">
        <w:rPr>
          <w:rFonts w:ascii="Arial" w:hAnsi="Arial" w:cs="Arial"/>
        </w:rPr>
        <w:t>periplasmático</w:t>
      </w:r>
      <w:proofErr w:type="spellEnd"/>
      <w:r w:rsidRPr="00675507">
        <w:rPr>
          <w:rFonts w:ascii="Arial" w:hAnsi="Arial" w:cs="Arial"/>
        </w:rPr>
        <w:t xml:space="preserve"> ou o citoplasma bacteriano. Mesmo quando o fármaco permanece ativo e o alvo molecular está preservado, a concentração intracelular pode tornar-se insuficiente para produzir efeito terapêutico </w:t>
      </w:r>
      <w:sdt>
        <w:sdtPr>
          <w:rPr>
            <w:rFonts w:ascii="Arial" w:hAnsi="Arial" w:cs="Arial"/>
            <w:color w:val="000000"/>
          </w:rPr>
          <w:tag w:val="MENDELEY_CITATION_v3_eyJjaXRhdGlvbklEIjoiTUVOREVMRVlfQ0lUQVRJT05fOTE3MDVkYzctOWEwOC00NTM1LWE2NTMtM2Q4NGM1NjNiYmM4IiwicHJvcGVydGllcyI6eyJub3RlSW5kZXgiOjB9LCJpc0VkaXRlZCI6ZmFsc2UsIm1hbnVhbE92ZXJyaWRlIjp7ImlzTWFudWFsbHlPdmVycmlkZGVuIjpmYWxzZSwiY2l0ZXByb2NUZXh0IjoiKDEsOS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"/>
          <w:id w:val="-910777907"/>
          <w:placeholder>
            <w:docPart w:val="A789A5DB087A4A43ABACE8EE26A1765D"/>
          </w:placeholder>
        </w:sdtPr>
        <w:sdtContent>
          <w:r w:rsidRPr="001B5321">
            <w:rPr>
              <w:rFonts w:ascii="Arial" w:hAnsi="Arial" w:cs="Arial"/>
              <w:color w:val="000000"/>
            </w:rPr>
            <w:t>(1,9)</w:t>
          </w:r>
        </w:sdtContent>
      </w:sdt>
      <w:r w:rsidRPr="00675507">
        <w:rPr>
          <w:rFonts w:ascii="Arial" w:hAnsi="Arial" w:cs="Arial"/>
        </w:rPr>
        <w:t>.</w:t>
      </w:r>
    </w:p>
    <w:p w14:paraId="0834A4B9" w14:textId="6181A99A" w:rsidR="001B5321" w:rsidRPr="00675507" w:rsidRDefault="001B5321" w:rsidP="001B5321">
      <w:pPr>
        <w:spacing w:after="0" w:line="360" w:lineRule="auto"/>
        <w:ind w:firstLine="709"/>
        <w:jc w:val="both"/>
        <w:rPr>
          <w:rFonts w:ascii="Arial" w:hAnsi="Arial" w:cs="Arial"/>
        </w:rPr>
      </w:pPr>
      <w:r w:rsidRPr="00675507">
        <w:rPr>
          <w:rFonts w:ascii="Arial" w:hAnsi="Arial" w:cs="Arial"/>
        </w:rPr>
        <w:t>Outro mecanismo importante envolve as bombas de efluxo. Essas proteínas transmembrana utilizam energia celular para expulsar substâncias potencialmente tóxicas do interior da bactéria, incluindo antibacterianos</w:t>
      </w:r>
      <w:r>
        <w:rPr>
          <w:rFonts w:ascii="Arial" w:hAnsi="Arial" w:cs="Arial"/>
        </w:rPr>
        <w:t xml:space="preserve"> </w:t>
      </w:r>
      <w:sdt>
        <w:sdtPr>
          <w:rPr>
            <w:rFonts w:ascii="Arial" w:hAnsi="Arial" w:cs="Arial"/>
            <w:color w:val="000000"/>
          </w:rPr>
          <w:tag w:val="MENDELEY_CITATION_v3_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"/>
          <w:id w:val="1124665165"/>
          <w:placeholder>
            <w:docPart w:val="A789A5DB087A4A43ABACE8EE26A1765D"/>
          </w:placeholder>
        </w:sdtPr>
        <w:sdtContent>
          <w:r w:rsidRPr="001B5321">
            <w:rPr>
              <w:rFonts w:ascii="Arial" w:hAnsi="Arial" w:cs="Arial"/>
              <w:color w:val="000000"/>
            </w:rPr>
            <w:t>(9)</w:t>
          </w:r>
        </w:sdtContent>
      </w:sdt>
      <w:r w:rsidRPr="00675507">
        <w:rPr>
          <w:rFonts w:ascii="Arial" w:hAnsi="Arial" w:cs="Arial"/>
        </w:rPr>
        <w:t>.</w:t>
      </w:r>
    </w:p>
    <w:p w14:paraId="66A000D5"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O aumento da expressão ou da eficiência dessas bombas reduz o tempo de permanência do fármaco no interior celular, diminuindo sua concentração intracelular e, consequentemente, sua atividade antibacteriana.</w:t>
      </w:r>
    </w:p>
    <w:p w14:paraId="234CCAFD"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Diferentemente da inativação enzimática ou da alteração do alvo molecular, os mecanismos relacionados à concentração intracelular não modificam a estrutura do antibacteriano nem do seu alvo biológico. Em vez disso, interferem na quantidade de fármaco disponível no local de ação.</w:t>
      </w:r>
    </w:p>
    <w:p w14:paraId="54141D0E"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Por essa razão, alterações de permeabilidade e aumento do efluxo costumam estar associadas a elevações graduais da concentração inibitória mínima (MIC) observadas em testes laboratoriais.</w:t>
      </w:r>
    </w:p>
    <w:p w14:paraId="22AB976D"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Esses mecanismos raramente atuam de forma isolada. A associação entre produção de β-</w:t>
      </w:r>
      <w:proofErr w:type="spellStart"/>
      <w:r w:rsidRPr="00675507">
        <w:rPr>
          <w:rFonts w:ascii="Arial" w:hAnsi="Arial" w:cs="Arial"/>
        </w:rPr>
        <w:t>lactamases</w:t>
      </w:r>
      <w:proofErr w:type="spellEnd"/>
      <w:r w:rsidRPr="00675507">
        <w:rPr>
          <w:rFonts w:ascii="Arial" w:hAnsi="Arial" w:cs="Arial"/>
        </w:rPr>
        <w:t xml:space="preserve"> e redução da expressão de porinas, por exemplo, pode aumentar substancialmente o grau de resistência observado em determinadas bactérias Gram-negativas.</w:t>
      </w:r>
    </w:p>
    <w:p w14:paraId="2BDCF54F"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Além disso, algumas bombas de efluxo apresentam baixa especificidade, sendo capazes de expulsar diferentes classes de antibacterianos. Essa característica contribui para o desenvolvimento de perfis de multirresistência, nos quais um único mecanismo influencia simultaneamente vários grupos farmacológicos.</w:t>
      </w:r>
    </w:p>
    <w:p w14:paraId="56BBA0D4" w14:textId="77777777" w:rsidR="001B5321" w:rsidRPr="00675507" w:rsidRDefault="001B5321" w:rsidP="001B5321">
      <w:pPr>
        <w:spacing w:after="0" w:line="360" w:lineRule="auto"/>
        <w:ind w:firstLine="709"/>
        <w:jc w:val="both"/>
        <w:rPr>
          <w:rFonts w:ascii="Arial" w:hAnsi="Arial" w:cs="Arial"/>
        </w:rPr>
      </w:pPr>
      <w:r w:rsidRPr="00675507">
        <w:rPr>
          <w:rFonts w:ascii="Arial" w:hAnsi="Arial" w:cs="Arial"/>
        </w:rPr>
        <w:t xml:space="preserve">Compreender esses processos é importante na interpretação de resultados laboratoriais nos quais se observa aumento progressivo da MIC sem evidência clara de enzimas </w:t>
      </w:r>
      <w:proofErr w:type="spellStart"/>
      <w:r w:rsidRPr="00675507">
        <w:rPr>
          <w:rFonts w:ascii="Arial" w:hAnsi="Arial" w:cs="Arial"/>
        </w:rPr>
        <w:t>inativadoras</w:t>
      </w:r>
      <w:proofErr w:type="spellEnd"/>
      <w:r w:rsidRPr="00675507">
        <w:rPr>
          <w:rFonts w:ascii="Arial" w:hAnsi="Arial" w:cs="Arial"/>
        </w:rPr>
        <w:t xml:space="preserve"> ou modificação do alvo molecular.</w:t>
      </w:r>
    </w:p>
    <w:p w14:paraId="7715C9A4" w14:textId="77777777" w:rsidR="001B5321" w:rsidRDefault="001B5321" w:rsidP="001B5321">
      <w:pPr>
        <w:spacing w:after="0" w:line="360" w:lineRule="auto"/>
        <w:ind w:firstLine="709"/>
        <w:jc w:val="both"/>
        <w:rPr>
          <w:rFonts w:ascii="Arial" w:hAnsi="Arial" w:cs="Arial"/>
        </w:rPr>
      </w:pPr>
      <w:r w:rsidRPr="00675507">
        <w:rPr>
          <w:rFonts w:ascii="Arial" w:hAnsi="Arial" w:cs="Arial"/>
        </w:rPr>
        <w:lastRenderedPageBreak/>
        <w:t>Na prática clínica, esse padrão pode ser observado quando um isolado bacteriano apresenta resistência moderada a diferentes classes de antibacterianos sem identificação de β-</w:t>
      </w:r>
      <w:proofErr w:type="spellStart"/>
      <w:r w:rsidRPr="00675507">
        <w:rPr>
          <w:rFonts w:ascii="Arial" w:hAnsi="Arial" w:cs="Arial"/>
        </w:rPr>
        <w:t>lactamases</w:t>
      </w:r>
      <w:proofErr w:type="spellEnd"/>
      <w:r w:rsidRPr="00675507">
        <w:rPr>
          <w:rFonts w:ascii="Arial" w:hAnsi="Arial" w:cs="Arial"/>
        </w:rPr>
        <w:t xml:space="preserve"> específicas. Nesses casos, investigações adicionais podem demonstrar </w:t>
      </w:r>
      <w:proofErr w:type="spellStart"/>
      <w:r w:rsidRPr="00675507">
        <w:rPr>
          <w:rFonts w:ascii="Arial" w:hAnsi="Arial" w:cs="Arial"/>
        </w:rPr>
        <w:t>superexpressão</w:t>
      </w:r>
      <w:proofErr w:type="spellEnd"/>
      <w:r w:rsidRPr="00675507">
        <w:rPr>
          <w:rFonts w:ascii="Arial" w:hAnsi="Arial" w:cs="Arial"/>
        </w:rPr>
        <w:t xml:space="preserve"> de bombas de efluxo associada à redução da expressão de porinas, resultando em diminuição da concentração intracelular de múltiplos fármacos.</w:t>
      </w:r>
    </w:p>
    <w:p w14:paraId="19E5969C" w14:textId="77777777" w:rsidR="001B5321" w:rsidRDefault="001B5321" w:rsidP="001B5321">
      <w:pPr>
        <w:spacing w:after="0" w:line="360" w:lineRule="auto"/>
        <w:ind w:firstLine="709"/>
        <w:jc w:val="both"/>
        <w:rPr>
          <w:rFonts w:ascii="Arial" w:hAnsi="Arial" w:cs="Arial"/>
        </w:rPr>
      </w:pPr>
    </w:p>
    <w:p w14:paraId="17CFA63B" w14:textId="77777777" w:rsidR="001B5321" w:rsidRDefault="001B5321" w:rsidP="001B5321">
      <w:pPr>
        <w:spacing w:after="0" w:line="360" w:lineRule="auto"/>
        <w:jc w:val="right"/>
        <w:rPr>
          <w:rFonts w:ascii="Arial" w:hAnsi="Arial" w:cs="Arial"/>
        </w:rPr>
      </w:pPr>
      <w:r>
        <w:rPr>
          <w:rFonts w:ascii="Arial" w:hAnsi="Arial" w:cs="Arial"/>
        </w:rPr>
        <w:t>Página 27</w:t>
      </w:r>
    </w:p>
    <w:p w14:paraId="1428EAD2" w14:textId="77777777" w:rsidR="001B5321" w:rsidRDefault="001B5321" w:rsidP="001B5321">
      <w:pPr>
        <w:spacing w:after="0" w:line="360" w:lineRule="auto"/>
        <w:ind w:firstLine="709"/>
        <w:jc w:val="both"/>
        <w:rPr>
          <w:rFonts w:ascii="Arial" w:hAnsi="Arial" w:cs="Arial"/>
        </w:rPr>
      </w:pPr>
    </w:p>
    <w:p w14:paraId="00C53569" w14:textId="77777777" w:rsidR="001B5321" w:rsidRPr="00C916AF" w:rsidRDefault="001B5321" w:rsidP="001B5321">
      <w:pPr>
        <w:spacing w:after="0" w:line="360" w:lineRule="auto"/>
        <w:jc w:val="both"/>
        <w:rPr>
          <w:rFonts w:ascii="Arial" w:hAnsi="Arial" w:cs="Arial"/>
          <w:b/>
          <w:bCs/>
        </w:rPr>
      </w:pPr>
      <w:r w:rsidRPr="00C916AF">
        <w:rPr>
          <w:rFonts w:ascii="Arial" w:hAnsi="Arial" w:cs="Arial"/>
          <w:b/>
          <w:bCs/>
        </w:rPr>
        <w:t>Relação entre mecanismo de ação e resistência</w:t>
      </w:r>
    </w:p>
    <w:p w14:paraId="289EBCAF" w14:textId="77777777" w:rsidR="001B5321" w:rsidRPr="00C916AF" w:rsidRDefault="001B5321" w:rsidP="001B5321">
      <w:pPr>
        <w:spacing w:after="0" w:line="360" w:lineRule="auto"/>
        <w:jc w:val="both"/>
        <w:rPr>
          <w:rFonts w:ascii="Arial" w:hAnsi="Arial" w:cs="Arial"/>
        </w:rPr>
      </w:pPr>
    </w:p>
    <w:p w14:paraId="6CB9609C" w14:textId="66A78B3E" w:rsidR="001B5321" w:rsidRPr="00C916AF" w:rsidRDefault="001B5321" w:rsidP="001B5321">
      <w:pPr>
        <w:spacing w:after="0" w:line="360" w:lineRule="auto"/>
        <w:ind w:firstLine="708"/>
        <w:jc w:val="both"/>
        <w:rPr>
          <w:rFonts w:ascii="Arial" w:hAnsi="Arial" w:cs="Arial"/>
        </w:rPr>
      </w:pPr>
      <w:r w:rsidRPr="00C916AF">
        <w:rPr>
          <w:rFonts w:ascii="Arial" w:hAnsi="Arial" w:cs="Arial"/>
        </w:rPr>
        <w:t xml:space="preserve">Os mecanismos de resistência bacteriana não surgem de forma aleatória. Em muitos casos, eles se relacionam diretamente com o modo pelo qual o antibacteriano exerce sua atividade. Compreender o mecanismo de ação do fármaco permite antecipar quais adaptações bacterianas são biologicamente mais prováveis diante da pressão seletiva exercida pelos antibacterianos </w:t>
      </w:r>
      <w:sdt>
        <w:sdtPr>
          <w:rPr>
            <w:rFonts w:ascii="Arial" w:hAnsi="Arial" w:cs="Arial"/>
            <w:color w:val="000000"/>
          </w:rPr>
          <w:tag w:val="MENDELEY_CITATION_v3_eyJjaXRhdGlvbklEIjoiTUVOREVMRVlfQ0lUQVRJT05fOGZkMDZjODQtYzMxNC00YjhmLWI0MzEtZDRiZDhjYWIzZWM1IiwicHJvcGVydGllcyI6eyJub3RlSW5kZXgiOjB9LCJpc0VkaXRlZCI6ZmFsc2UsIm1hbnVhbE92ZXJyaWRlIjp7ImlzTWFudWFsbHlPdmVycmlkZGVuIjpmYWxzZSwiY2l0ZXByb2NUZXh0IjoiKDEsMy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XX0="/>
          <w:id w:val="2135827855"/>
          <w:placeholder>
            <w:docPart w:val="A789A5DB087A4A43ABACE8EE26A1765D"/>
          </w:placeholder>
        </w:sdtPr>
        <w:sdtContent>
          <w:r w:rsidRPr="001B5321">
            <w:rPr>
              <w:rFonts w:ascii="Arial" w:hAnsi="Arial" w:cs="Arial"/>
              <w:color w:val="000000"/>
            </w:rPr>
            <w:t>(1,3)</w:t>
          </w:r>
        </w:sdtContent>
      </w:sdt>
      <w:r>
        <w:rPr>
          <w:rFonts w:ascii="Arial" w:hAnsi="Arial" w:cs="Arial"/>
        </w:rPr>
        <w:t>.</w:t>
      </w:r>
    </w:p>
    <w:p w14:paraId="1EBC409D" w14:textId="77777777" w:rsidR="001B5321" w:rsidRPr="00C916AF" w:rsidRDefault="001B5321" w:rsidP="001B5321">
      <w:pPr>
        <w:spacing w:after="0" w:line="360" w:lineRule="auto"/>
        <w:jc w:val="both"/>
        <w:rPr>
          <w:rFonts w:ascii="Arial" w:hAnsi="Arial" w:cs="Arial"/>
        </w:rPr>
      </w:pPr>
      <w:r>
        <w:rPr>
          <w:rFonts w:ascii="Arial" w:hAnsi="Arial" w:cs="Arial"/>
        </w:rPr>
        <w:tab/>
      </w:r>
      <w:r w:rsidRPr="00C916AF">
        <w:rPr>
          <w:rFonts w:ascii="Arial" w:hAnsi="Arial" w:cs="Arial"/>
        </w:rPr>
        <w:t>Antibacterianos que atuam na síntese da parede celular, por exemplo, podem ter sua atividade comprometida pela produção de β-</w:t>
      </w:r>
      <w:proofErr w:type="spellStart"/>
      <w:r w:rsidRPr="00C916AF">
        <w:rPr>
          <w:rFonts w:ascii="Arial" w:hAnsi="Arial" w:cs="Arial"/>
        </w:rPr>
        <w:t>lactamases</w:t>
      </w:r>
      <w:proofErr w:type="spellEnd"/>
      <w:r w:rsidRPr="00C916AF">
        <w:rPr>
          <w:rFonts w:ascii="Arial" w:hAnsi="Arial" w:cs="Arial"/>
        </w:rPr>
        <w:t xml:space="preserve"> ou por modificações nas proteínas </w:t>
      </w:r>
      <w:proofErr w:type="spellStart"/>
      <w:r w:rsidRPr="00C916AF">
        <w:rPr>
          <w:rFonts w:ascii="Arial" w:hAnsi="Arial" w:cs="Arial"/>
        </w:rPr>
        <w:t>ligadoras</w:t>
      </w:r>
      <w:proofErr w:type="spellEnd"/>
      <w:r w:rsidRPr="00C916AF">
        <w:rPr>
          <w:rFonts w:ascii="Arial" w:hAnsi="Arial" w:cs="Arial"/>
        </w:rPr>
        <w:t xml:space="preserve"> de penicilina (</w:t>
      </w:r>
      <w:proofErr w:type="spellStart"/>
      <w:r w:rsidRPr="00C916AF">
        <w:rPr>
          <w:rFonts w:ascii="Arial" w:hAnsi="Arial" w:cs="Arial"/>
        </w:rPr>
        <w:t>PBPs</w:t>
      </w:r>
      <w:proofErr w:type="spellEnd"/>
      <w:r w:rsidRPr="00C916AF">
        <w:rPr>
          <w:rFonts w:ascii="Arial" w:hAnsi="Arial" w:cs="Arial"/>
        </w:rPr>
        <w:t xml:space="preserve">). Já fármacos que dependem da integridade de enzimas envolvidas na replicação do DNA, como DNA </w:t>
      </w:r>
      <w:proofErr w:type="spellStart"/>
      <w:r w:rsidRPr="00C916AF">
        <w:rPr>
          <w:rFonts w:ascii="Arial" w:hAnsi="Arial" w:cs="Arial"/>
        </w:rPr>
        <w:t>girase</w:t>
      </w:r>
      <w:proofErr w:type="spellEnd"/>
      <w:r w:rsidRPr="00C916AF">
        <w:rPr>
          <w:rFonts w:ascii="Arial" w:hAnsi="Arial" w:cs="Arial"/>
        </w:rPr>
        <w:t xml:space="preserve"> ou </w:t>
      </w:r>
      <w:proofErr w:type="spellStart"/>
      <w:r w:rsidRPr="00C916AF">
        <w:rPr>
          <w:rFonts w:ascii="Arial" w:hAnsi="Arial" w:cs="Arial"/>
        </w:rPr>
        <w:t>topoisomerase</w:t>
      </w:r>
      <w:proofErr w:type="spellEnd"/>
      <w:r w:rsidRPr="00C916AF">
        <w:rPr>
          <w:rFonts w:ascii="Arial" w:hAnsi="Arial" w:cs="Arial"/>
        </w:rPr>
        <w:t xml:space="preserve"> IV, podem perder eficácia quando mutações alteram essas estruturas.</w:t>
      </w:r>
    </w:p>
    <w:p w14:paraId="3707938A" w14:textId="77777777" w:rsidR="001B5321" w:rsidRPr="00C916AF" w:rsidRDefault="001B5321" w:rsidP="001B5321">
      <w:pPr>
        <w:spacing w:after="0" w:line="360" w:lineRule="auto"/>
        <w:jc w:val="both"/>
        <w:rPr>
          <w:rFonts w:ascii="Arial" w:hAnsi="Arial" w:cs="Arial"/>
        </w:rPr>
      </w:pPr>
      <w:r>
        <w:rPr>
          <w:rFonts w:ascii="Arial" w:hAnsi="Arial" w:cs="Arial"/>
        </w:rPr>
        <w:tab/>
      </w:r>
      <w:r w:rsidRPr="00C916AF">
        <w:rPr>
          <w:rFonts w:ascii="Arial" w:hAnsi="Arial" w:cs="Arial"/>
        </w:rPr>
        <w:t>De maneira semelhante, antibacterianos que interferem na síntese proteica podem ser afetados por modificações estruturais nos ribossomos bacterianos ou por mecanismos que reduzem a concentração intracelular do fármaco, como bombas de efluxo.</w:t>
      </w:r>
    </w:p>
    <w:p w14:paraId="38B3DA11" w14:textId="4567029E" w:rsidR="001B5321" w:rsidRPr="00C916AF" w:rsidRDefault="001B5321" w:rsidP="001B5321">
      <w:pPr>
        <w:spacing w:after="0" w:line="360" w:lineRule="auto"/>
        <w:jc w:val="both"/>
        <w:rPr>
          <w:rFonts w:ascii="Arial" w:hAnsi="Arial" w:cs="Arial"/>
        </w:rPr>
      </w:pPr>
      <w:r>
        <w:rPr>
          <w:rFonts w:ascii="Arial" w:hAnsi="Arial" w:cs="Arial"/>
        </w:rPr>
        <w:tab/>
      </w:r>
      <w:r w:rsidRPr="00C916AF">
        <w:rPr>
          <w:rFonts w:ascii="Arial" w:hAnsi="Arial" w:cs="Arial"/>
        </w:rPr>
        <w:t xml:space="preserve">Essa relação entre alvo farmacológico e adaptação bacteriana confere certa previsibilidade biológica ao fenômeno da resistência. Embora diferentes mecanismos possam coexistir, frequentemente existe correspondência entre o ponto de ação do antibacteriano e o tipo de mecanismo adaptativo desenvolvido pela bactéria </w:t>
      </w:r>
      <w:sdt>
        <w:sdtPr>
          <w:rPr>
            <w:rFonts w:ascii="Arial" w:hAnsi="Arial" w:cs="Arial"/>
            <w:color w:val="000000"/>
          </w:rPr>
          <w:tag w:val="MENDELEY_CITATION_v3_eyJjaXRhdGlvbklEIjoiTUVOREVMRVlfQ0lUQVRJT05fZjk4OWE3YTYtNjM3Ni00ODk1LWEwZjQtN2JkMmYwMWY3NGEy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292435839"/>
          <w:placeholder>
            <w:docPart w:val="A789A5DB087A4A43ABACE8EE26A1765D"/>
          </w:placeholder>
        </w:sdtPr>
        <w:sdtContent>
          <w:r w:rsidRPr="001B5321">
            <w:rPr>
              <w:rFonts w:ascii="Arial" w:hAnsi="Arial" w:cs="Arial"/>
              <w:color w:val="000000"/>
            </w:rPr>
            <w:t>(5)</w:t>
          </w:r>
        </w:sdtContent>
      </w:sdt>
      <w:r w:rsidRPr="00C916AF">
        <w:rPr>
          <w:rFonts w:ascii="Arial" w:hAnsi="Arial" w:cs="Arial"/>
        </w:rPr>
        <w:t>.</w:t>
      </w:r>
    </w:p>
    <w:p w14:paraId="66C19C35" w14:textId="77777777" w:rsidR="001B5321" w:rsidRPr="00C916AF" w:rsidRDefault="001B5321" w:rsidP="001B5321">
      <w:pPr>
        <w:spacing w:after="0" w:line="360" w:lineRule="auto"/>
        <w:jc w:val="both"/>
        <w:rPr>
          <w:rFonts w:ascii="Arial" w:hAnsi="Arial" w:cs="Arial"/>
        </w:rPr>
      </w:pPr>
      <w:r>
        <w:rPr>
          <w:rFonts w:ascii="Arial" w:hAnsi="Arial" w:cs="Arial"/>
        </w:rPr>
        <w:tab/>
      </w:r>
      <w:r w:rsidRPr="00C916AF">
        <w:rPr>
          <w:rFonts w:ascii="Arial" w:hAnsi="Arial" w:cs="Arial"/>
        </w:rPr>
        <w:t>Do ponto de vista clínico, compreender essa relação amplia a capacidade de interpretar o perfil de suscetibilidade observado no antibiograma. Quando um microrganismo apresenta resistência a determinado grupo farmacológico, o conhecimento do mecanismo de ação do antibacteriano permite inferir quais processos adaptativos podem estar envolvidos.</w:t>
      </w:r>
    </w:p>
    <w:p w14:paraId="2C929BE2" w14:textId="77777777" w:rsidR="001B5321" w:rsidRPr="00C916AF" w:rsidRDefault="001B5321" w:rsidP="001B5321">
      <w:pPr>
        <w:spacing w:after="0" w:line="360" w:lineRule="auto"/>
        <w:ind w:firstLine="708"/>
        <w:jc w:val="both"/>
        <w:rPr>
          <w:rFonts w:ascii="Arial" w:hAnsi="Arial" w:cs="Arial"/>
        </w:rPr>
      </w:pPr>
      <w:r w:rsidRPr="00C916AF">
        <w:rPr>
          <w:rFonts w:ascii="Arial" w:hAnsi="Arial" w:cs="Arial"/>
        </w:rPr>
        <w:t>Esse raciocínio não substitui os testes laboratoriais utilizados para caracterizar o mecanismo de resistência, mas contribui para integrar a interpretação microbiológica ao contexto clínico.</w:t>
      </w:r>
    </w:p>
    <w:p w14:paraId="0F7305E5" w14:textId="77777777" w:rsidR="001B5321" w:rsidRPr="00C916AF" w:rsidRDefault="001B5321" w:rsidP="001B5321">
      <w:pPr>
        <w:spacing w:after="0" w:line="360" w:lineRule="auto"/>
        <w:jc w:val="both"/>
        <w:rPr>
          <w:rFonts w:ascii="Arial" w:hAnsi="Arial" w:cs="Arial"/>
        </w:rPr>
      </w:pPr>
    </w:p>
    <w:p w14:paraId="4AB5DF08" w14:textId="77777777" w:rsidR="001B5321" w:rsidRDefault="001B5321" w:rsidP="001B5321">
      <w:pPr>
        <w:spacing w:after="0" w:line="360" w:lineRule="auto"/>
        <w:ind w:firstLine="708"/>
        <w:jc w:val="both"/>
        <w:rPr>
          <w:rFonts w:ascii="Arial" w:hAnsi="Arial" w:cs="Arial"/>
        </w:rPr>
      </w:pPr>
      <w:r w:rsidRPr="00C916AF">
        <w:rPr>
          <w:rFonts w:ascii="Arial" w:hAnsi="Arial" w:cs="Arial"/>
        </w:rPr>
        <w:t xml:space="preserve">Além disso, diferentes mecanismos podem atuar de forma combinada. A associação entre produção de enzimas </w:t>
      </w:r>
      <w:proofErr w:type="spellStart"/>
      <w:r w:rsidRPr="00C916AF">
        <w:rPr>
          <w:rFonts w:ascii="Arial" w:hAnsi="Arial" w:cs="Arial"/>
        </w:rPr>
        <w:t>inativadoras</w:t>
      </w:r>
      <w:proofErr w:type="spellEnd"/>
      <w:r w:rsidRPr="00C916AF">
        <w:rPr>
          <w:rFonts w:ascii="Arial" w:hAnsi="Arial" w:cs="Arial"/>
        </w:rPr>
        <w:t xml:space="preserve"> e redução da permeabilidade da membrana, por exemplo, pode elevar significativamente o grau de resistência observado. De maneira semelhante, bombas de efluxo podem ampliar o impacto de mutações que alteram o alvo molecular.</w:t>
      </w:r>
      <w:r>
        <w:rPr>
          <w:rFonts w:ascii="Arial" w:hAnsi="Arial" w:cs="Arial"/>
        </w:rPr>
        <w:tab/>
      </w:r>
    </w:p>
    <w:p w14:paraId="3E3A22A1" w14:textId="77777777" w:rsidR="001B5321" w:rsidRPr="00C916AF" w:rsidRDefault="001B5321" w:rsidP="001B5321">
      <w:pPr>
        <w:spacing w:after="0" w:line="360" w:lineRule="auto"/>
        <w:ind w:firstLine="708"/>
        <w:jc w:val="both"/>
        <w:rPr>
          <w:rFonts w:ascii="Arial" w:hAnsi="Arial" w:cs="Arial"/>
        </w:rPr>
      </w:pPr>
      <w:r w:rsidRPr="00C916AF">
        <w:rPr>
          <w:rFonts w:ascii="Arial" w:hAnsi="Arial" w:cs="Arial"/>
        </w:rPr>
        <w:t>Essa interação entre mecanismos explica por que algumas bactérias desenvolvem resistência extensa a múltiplas classes de antibacterianos, mesmo quando cada adaptação isoladamente produziria efeito mais limitado.</w:t>
      </w:r>
    </w:p>
    <w:p w14:paraId="574F4378" w14:textId="77777777" w:rsidR="001B5321" w:rsidRPr="00C916AF" w:rsidRDefault="001B5321" w:rsidP="001B5321">
      <w:pPr>
        <w:spacing w:after="0" w:line="360" w:lineRule="auto"/>
        <w:jc w:val="both"/>
        <w:rPr>
          <w:rFonts w:ascii="Arial" w:hAnsi="Arial" w:cs="Arial"/>
        </w:rPr>
      </w:pPr>
      <w:r>
        <w:rPr>
          <w:rFonts w:ascii="Arial" w:hAnsi="Arial" w:cs="Arial"/>
        </w:rPr>
        <w:tab/>
      </w:r>
      <w:r w:rsidRPr="00C916AF">
        <w:rPr>
          <w:rFonts w:ascii="Arial" w:hAnsi="Arial" w:cs="Arial"/>
        </w:rPr>
        <w:t>Assim, compreender a relação entre mecanismo de ação e resistência permite interpretar o antibiograma de forma mais crítica e entender como diferentes adaptações bacterianas podem influenciar a resposta ao tratamento.</w:t>
      </w:r>
    </w:p>
    <w:p w14:paraId="16DC294A" w14:textId="77777777" w:rsidR="001B5321" w:rsidRDefault="001B5321" w:rsidP="001B5321">
      <w:pPr>
        <w:spacing w:after="0" w:line="360" w:lineRule="auto"/>
        <w:ind w:firstLine="709"/>
        <w:jc w:val="both"/>
        <w:rPr>
          <w:rFonts w:ascii="Arial" w:hAnsi="Arial" w:cs="Arial"/>
        </w:rPr>
      </w:pPr>
    </w:p>
    <w:p w14:paraId="1728B56E" w14:textId="77777777" w:rsidR="001B5321" w:rsidRDefault="001B5321" w:rsidP="001B5321">
      <w:pPr>
        <w:spacing w:after="0" w:line="360" w:lineRule="auto"/>
        <w:jc w:val="right"/>
        <w:rPr>
          <w:rFonts w:ascii="Arial" w:hAnsi="Arial" w:cs="Arial"/>
        </w:rPr>
      </w:pPr>
      <w:r>
        <w:rPr>
          <w:rFonts w:ascii="Arial" w:hAnsi="Arial" w:cs="Arial"/>
        </w:rPr>
        <w:t>Página 28</w:t>
      </w:r>
    </w:p>
    <w:p w14:paraId="0FC5039F" w14:textId="77777777" w:rsidR="001B5321" w:rsidRDefault="001B5321" w:rsidP="001B5321">
      <w:pPr>
        <w:spacing w:after="0" w:line="360" w:lineRule="auto"/>
        <w:ind w:firstLine="709"/>
        <w:jc w:val="both"/>
        <w:rPr>
          <w:rFonts w:ascii="Arial" w:hAnsi="Arial" w:cs="Arial"/>
        </w:rPr>
      </w:pPr>
    </w:p>
    <w:p w14:paraId="1428A941" w14:textId="77777777" w:rsidR="001B5321" w:rsidRPr="005411FC" w:rsidRDefault="001B5321" w:rsidP="001B5321">
      <w:pPr>
        <w:spacing w:after="0" w:line="360" w:lineRule="auto"/>
        <w:jc w:val="both"/>
        <w:rPr>
          <w:rFonts w:ascii="Arial" w:hAnsi="Arial" w:cs="Arial"/>
          <w:b/>
          <w:bCs/>
        </w:rPr>
      </w:pPr>
      <w:r w:rsidRPr="005411FC">
        <w:rPr>
          <w:rFonts w:ascii="Arial" w:hAnsi="Arial" w:cs="Arial"/>
          <w:b/>
          <w:bCs/>
        </w:rPr>
        <w:t>Resistência cruzada, multirresistência e impacto clínico</w:t>
      </w:r>
    </w:p>
    <w:p w14:paraId="76F1E8D1" w14:textId="77777777" w:rsidR="001B5321" w:rsidRPr="005411FC" w:rsidRDefault="001B5321" w:rsidP="001B5321">
      <w:pPr>
        <w:spacing w:after="0" w:line="360" w:lineRule="auto"/>
        <w:ind w:firstLine="709"/>
        <w:jc w:val="both"/>
        <w:rPr>
          <w:rFonts w:ascii="Arial" w:hAnsi="Arial" w:cs="Arial"/>
          <w:b/>
          <w:bCs/>
        </w:rPr>
      </w:pPr>
    </w:p>
    <w:p w14:paraId="397DA1B2"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A resistência bacteriana pode apresentar diferentes padrões de distribuição entre antibacterianos. Dois conceitos frequentemente utilizados para descrever esses padrões são resistência cruzada e multirresistência.</w:t>
      </w:r>
    </w:p>
    <w:p w14:paraId="23B1089A"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A resistência cruzada ocorre quando um único mecanismo adaptativo reduz a suscetibilidade a dois ou mais antibacterianos que compartilham estrutura química semelhante ou o mesmo alvo molecular. Nesse contexto, diferentes fármacos da mesma classe podem ser afetados por uma mesma alteração bacteriana.</w:t>
      </w:r>
    </w:p>
    <w:p w14:paraId="59A3B4BD" w14:textId="64AC8614" w:rsidR="001B5321" w:rsidRPr="005411FC" w:rsidRDefault="001B5321" w:rsidP="001B5321">
      <w:pPr>
        <w:spacing w:after="0" w:line="360" w:lineRule="auto"/>
        <w:ind w:firstLine="709"/>
        <w:jc w:val="both"/>
        <w:rPr>
          <w:rFonts w:ascii="Arial" w:hAnsi="Arial" w:cs="Arial"/>
        </w:rPr>
      </w:pPr>
      <w:r w:rsidRPr="005411FC">
        <w:rPr>
          <w:rFonts w:ascii="Arial" w:hAnsi="Arial" w:cs="Arial"/>
        </w:rPr>
        <w:t xml:space="preserve">Um exemplo clássico envolve modificações na subunidade </w:t>
      </w:r>
      <w:proofErr w:type="spellStart"/>
      <w:r w:rsidRPr="005411FC">
        <w:rPr>
          <w:rFonts w:ascii="Arial" w:hAnsi="Arial" w:cs="Arial"/>
        </w:rPr>
        <w:t>ribossomal</w:t>
      </w:r>
      <w:proofErr w:type="spellEnd"/>
      <w:r w:rsidRPr="005411FC">
        <w:rPr>
          <w:rFonts w:ascii="Arial" w:hAnsi="Arial" w:cs="Arial"/>
        </w:rPr>
        <w:t xml:space="preserve"> 50S, que podem reduzir simultaneamente a afinidade de </w:t>
      </w:r>
      <w:proofErr w:type="spellStart"/>
      <w:r w:rsidRPr="005411FC">
        <w:rPr>
          <w:rFonts w:ascii="Arial" w:hAnsi="Arial" w:cs="Arial"/>
        </w:rPr>
        <w:t>macrolídeos</w:t>
      </w:r>
      <w:proofErr w:type="spellEnd"/>
      <w:r w:rsidRPr="005411FC">
        <w:rPr>
          <w:rFonts w:ascii="Arial" w:hAnsi="Arial" w:cs="Arial"/>
        </w:rPr>
        <w:t xml:space="preserve">, </w:t>
      </w:r>
      <w:proofErr w:type="spellStart"/>
      <w:r w:rsidRPr="005411FC">
        <w:rPr>
          <w:rFonts w:ascii="Arial" w:hAnsi="Arial" w:cs="Arial"/>
        </w:rPr>
        <w:t>lincosamidas</w:t>
      </w:r>
      <w:proofErr w:type="spellEnd"/>
      <w:r w:rsidRPr="005411FC">
        <w:rPr>
          <w:rFonts w:ascii="Arial" w:hAnsi="Arial" w:cs="Arial"/>
        </w:rPr>
        <w:t xml:space="preserve"> e </w:t>
      </w:r>
      <w:proofErr w:type="spellStart"/>
      <w:r w:rsidRPr="005411FC">
        <w:rPr>
          <w:rFonts w:ascii="Arial" w:hAnsi="Arial" w:cs="Arial"/>
        </w:rPr>
        <w:t>estreptograminas</w:t>
      </w:r>
      <w:proofErr w:type="spellEnd"/>
      <w:r w:rsidRPr="005411FC">
        <w:rPr>
          <w:rFonts w:ascii="Arial" w:hAnsi="Arial" w:cs="Arial"/>
        </w:rPr>
        <w:t xml:space="preserve">. De maneira semelhante, mutações na DNA </w:t>
      </w:r>
      <w:proofErr w:type="spellStart"/>
      <w:r w:rsidRPr="005411FC">
        <w:rPr>
          <w:rFonts w:ascii="Arial" w:hAnsi="Arial" w:cs="Arial"/>
        </w:rPr>
        <w:t>girase</w:t>
      </w:r>
      <w:proofErr w:type="spellEnd"/>
      <w:r w:rsidRPr="005411FC">
        <w:rPr>
          <w:rFonts w:ascii="Arial" w:hAnsi="Arial" w:cs="Arial"/>
        </w:rPr>
        <w:t xml:space="preserve"> ou na </w:t>
      </w:r>
      <w:proofErr w:type="spellStart"/>
      <w:r w:rsidRPr="005411FC">
        <w:rPr>
          <w:rFonts w:ascii="Arial" w:hAnsi="Arial" w:cs="Arial"/>
        </w:rPr>
        <w:t>topoisomerase</w:t>
      </w:r>
      <w:proofErr w:type="spellEnd"/>
      <w:r w:rsidRPr="005411FC">
        <w:rPr>
          <w:rFonts w:ascii="Arial" w:hAnsi="Arial" w:cs="Arial"/>
        </w:rPr>
        <w:t xml:space="preserve"> IV podem comprometer a atividade de múltiplas </w:t>
      </w:r>
      <w:proofErr w:type="spellStart"/>
      <w:r w:rsidRPr="005411FC">
        <w:rPr>
          <w:rFonts w:ascii="Arial" w:hAnsi="Arial" w:cs="Arial"/>
        </w:rPr>
        <w:t>fluoroquinolonas</w:t>
      </w:r>
      <w:proofErr w:type="spellEnd"/>
      <w:r w:rsidRPr="005411FC">
        <w:rPr>
          <w:rFonts w:ascii="Arial" w:hAnsi="Arial" w:cs="Arial"/>
        </w:rPr>
        <w:t xml:space="preserve">, uma vez que esses antibacterianos dependem da interação com o mesmo complexo enzimático </w:t>
      </w:r>
      <w:sdt>
        <w:sdtPr>
          <w:rPr>
            <w:rFonts w:ascii="Arial" w:hAnsi="Arial" w:cs="Arial"/>
            <w:color w:val="000000"/>
          </w:rPr>
          <w:tag w:val="MENDELEY_CITATION_v3_eyJjaXRhdGlvbklEIjoiTUVOREVMRVlfQ0lUQVRJT05fYTZmYTBhOTAtZGU3Yi00YjFjLTkwMTItZTgyMTRkMzRiNWEwIiwicHJvcGVydGllcyI6eyJub3RlSW5kZXgiOjB9LCJpc0VkaXRlZCI6ZmFsc2UsIm1hbnVhbE92ZXJyaWRlIjp7ImlzTWFudWFsbHlPdmVycmlkZGVuIjpmYWxzZSwiY2l0ZXByb2NUZXh0IjoiKDEsMy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XX0="/>
          <w:id w:val="-1087682621"/>
          <w:placeholder>
            <w:docPart w:val="A789A5DB087A4A43ABACE8EE26A1765D"/>
          </w:placeholder>
        </w:sdtPr>
        <w:sdtContent>
          <w:r w:rsidRPr="001B5321">
            <w:rPr>
              <w:rFonts w:ascii="Arial" w:hAnsi="Arial" w:cs="Arial"/>
              <w:color w:val="000000"/>
            </w:rPr>
            <w:t>(1,3)</w:t>
          </w:r>
        </w:sdtContent>
      </w:sdt>
      <w:r>
        <w:rPr>
          <w:rFonts w:ascii="Arial" w:hAnsi="Arial" w:cs="Arial"/>
        </w:rPr>
        <w:t>.</w:t>
      </w:r>
    </w:p>
    <w:p w14:paraId="7859AAB9"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Do ponto de vista clínico, compreender a resistência cruzada evita substituições ineficazes dentro da mesma classe farmacológica. A troca de um antibacteriano por outro estruturalmente semelhante pode não modificar o desfecho terapêutico quando o mecanismo de resistência afeta o alvo compartilhado.</w:t>
      </w:r>
    </w:p>
    <w:p w14:paraId="22F762E9" w14:textId="4650A0C8" w:rsidR="001B5321" w:rsidRPr="005411FC" w:rsidRDefault="001B5321" w:rsidP="001B5321">
      <w:pPr>
        <w:spacing w:after="0" w:line="360" w:lineRule="auto"/>
        <w:ind w:firstLine="709"/>
        <w:jc w:val="both"/>
        <w:rPr>
          <w:rFonts w:ascii="Arial" w:hAnsi="Arial" w:cs="Arial"/>
        </w:rPr>
      </w:pPr>
      <w:r w:rsidRPr="005411FC">
        <w:rPr>
          <w:rFonts w:ascii="Arial" w:hAnsi="Arial" w:cs="Arial"/>
        </w:rPr>
        <w:t xml:space="preserve">A multirresistência, por outro lado, refere-se à presença simultânea de resistência a múltiplas classes distintas de antibacterianos. Esse fenômeno geralmente resulta da combinação de diferentes mecanismos adaptativos, como produção de </w:t>
      </w:r>
      <w:r w:rsidRPr="005411FC">
        <w:rPr>
          <w:rFonts w:ascii="Arial" w:hAnsi="Arial" w:cs="Arial"/>
        </w:rPr>
        <w:lastRenderedPageBreak/>
        <w:t xml:space="preserve">enzimas </w:t>
      </w:r>
      <w:proofErr w:type="spellStart"/>
      <w:r w:rsidRPr="005411FC">
        <w:rPr>
          <w:rFonts w:ascii="Arial" w:hAnsi="Arial" w:cs="Arial"/>
        </w:rPr>
        <w:t>inativadoras</w:t>
      </w:r>
      <w:proofErr w:type="spellEnd"/>
      <w:r w:rsidRPr="005411FC">
        <w:rPr>
          <w:rFonts w:ascii="Arial" w:hAnsi="Arial" w:cs="Arial"/>
        </w:rPr>
        <w:t xml:space="preserve">, alterações de permeabilidade da membrana e ativação de bombas de efluxo </w:t>
      </w:r>
      <w:sdt>
        <w:sdtPr>
          <w:rPr>
            <w:rFonts w:ascii="Arial" w:hAnsi="Arial" w:cs="Arial"/>
            <w:color w:val="000000"/>
          </w:rPr>
          <w:tag w:val="MENDELEY_CITATION_v3_eyJjaXRhdGlvbklEIjoiTUVOREVMRVlfQ0lUQVRJT05fNDE0OWZjZGEtYTMxZi00NjA1LTgwYjUtZWViNjUwMDdjMjY2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718704962"/>
          <w:placeholder>
            <w:docPart w:val="A789A5DB087A4A43ABACE8EE26A1765D"/>
          </w:placeholder>
        </w:sdtPr>
        <w:sdtContent>
          <w:r w:rsidRPr="001B5321">
            <w:rPr>
              <w:rFonts w:ascii="Arial" w:hAnsi="Arial" w:cs="Arial"/>
              <w:color w:val="000000"/>
            </w:rPr>
            <w:t>(5)</w:t>
          </w:r>
        </w:sdtContent>
      </w:sdt>
      <w:r w:rsidRPr="005411FC">
        <w:rPr>
          <w:rFonts w:ascii="Arial" w:hAnsi="Arial" w:cs="Arial"/>
        </w:rPr>
        <w:t>.</w:t>
      </w:r>
    </w:p>
    <w:p w14:paraId="079A471C"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Em alguns casos, elementos genéticos móveis, como plasmídeos, podem carregar múltiplos genes de resistência. A aquisição de um único plasmídeo pode modificar de forma significativa o perfil de suscetibilidade de uma bactéria, permitindo resistência simultânea a diversos grupos farmacológicos.</w:t>
      </w:r>
    </w:p>
    <w:p w14:paraId="44A6B512"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Essa dinâmica contribui para a disseminação de microrganismos multirresistentes, especialmente em ambientes hospitalares, onde a pressão seletiva associada ao uso frequente de antibacterianos favorece a persistência dessas cepas.</w:t>
      </w:r>
    </w:p>
    <w:p w14:paraId="4A7D3A59"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Do ponto de vista clínico, a presença de resistência pode se manifestar como redução da resposta terapêutica esperada, persistência de sinais infecciosos ou necessidade de revisão do esquema antibacteriano. Entretanto, o desfecho do tratamento não depende exclusivamente da presença de um mecanismo de resistência.</w:t>
      </w:r>
    </w:p>
    <w:p w14:paraId="413434C2" w14:textId="582468EA" w:rsidR="001B5321" w:rsidRPr="005411FC" w:rsidRDefault="001B5321" w:rsidP="001B5321">
      <w:pPr>
        <w:spacing w:after="0" w:line="360" w:lineRule="auto"/>
        <w:ind w:firstLine="709"/>
        <w:jc w:val="both"/>
        <w:rPr>
          <w:rFonts w:ascii="Arial" w:hAnsi="Arial" w:cs="Arial"/>
        </w:rPr>
      </w:pPr>
      <w:r w:rsidRPr="005411FC">
        <w:rPr>
          <w:rFonts w:ascii="Arial" w:hAnsi="Arial" w:cs="Arial"/>
        </w:rPr>
        <w:t xml:space="preserve">Fatores como carga bacteriana, local da infecção, penetração do antibacteriano no tecido acometido, características farmacocinéticas do fármaco e condição imunológica do hospedeiro também influenciam a resposta ao tratamento </w:t>
      </w:r>
      <w:sdt>
        <w:sdtPr>
          <w:rPr>
            <w:rFonts w:ascii="Arial" w:hAnsi="Arial" w:cs="Arial"/>
            <w:color w:val="000000"/>
          </w:rPr>
          <w:tag w:val="MENDELEY_CITATION_v3_eyJjaXRhdGlvbklEIjoiTUVOREVMRVlfQ0lUQVRJT05fZmVhYmE3OGQtNTNmZi00NjQwLWEyNWUtZjNjYzg3NTU5NTUx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
          <w:id w:val="-1312866825"/>
          <w:placeholder>
            <w:docPart w:val="A789A5DB087A4A43ABACE8EE26A1765D"/>
          </w:placeholder>
        </w:sdtPr>
        <w:sdtContent>
          <w:r w:rsidRPr="001B5321">
            <w:rPr>
              <w:rFonts w:ascii="Arial" w:hAnsi="Arial" w:cs="Arial"/>
              <w:color w:val="000000"/>
            </w:rPr>
            <w:t>(3)</w:t>
          </w:r>
        </w:sdtContent>
      </w:sdt>
      <w:r>
        <w:rPr>
          <w:rFonts w:ascii="Arial" w:hAnsi="Arial" w:cs="Arial"/>
        </w:rPr>
        <w:t>.</w:t>
      </w:r>
    </w:p>
    <w:p w14:paraId="0AD8DACF"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Além do impacto individual, a resistência bacteriana possui também uma dimensão epidemiológica e populacional. O uso repetido de antibacterianos em um serviço de saúde exerce pressão seletiva sobre as populações bacterianas locais, favorecendo a persistência e a disseminação de cepas resistentes.</w:t>
      </w:r>
    </w:p>
    <w:p w14:paraId="3C4EF2FE"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Nesse contexto, a resistência deixa de ser apenas uma característica de um microrganismo isolado e passa a representar um fenômeno coletivo que influencia padrões epidemiológicos, estratégias de tratamento empírico e políticas de controle de infecção.</w:t>
      </w:r>
    </w:p>
    <w:p w14:paraId="3BCCD22A"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Assim, a resistência antimicrobiana deve ser compreendida como resultado da interação entre biologia bacteriana, exposição antimicrobiana e contexto clínico-epidemiológico, reforçando a importância do uso criterioso dos antibacterianos na prática médica.</w:t>
      </w:r>
    </w:p>
    <w:p w14:paraId="3BA77192" w14:textId="77777777" w:rsidR="001B5321" w:rsidRDefault="001B5321" w:rsidP="001B5321">
      <w:pPr>
        <w:spacing w:after="0" w:line="360" w:lineRule="auto"/>
        <w:ind w:firstLine="709"/>
        <w:jc w:val="both"/>
        <w:rPr>
          <w:rFonts w:ascii="Arial" w:hAnsi="Arial" w:cs="Arial"/>
        </w:rPr>
      </w:pPr>
    </w:p>
    <w:p w14:paraId="21BCBF7D" w14:textId="77777777" w:rsidR="001B5321" w:rsidRDefault="001B5321" w:rsidP="001B5321">
      <w:pPr>
        <w:spacing w:after="0" w:line="360" w:lineRule="auto"/>
        <w:jc w:val="right"/>
        <w:rPr>
          <w:rFonts w:ascii="Arial" w:hAnsi="Arial" w:cs="Arial"/>
        </w:rPr>
      </w:pPr>
      <w:r>
        <w:rPr>
          <w:rFonts w:ascii="Arial" w:hAnsi="Arial" w:cs="Arial"/>
        </w:rPr>
        <w:t>Página 29</w:t>
      </w:r>
    </w:p>
    <w:p w14:paraId="610AE2E5" w14:textId="77777777" w:rsidR="001B5321" w:rsidRDefault="001B5321" w:rsidP="001B5321">
      <w:pPr>
        <w:spacing w:after="0" w:line="360" w:lineRule="auto"/>
        <w:ind w:firstLine="709"/>
        <w:jc w:val="both"/>
        <w:rPr>
          <w:rFonts w:ascii="Arial" w:hAnsi="Arial" w:cs="Arial"/>
        </w:rPr>
      </w:pPr>
    </w:p>
    <w:p w14:paraId="79AF45C7" w14:textId="77777777" w:rsidR="001B5321" w:rsidRPr="00C07B24" w:rsidRDefault="001B5321" w:rsidP="001B5321">
      <w:pPr>
        <w:spacing w:after="0" w:line="360" w:lineRule="auto"/>
        <w:jc w:val="both"/>
        <w:rPr>
          <w:rFonts w:ascii="Arial" w:hAnsi="Arial" w:cs="Arial"/>
          <w:b/>
          <w:bCs/>
        </w:rPr>
      </w:pPr>
      <w:r w:rsidRPr="00C07B24">
        <w:rPr>
          <w:rFonts w:ascii="Arial" w:hAnsi="Arial" w:cs="Arial"/>
          <w:b/>
          <w:bCs/>
        </w:rPr>
        <w:t>Quiz de revisão</w:t>
      </w:r>
    </w:p>
    <w:p w14:paraId="5414D449" w14:textId="77777777" w:rsidR="001B5321" w:rsidRPr="005411FC" w:rsidRDefault="001B5321" w:rsidP="001B5321">
      <w:pPr>
        <w:spacing w:after="0" w:line="360" w:lineRule="auto"/>
        <w:ind w:firstLine="709"/>
        <w:jc w:val="both"/>
        <w:rPr>
          <w:rFonts w:ascii="Arial" w:hAnsi="Arial" w:cs="Arial"/>
        </w:rPr>
      </w:pPr>
    </w:p>
    <w:p w14:paraId="3E20CB10" w14:textId="77777777" w:rsidR="001B5321" w:rsidRPr="005411FC" w:rsidRDefault="001B5321" w:rsidP="001B5321">
      <w:pPr>
        <w:spacing w:after="0" w:line="360" w:lineRule="auto"/>
        <w:ind w:firstLine="709"/>
        <w:jc w:val="both"/>
        <w:rPr>
          <w:rFonts w:ascii="Arial" w:hAnsi="Arial" w:cs="Arial"/>
        </w:rPr>
      </w:pPr>
      <w:r>
        <w:rPr>
          <w:rFonts w:ascii="Arial" w:hAnsi="Arial" w:cs="Arial"/>
        </w:rPr>
        <w:t xml:space="preserve">1) </w:t>
      </w:r>
      <w:r w:rsidRPr="005411FC">
        <w:rPr>
          <w:rFonts w:ascii="Arial" w:hAnsi="Arial" w:cs="Arial"/>
        </w:rPr>
        <w:t xml:space="preserve">Um paciente hospitalizado apresenta infecção por </w:t>
      </w:r>
      <w:proofErr w:type="spellStart"/>
      <w:r w:rsidRPr="005411FC">
        <w:rPr>
          <w:rFonts w:ascii="Arial" w:hAnsi="Arial" w:cs="Arial"/>
        </w:rPr>
        <w:t>Klebsiella</w:t>
      </w:r>
      <w:proofErr w:type="spellEnd"/>
      <w:r w:rsidRPr="005411FC">
        <w:rPr>
          <w:rFonts w:ascii="Arial" w:hAnsi="Arial" w:cs="Arial"/>
        </w:rPr>
        <w:t xml:space="preserve"> </w:t>
      </w:r>
      <w:proofErr w:type="spellStart"/>
      <w:r w:rsidRPr="005411FC">
        <w:rPr>
          <w:rFonts w:ascii="Arial" w:hAnsi="Arial" w:cs="Arial"/>
        </w:rPr>
        <w:t>pneumoniae</w:t>
      </w:r>
      <w:proofErr w:type="spellEnd"/>
      <w:r w:rsidRPr="005411FC">
        <w:rPr>
          <w:rFonts w:ascii="Arial" w:hAnsi="Arial" w:cs="Arial"/>
        </w:rPr>
        <w:t>. O antibiograma mostra resistência simultânea a diversas cefalosporinas de terceira geração, mas o microrganismo permanece suscetível a uma combinação de β-lactâmico associada a inibidor de β-</w:t>
      </w:r>
      <w:proofErr w:type="spellStart"/>
      <w:r w:rsidRPr="005411FC">
        <w:rPr>
          <w:rFonts w:ascii="Arial" w:hAnsi="Arial" w:cs="Arial"/>
        </w:rPr>
        <w:t>lactamase</w:t>
      </w:r>
      <w:proofErr w:type="spellEnd"/>
      <w:r w:rsidRPr="005411FC">
        <w:rPr>
          <w:rFonts w:ascii="Arial" w:hAnsi="Arial" w:cs="Arial"/>
        </w:rPr>
        <w:t>.</w:t>
      </w:r>
    </w:p>
    <w:p w14:paraId="0B1AF6CA"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lastRenderedPageBreak/>
        <w:t>Qual mecanismo de resistência é mais compatível com esse padrão microbiológico?</w:t>
      </w:r>
    </w:p>
    <w:p w14:paraId="247A4BEC" w14:textId="77777777" w:rsidR="001B5321" w:rsidRPr="005411FC" w:rsidRDefault="001B5321" w:rsidP="001B5321">
      <w:pPr>
        <w:spacing w:after="0" w:line="360" w:lineRule="auto"/>
        <w:ind w:firstLine="709"/>
        <w:jc w:val="both"/>
        <w:rPr>
          <w:rFonts w:ascii="Arial" w:hAnsi="Arial" w:cs="Arial"/>
        </w:rPr>
      </w:pPr>
    </w:p>
    <w:p w14:paraId="02BF5A7B"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 xml:space="preserve">A) Modificação do alvo </w:t>
      </w:r>
      <w:proofErr w:type="spellStart"/>
      <w:r w:rsidRPr="005411FC">
        <w:rPr>
          <w:rFonts w:ascii="Arial" w:hAnsi="Arial" w:cs="Arial"/>
        </w:rPr>
        <w:t>ribossomal</w:t>
      </w:r>
      <w:proofErr w:type="spellEnd"/>
    </w:p>
    <w:p w14:paraId="01FEC793"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B) Produção de β-</w:t>
      </w:r>
      <w:proofErr w:type="spellStart"/>
      <w:r w:rsidRPr="005411FC">
        <w:rPr>
          <w:rFonts w:ascii="Arial" w:hAnsi="Arial" w:cs="Arial"/>
        </w:rPr>
        <w:t>lactamase</w:t>
      </w:r>
      <w:proofErr w:type="spellEnd"/>
      <w:r w:rsidRPr="005411FC">
        <w:rPr>
          <w:rFonts w:ascii="Arial" w:hAnsi="Arial" w:cs="Arial"/>
        </w:rPr>
        <w:t xml:space="preserve"> com atividade contra cefalosporinas</w:t>
      </w:r>
    </w:p>
    <w:p w14:paraId="263B104C"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C) Redução da permeabilidade da membrana bacteriana</w:t>
      </w:r>
    </w:p>
    <w:p w14:paraId="42ECFF6F"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 xml:space="preserve">D) Alteração da DNA </w:t>
      </w:r>
      <w:proofErr w:type="spellStart"/>
      <w:r w:rsidRPr="005411FC">
        <w:rPr>
          <w:rFonts w:ascii="Arial" w:hAnsi="Arial" w:cs="Arial"/>
        </w:rPr>
        <w:t>girase</w:t>
      </w:r>
      <w:proofErr w:type="spellEnd"/>
    </w:p>
    <w:p w14:paraId="191010A1" w14:textId="77777777" w:rsidR="001B5321" w:rsidRPr="005411FC" w:rsidRDefault="001B5321" w:rsidP="001B5321">
      <w:pPr>
        <w:spacing w:after="0" w:line="360" w:lineRule="auto"/>
        <w:ind w:firstLine="709"/>
        <w:jc w:val="both"/>
        <w:rPr>
          <w:rFonts w:ascii="Arial" w:hAnsi="Arial" w:cs="Arial"/>
        </w:rPr>
      </w:pPr>
    </w:p>
    <w:p w14:paraId="185AB906" w14:textId="3C36B198" w:rsidR="001B5321" w:rsidRPr="005411FC" w:rsidRDefault="001B5321" w:rsidP="001B5321">
      <w:pPr>
        <w:spacing w:after="0" w:line="360" w:lineRule="auto"/>
        <w:ind w:firstLine="709"/>
        <w:jc w:val="both"/>
        <w:rPr>
          <w:rFonts w:ascii="Arial" w:hAnsi="Arial" w:cs="Arial"/>
        </w:rPr>
      </w:pPr>
      <w:r w:rsidRPr="005411FC">
        <w:rPr>
          <w:rFonts w:ascii="Arial" w:hAnsi="Arial" w:cs="Arial"/>
        </w:rPr>
        <w:t>Resposta correta: B</w:t>
      </w:r>
    </w:p>
    <w:p w14:paraId="6B78C80F" w14:textId="77777777" w:rsidR="001B5321" w:rsidRPr="005411FC" w:rsidRDefault="001B5321" w:rsidP="001B5321">
      <w:pPr>
        <w:spacing w:after="0" w:line="360" w:lineRule="auto"/>
        <w:ind w:firstLine="709"/>
        <w:jc w:val="both"/>
        <w:rPr>
          <w:rFonts w:ascii="Arial" w:hAnsi="Arial" w:cs="Arial"/>
        </w:rPr>
      </w:pPr>
    </w:p>
    <w:p w14:paraId="633EB2C7" w14:textId="7CB3324C" w:rsidR="001B5321" w:rsidRPr="005411FC" w:rsidRDefault="001B5321" w:rsidP="001B5321">
      <w:pPr>
        <w:spacing w:after="0" w:line="360" w:lineRule="auto"/>
        <w:ind w:firstLine="709"/>
        <w:jc w:val="both"/>
        <w:rPr>
          <w:rFonts w:ascii="Arial" w:hAnsi="Arial" w:cs="Arial"/>
        </w:rPr>
      </w:pPr>
      <w:r w:rsidRPr="005411FC">
        <w:rPr>
          <w:rFonts w:ascii="Arial" w:hAnsi="Arial" w:cs="Arial"/>
        </w:rPr>
        <w:t>Feedback</w:t>
      </w:r>
      <w:r>
        <w:rPr>
          <w:rFonts w:ascii="Arial" w:hAnsi="Arial" w:cs="Arial"/>
        </w:rPr>
        <w:t xml:space="preserve">: </w:t>
      </w:r>
      <w:r w:rsidRPr="005411FC">
        <w:rPr>
          <w:rFonts w:ascii="Arial" w:hAnsi="Arial" w:cs="Arial"/>
        </w:rPr>
        <w:t>A produção de β-</w:t>
      </w:r>
      <w:proofErr w:type="spellStart"/>
      <w:r w:rsidRPr="005411FC">
        <w:rPr>
          <w:rFonts w:ascii="Arial" w:hAnsi="Arial" w:cs="Arial"/>
        </w:rPr>
        <w:t>lactamases</w:t>
      </w:r>
      <w:proofErr w:type="spellEnd"/>
      <w:r w:rsidRPr="005411FC">
        <w:rPr>
          <w:rFonts w:ascii="Arial" w:hAnsi="Arial" w:cs="Arial"/>
        </w:rPr>
        <w:t xml:space="preserve"> é um dos mecanismos mais comuns de resistência aos β-lactâmicos. Essas enzimas hidrolisam o anel β-lactâmico e inativam o antibacteriano antes que ele alcance seu alvo molecular. Em alguns casos, a associação com inibidores de β-</w:t>
      </w:r>
      <w:proofErr w:type="spellStart"/>
      <w:r w:rsidRPr="005411FC">
        <w:rPr>
          <w:rFonts w:ascii="Arial" w:hAnsi="Arial" w:cs="Arial"/>
        </w:rPr>
        <w:t>lactamase</w:t>
      </w:r>
      <w:proofErr w:type="spellEnd"/>
      <w:r w:rsidRPr="005411FC">
        <w:rPr>
          <w:rFonts w:ascii="Arial" w:hAnsi="Arial" w:cs="Arial"/>
        </w:rPr>
        <w:t xml:space="preserve"> pode restaurar parcialmente a atividade do fármaco, o que explica o padrão observado no antibiograma.</w:t>
      </w:r>
    </w:p>
    <w:p w14:paraId="775D6950" w14:textId="77777777" w:rsidR="001B5321" w:rsidRPr="005411FC" w:rsidRDefault="001B5321" w:rsidP="001B5321">
      <w:pPr>
        <w:spacing w:after="0" w:line="360" w:lineRule="auto"/>
        <w:ind w:firstLine="709"/>
        <w:jc w:val="both"/>
        <w:rPr>
          <w:rFonts w:ascii="Arial" w:hAnsi="Arial" w:cs="Arial"/>
        </w:rPr>
      </w:pPr>
    </w:p>
    <w:p w14:paraId="559E06EA" w14:textId="77777777" w:rsidR="001B5321" w:rsidRPr="005411FC" w:rsidRDefault="001B5321" w:rsidP="001B5321">
      <w:pPr>
        <w:spacing w:after="0" w:line="360" w:lineRule="auto"/>
        <w:ind w:firstLine="709"/>
        <w:jc w:val="both"/>
        <w:rPr>
          <w:rFonts w:ascii="Arial" w:hAnsi="Arial" w:cs="Arial"/>
        </w:rPr>
      </w:pPr>
      <w:r>
        <w:rPr>
          <w:rFonts w:ascii="Arial" w:hAnsi="Arial" w:cs="Arial"/>
        </w:rPr>
        <w:t xml:space="preserve">2) </w:t>
      </w:r>
      <w:r w:rsidRPr="005411FC">
        <w:rPr>
          <w:rFonts w:ascii="Arial" w:hAnsi="Arial" w:cs="Arial"/>
        </w:rPr>
        <w:t xml:space="preserve">Um isolado bacteriano apresenta resistência simultânea a diversas </w:t>
      </w:r>
      <w:proofErr w:type="spellStart"/>
      <w:r w:rsidRPr="005411FC">
        <w:rPr>
          <w:rFonts w:ascii="Arial" w:hAnsi="Arial" w:cs="Arial"/>
        </w:rPr>
        <w:t>fluoroquinolonas</w:t>
      </w:r>
      <w:proofErr w:type="spellEnd"/>
      <w:r w:rsidRPr="005411FC">
        <w:rPr>
          <w:rFonts w:ascii="Arial" w:hAnsi="Arial" w:cs="Arial"/>
        </w:rPr>
        <w:t xml:space="preserve">, embora pertença a uma espécie historicamente sensível a essa classe. Estudos laboratoriais demonstram mutação na enzima DNA </w:t>
      </w:r>
      <w:proofErr w:type="spellStart"/>
      <w:r w:rsidRPr="005411FC">
        <w:rPr>
          <w:rFonts w:ascii="Arial" w:hAnsi="Arial" w:cs="Arial"/>
        </w:rPr>
        <w:t>girase</w:t>
      </w:r>
      <w:proofErr w:type="spellEnd"/>
      <w:r w:rsidRPr="005411FC">
        <w:rPr>
          <w:rFonts w:ascii="Arial" w:hAnsi="Arial" w:cs="Arial"/>
        </w:rPr>
        <w:t>.</w:t>
      </w:r>
    </w:p>
    <w:p w14:paraId="2A7C2BBB" w14:textId="77777777" w:rsidR="001B5321" w:rsidRPr="005411FC" w:rsidRDefault="001B5321" w:rsidP="001B5321">
      <w:pPr>
        <w:spacing w:after="0" w:line="360" w:lineRule="auto"/>
        <w:ind w:firstLine="709"/>
        <w:jc w:val="both"/>
        <w:rPr>
          <w:rFonts w:ascii="Arial" w:hAnsi="Arial" w:cs="Arial"/>
        </w:rPr>
      </w:pPr>
    </w:p>
    <w:p w14:paraId="78A66DE9"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Qual conceito melhor descreve esse fenômeno?</w:t>
      </w:r>
    </w:p>
    <w:p w14:paraId="23D380B4" w14:textId="77777777" w:rsidR="001B5321" w:rsidRPr="005411FC" w:rsidRDefault="001B5321" w:rsidP="001B5321">
      <w:pPr>
        <w:spacing w:after="0" w:line="360" w:lineRule="auto"/>
        <w:ind w:firstLine="709"/>
        <w:jc w:val="both"/>
        <w:rPr>
          <w:rFonts w:ascii="Arial" w:hAnsi="Arial" w:cs="Arial"/>
        </w:rPr>
      </w:pPr>
    </w:p>
    <w:p w14:paraId="03FD3304"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A) Resistência intrínseca</w:t>
      </w:r>
    </w:p>
    <w:p w14:paraId="239AC7B8"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B) Resistência cruzada dentro da mesma classe de antibacterianos</w:t>
      </w:r>
    </w:p>
    <w:p w14:paraId="03EC9838"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C) Multirresistência associada a múltiplos mecanismos independentes</w:t>
      </w:r>
    </w:p>
    <w:p w14:paraId="26983C91" w14:textId="77777777" w:rsidR="001B5321" w:rsidRPr="005411FC" w:rsidRDefault="001B5321" w:rsidP="001B5321">
      <w:pPr>
        <w:spacing w:after="0" w:line="360" w:lineRule="auto"/>
        <w:ind w:firstLine="709"/>
        <w:jc w:val="both"/>
        <w:rPr>
          <w:rFonts w:ascii="Arial" w:hAnsi="Arial" w:cs="Arial"/>
        </w:rPr>
      </w:pPr>
      <w:r w:rsidRPr="005411FC">
        <w:rPr>
          <w:rFonts w:ascii="Arial" w:hAnsi="Arial" w:cs="Arial"/>
        </w:rPr>
        <w:t>D) Resistência causada por transferência horizontal de plasmídeo</w:t>
      </w:r>
    </w:p>
    <w:p w14:paraId="39583E33" w14:textId="77777777" w:rsidR="001B5321" w:rsidRPr="005411FC" w:rsidRDefault="001B5321" w:rsidP="001B5321">
      <w:pPr>
        <w:spacing w:after="0" w:line="360" w:lineRule="auto"/>
        <w:ind w:firstLine="709"/>
        <w:jc w:val="both"/>
        <w:rPr>
          <w:rFonts w:ascii="Arial" w:hAnsi="Arial" w:cs="Arial"/>
        </w:rPr>
      </w:pPr>
    </w:p>
    <w:p w14:paraId="0956F4DC" w14:textId="43C74747" w:rsidR="001B5321" w:rsidRPr="005411FC" w:rsidRDefault="001B5321" w:rsidP="001B5321">
      <w:pPr>
        <w:spacing w:after="0" w:line="360" w:lineRule="auto"/>
        <w:ind w:firstLine="708"/>
        <w:jc w:val="both"/>
        <w:rPr>
          <w:rFonts w:ascii="Arial" w:hAnsi="Arial" w:cs="Arial"/>
        </w:rPr>
      </w:pPr>
      <w:r>
        <w:rPr>
          <w:rFonts w:ascii="Segoe UI Emoji" w:hAnsi="Segoe UI Emoji" w:cs="Segoe UI Emoji"/>
        </w:rPr>
        <w:t>R</w:t>
      </w:r>
      <w:r w:rsidRPr="005411FC">
        <w:rPr>
          <w:rFonts w:ascii="Arial" w:hAnsi="Arial" w:cs="Arial"/>
        </w:rPr>
        <w:t>esposta correta: B</w:t>
      </w:r>
    </w:p>
    <w:p w14:paraId="67FC5697" w14:textId="77777777" w:rsidR="001B5321" w:rsidRPr="005411FC" w:rsidRDefault="001B5321" w:rsidP="001B5321">
      <w:pPr>
        <w:spacing w:after="0" w:line="360" w:lineRule="auto"/>
        <w:ind w:firstLine="709"/>
        <w:jc w:val="both"/>
        <w:rPr>
          <w:rFonts w:ascii="Arial" w:hAnsi="Arial" w:cs="Arial"/>
        </w:rPr>
      </w:pPr>
    </w:p>
    <w:p w14:paraId="71D28C0E" w14:textId="5DB507D5" w:rsidR="001B5321" w:rsidRDefault="001B5321" w:rsidP="001B5321">
      <w:pPr>
        <w:spacing w:after="0" w:line="360" w:lineRule="auto"/>
        <w:ind w:firstLine="709"/>
        <w:jc w:val="both"/>
        <w:rPr>
          <w:rFonts w:ascii="Arial" w:hAnsi="Arial" w:cs="Arial"/>
        </w:rPr>
      </w:pPr>
      <w:r w:rsidRPr="005411FC">
        <w:rPr>
          <w:rFonts w:ascii="Arial" w:hAnsi="Arial" w:cs="Arial"/>
        </w:rPr>
        <w:t>Feedback</w:t>
      </w:r>
      <w:r>
        <w:rPr>
          <w:rFonts w:ascii="Arial" w:hAnsi="Arial" w:cs="Arial"/>
        </w:rPr>
        <w:t xml:space="preserve">: </w:t>
      </w:r>
      <w:r w:rsidRPr="005411FC">
        <w:rPr>
          <w:rFonts w:ascii="Arial" w:hAnsi="Arial" w:cs="Arial"/>
        </w:rPr>
        <w:t xml:space="preserve">Quando uma única alteração molecular reduz a suscetibilidade a diferentes antibacterianos que compartilham o mesmo alvo molecular, ocorre resistência cruzada. No caso das </w:t>
      </w:r>
      <w:proofErr w:type="spellStart"/>
      <w:r w:rsidRPr="005411FC">
        <w:rPr>
          <w:rFonts w:ascii="Arial" w:hAnsi="Arial" w:cs="Arial"/>
        </w:rPr>
        <w:t>fluoroquinolonas</w:t>
      </w:r>
      <w:proofErr w:type="spellEnd"/>
      <w:r w:rsidRPr="005411FC">
        <w:rPr>
          <w:rFonts w:ascii="Arial" w:hAnsi="Arial" w:cs="Arial"/>
        </w:rPr>
        <w:t xml:space="preserve">, mutações na DNA </w:t>
      </w:r>
      <w:proofErr w:type="spellStart"/>
      <w:r w:rsidRPr="005411FC">
        <w:rPr>
          <w:rFonts w:ascii="Arial" w:hAnsi="Arial" w:cs="Arial"/>
        </w:rPr>
        <w:t>girase</w:t>
      </w:r>
      <w:proofErr w:type="spellEnd"/>
      <w:r w:rsidRPr="005411FC">
        <w:rPr>
          <w:rFonts w:ascii="Arial" w:hAnsi="Arial" w:cs="Arial"/>
        </w:rPr>
        <w:t xml:space="preserve"> ou na </w:t>
      </w:r>
      <w:proofErr w:type="spellStart"/>
      <w:r w:rsidRPr="005411FC">
        <w:rPr>
          <w:rFonts w:ascii="Arial" w:hAnsi="Arial" w:cs="Arial"/>
        </w:rPr>
        <w:t>topoisomerase</w:t>
      </w:r>
      <w:proofErr w:type="spellEnd"/>
      <w:r w:rsidRPr="005411FC">
        <w:rPr>
          <w:rFonts w:ascii="Arial" w:hAnsi="Arial" w:cs="Arial"/>
        </w:rPr>
        <w:t xml:space="preserve"> IV podem afetar simultaneamente diversos fármacos dessa classe.</w:t>
      </w:r>
    </w:p>
    <w:p w14:paraId="3553EE65" w14:textId="77777777" w:rsidR="001B5321" w:rsidRDefault="001B5321" w:rsidP="001B5321">
      <w:pPr>
        <w:spacing w:after="0" w:line="360" w:lineRule="auto"/>
        <w:jc w:val="both"/>
        <w:rPr>
          <w:rFonts w:ascii="Arial" w:hAnsi="Arial" w:cs="Arial"/>
        </w:rPr>
      </w:pPr>
    </w:p>
    <w:p w14:paraId="6FED7586" w14:textId="04FA6042" w:rsidR="001B5321" w:rsidRDefault="001B5321" w:rsidP="001B5321">
      <w:pPr>
        <w:spacing w:after="0" w:line="360" w:lineRule="auto"/>
        <w:jc w:val="both"/>
        <w:rPr>
          <w:rFonts w:ascii="Arial" w:hAnsi="Arial" w:cs="Arial"/>
          <w:b/>
          <w:bCs/>
        </w:rPr>
      </w:pPr>
      <w:r w:rsidRPr="00E9430D">
        <w:rPr>
          <w:rFonts w:ascii="Arial" w:hAnsi="Arial" w:cs="Arial"/>
          <w:b/>
          <w:bCs/>
        </w:rPr>
        <w:t>Referências:</w:t>
      </w:r>
    </w:p>
    <w:sdt>
      <w:sdtPr>
        <w:rPr>
          <w:rFonts w:ascii="Arial" w:hAnsi="Arial" w:cs="Arial"/>
          <w:b/>
          <w:bCs/>
          <w:color w:val="000000"/>
        </w:rPr>
        <w:tag w:val="MENDELEY_BIBLIOGRAPHY"/>
        <w:id w:val="1432634411"/>
        <w:placeholder>
          <w:docPart w:val="DefaultPlaceholder_-1854013440"/>
        </w:placeholder>
      </w:sdtPr>
      <w:sdtEndPr>
        <w:rPr>
          <w:b w:val="0"/>
        </w:rPr>
      </w:sdtEndPr>
      <w:sdtContent>
        <w:p w14:paraId="00D9BFEB" w14:textId="77777777" w:rsidR="001B5321" w:rsidRPr="001B5321" w:rsidRDefault="001B5321">
          <w:pPr>
            <w:autoSpaceDE w:val="0"/>
            <w:autoSpaceDN w:val="0"/>
            <w:ind w:hanging="640"/>
            <w:divId w:val="537473737"/>
            <w:rPr>
              <w:rFonts w:ascii="Arial" w:eastAsia="Times New Roman" w:hAnsi="Arial" w:cs="Arial"/>
              <w:bCs/>
              <w:color w:val="000000"/>
              <w:szCs w:val="24"/>
            </w:rPr>
          </w:pPr>
          <w:r w:rsidRPr="001B5321">
            <w:rPr>
              <w:rFonts w:ascii="Arial" w:eastAsia="Times New Roman" w:hAnsi="Arial" w:cs="Arial"/>
              <w:bCs/>
              <w:color w:val="000000"/>
            </w:rPr>
            <w:t>1.</w:t>
          </w:r>
          <w:r w:rsidRPr="001B5321">
            <w:rPr>
              <w:rFonts w:ascii="Arial" w:eastAsia="Times New Roman" w:hAnsi="Arial" w:cs="Arial"/>
              <w:bCs/>
              <w:color w:val="000000"/>
            </w:rPr>
            <w:tab/>
            <w:t xml:space="preserve">Blair JMA, Webber MA, </w:t>
          </w:r>
          <w:proofErr w:type="spellStart"/>
          <w:r w:rsidRPr="001B5321">
            <w:rPr>
              <w:rFonts w:ascii="Arial" w:eastAsia="Times New Roman" w:hAnsi="Arial" w:cs="Arial"/>
              <w:bCs/>
              <w:color w:val="000000"/>
            </w:rPr>
            <w:t>Baylay</w:t>
          </w:r>
          <w:proofErr w:type="spellEnd"/>
          <w:r w:rsidRPr="001B5321">
            <w:rPr>
              <w:rFonts w:ascii="Arial" w:eastAsia="Times New Roman" w:hAnsi="Arial" w:cs="Arial"/>
              <w:bCs/>
              <w:color w:val="000000"/>
            </w:rPr>
            <w:t xml:space="preserve"> AJ, </w:t>
          </w:r>
          <w:proofErr w:type="spellStart"/>
          <w:r w:rsidRPr="001B5321">
            <w:rPr>
              <w:rFonts w:ascii="Arial" w:eastAsia="Times New Roman" w:hAnsi="Arial" w:cs="Arial"/>
              <w:bCs/>
              <w:color w:val="000000"/>
            </w:rPr>
            <w:t>Ogbolu</w:t>
          </w:r>
          <w:proofErr w:type="spellEnd"/>
          <w:r w:rsidRPr="001B5321">
            <w:rPr>
              <w:rFonts w:ascii="Arial" w:eastAsia="Times New Roman" w:hAnsi="Arial" w:cs="Arial"/>
              <w:bCs/>
              <w:color w:val="000000"/>
            </w:rPr>
            <w:t xml:space="preserve"> DO, </w:t>
          </w:r>
          <w:proofErr w:type="spellStart"/>
          <w:r w:rsidRPr="001B5321">
            <w:rPr>
              <w:rFonts w:ascii="Arial" w:eastAsia="Times New Roman" w:hAnsi="Arial" w:cs="Arial"/>
              <w:bCs/>
              <w:color w:val="000000"/>
            </w:rPr>
            <w:t>Piddock</w:t>
          </w:r>
          <w:proofErr w:type="spellEnd"/>
          <w:r w:rsidRPr="001B5321">
            <w:rPr>
              <w:rFonts w:ascii="Arial" w:eastAsia="Times New Roman" w:hAnsi="Arial" w:cs="Arial"/>
              <w:bCs/>
              <w:color w:val="000000"/>
            </w:rPr>
            <w:t xml:space="preserve"> LJ V. Molecular </w:t>
          </w:r>
          <w:proofErr w:type="spellStart"/>
          <w:r w:rsidRPr="001B5321">
            <w:rPr>
              <w:rFonts w:ascii="Arial" w:eastAsia="Times New Roman" w:hAnsi="Arial" w:cs="Arial"/>
              <w:bCs/>
              <w:color w:val="000000"/>
            </w:rPr>
            <w:t>mechanisms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antibiotic</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resistance</w:t>
          </w:r>
          <w:proofErr w:type="spellEnd"/>
          <w:r w:rsidRPr="001B5321">
            <w:rPr>
              <w:rFonts w:ascii="Arial" w:eastAsia="Times New Roman" w:hAnsi="Arial" w:cs="Arial"/>
              <w:bCs/>
              <w:color w:val="000000"/>
            </w:rPr>
            <w:t xml:space="preserve">. Nat </w:t>
          </w:r>
          <w:proofErr w:type="spellStart"/>
          <w:r w:rsidRPr="001B5321">
            <w:rPr>
              <w:rFonts w:ascii="Arial" w:eastAsia="Times New Roman" w:hAnsi="Arial" w:cs="Arial"/>
              <w:bCs/>
              <w:color w:val="000000"/>
            </w:rPr>
            <w:t>Rev</w:t>
          </w:r>
          <w:proofErr w:type="spellEnd"/>
          <w:r w:rsidRPr="001B5321">
            <w:rPr>
              <w:rFonts w:ascii="Arial" w:eastAsia="Times New Roman" w:hAnsi="Arial" w:cs="Arial"/>
              <w:bCs/>
              <w:color w:val="000000"/>
            </w:rPr>
            <w:t xml:space="preserve"> Microbiol. 2015 Jan 1;13(1):42–51. doi:10.1038/nrmicro3380</w:t>
          </w:r>
        </w:p>
        <w:p w14:paraId="3CA44814" w14:textId="77777777" w:rsidR="001B5321" w:rsidRPr="001B5321" w:rsidRDefault="001B5321">
          <w:pPr>
            <w:autoSpaceDE w:val="0"/>
            <w:autoSpaceDN w:val="0"/>
            <w:ind w:hanging="640"/>
            <w:divId w:val="1314220419"/>
            <w:rPr>
              <w:rFonts w:ascii="Arial" w:eastAsia="Times New Roman" w:hAnsi="Arial" w:cs="Arial"/>
              <w:bCs/>
              <w:color w:val="000000"/>
            </w:rPr>
          </w:pPr>
          <w:r w:rsidRPr="001B5321">
            <w:rPr>
              <w:rFonts w:ascii="Arial" w:eastAsia="Times New Roman" w:hAnsi="Arial" w:cs="Arial"/>
              <w:bCs/>
              <w:color w:val="000000"/>
            </w:rPr>
            <w:t>2.</w:t>
          </w:r>
          <w:r w:rsidRPr="001B5321">
            <w:rPr>
              <w:rFonts w:ascii="Arial" w:eastAsia="Times New Roman" w:hAnsi="Arial" w:cs="Arial"/>
              <w:bCs/>
              <w:color w:val="000000"/>
            </w:rPr>
            <w:tab/>
            <w:t xml:space="preserve">Murray PR, Rosenthal KS, </w:t>
          </w:r>
          <w:proofErr w:type="spellStart"/>
          <w:r w:rsidRPr="001B5321">
            <w:rPr>
              <w:rFonts w:ascii="Arial" w:eastAsia="Times New Roman" w:hAnsi="Arial" w:cs="Arial"/>
              <w:bCs/>
              <w:color w:val="000000"/>
            </w:rPr>
            <w:t>Pfaller</w:t>
          </w:r>
          <w:proofErr w:type="spellEnd"/>
          <w:r w:rsidRPr="001B5321">
            <w:rPr>
              <w:rFonts w:ascii="Arial" w:eastAsia="Times New Roman" w:hAnsi="Arial" w:cs="Arial"/>
              <w:bCs/>
              <w:color w:val="000000"/>
            </w:rPr>
            <w:t xml:space="preserve"> MA. Medical </w:t>
          </w:r>
          <w:proofErr w:type="spellStart"/>
          <w:r w:rsidRPr="001B5321">
            <w:rPr>
              <w:rFonts w:ascii="Arial" w:eastAsia="Times New Roman" w:hAnsi="Arial" w:cs="Arial"/>
              <w:bCs/>
              <w:color w:val="000000"/>
            </w:rPr>
            <w:t>Microbiology</w:t>
          </w:r>
          <w:proofErr w:type="spellEnd"/>
          <w:r w:rsidRPr="001B5321">
            <w:rPr>
              <w:rFonts w:ascii="Arial" w:eastAsia="Times New Roman" w:hAnsi="Arial" w:cs="Arial"/>
              <w:bCs/>
              <w:color w:val="000000"/>
            </w:rPr>
            <w:t>. 10th ed. Philadelphia: Elsevier; 2025.</w:t>
          </w:r>
        </w:p>
        <w:p w14:paraId="056DF978" w14:textId="77777777" w:rsidR="001B5321" w:rsidRPr="001B5321" w:rsidRDefault="001B5321">
          <w:pPr>
            <w:autoSpaceDE w:val="0"/>
            <w:autoSpaceDN w:val="0"/>
            <w:ind w:hanging="640"/>
            <w:divId w:val="2102141353"/>
            <w:rPr>
              <w:rFonts w:ascii="Arial" w:eastAsia="Times New Roman" w:hAnsi="Arial" w:cs="Arial"/>
              <w:bCs/>
              <w:color w:val="000000"/>
            </w:rPr>
          </w:pPr>
          <w:r w:rsidRPr="001B5321">
            <w:rPr>
              <w:rFonts w:ascii="Arial" w:eastAsia="Times New Roman" w:hAnsi="Arial" w:cs="Arial"/>
              <w:bCs/>
              <w:color w:val="000000"/>
            </w:rPr>
            <w:t>3.</w:t>
          </w:r>
          <w:r w:rsidRPr="001B5321">
            <w:rPr>
              <w:rFonts w:ascii="Arial" w:eastAsia="Times New Roman" w:hAnsi="Arial" w:cs="Arial"/>
              <w:bCs/>
              <w:color w:val="000000"/>
            </w:rPr>
            <w:tab/>
          </w:r>
          <w:proofErr w:type="spellStart"/>
          <w:r w:rsidRPr="001B5321">
            <w:rPr>
              <w:rFonts w:ascii="Arial" w:eastAsia="Times New Roman" w:hAnsi="Arial" w:cs="Arial"/>
              <w:bCs/>
              <w:color w:val="000000"/>
            </w:rPr>
            <w:t>Munita</w:t>
          </w:r>
          <w:proofErr w:type="spellEnd"/>
          <w:r w:rsidRPr="001B5321">
            <w:rPr>
              <w:rFonts w:ascii="Arial" w:eastAsia="Times New Roman" w:hAnsi="Arial" w:cs="Arial"/>
              <w:bCs/>
              <w:color w:val="000000"/>
            </w:rPr>
            <w:t xml:space="preserve"> JM, Arias CA. </w:t>
          </w:r>
          <w:proofErr w:type="spellStart"/>
          <w:r w:rsidRPr="001B5321">
            <w:rPr>
              <w:rFonts w:ascii="Arial" w:eastAsia="Times New Roman" w:hAnsi="Arial" w:cs="Arial"/>
              <w:bCs/>
              <w:color w:val="000000"/>
            </w:rPr>
            <w:t>Mechanisms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Antibiotic</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Resistance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Microbiol</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Spectr</w:t>
          </w:r>
          <w:proofErr w:type="spellEnd"/>
          <w:r w:rsidRPr="001B5321">
            <w:rPr>
              <w:rFonts w:ascii="Arial" w:eastAsia="Times New Roman" w:hAnsi="Arial" w:cs="Arial"/>
              <w:bCs/>
              <w:color w:val="000000"/>
            </w:rPr>
            <w:t>. 2016 Mar 25;4(2). doi:10.1128/microbiolspec.VMBF-0016-2015</w:t>
          </w:r>
        </w:p>
        <w:p w14:paraId="67081322" w14:textId="77777777" w:rsidR="001B5321" w:rsidRPr="001B5321" w:rsidRDefault="001B5321">
          <w:pPr>
            <w:autoSpaceDE w:val="0"/>
            <w:autoSpaceDN w:val="0"/>
            <w:ind w:hanging="640"/>
            <w:divId w:val="1372455242"/>
            <w:rPr>
              <w:rFonts w:ascii="Arial" w:eastAsia="Times New Roman" w:hAnsi="Arial" w:cs="Arial"/>
              <w:bCs/>
              <w:color w:val="000000"/>
            </w:rPr>
          </w:pPr>
          <w:r w:rsidRPr="001B5321">
            <w:rPr>
              <w:rFonts w:ascii="Arial" w:eastAsia="Times New Roman" w:hAnsi="Arial" w:cs="Arial"/>
              <w:bCs/>
              <w:color w:val="000000"/>
            </w:rPr>
            <w:t>4.</w:t>
          </w:r>
          <w:r w:rsidRPr="001B5321">
            <w:rPr>
              <w:rFonts w:ascii="Arial" w:eastAsia="Times New Roman" w:hAnsi="Arial" w:cs="Arial"/>
              <w:bCs/>
              <w:color w:val="000000"/>
            </w:rPr>
            <w:tab/>
          </w:r>
          <w:proofErr w:type="spellStart"/>
          <w:r w:rsidRPr="001B5321">
            <w:rPr>
              <w:rFonts w:ascii="Arial" w:eastAsia="Times New Roman" w:hAnsi="Arial" w:cs="Arial"/>
              <w:bCs/>
              <w:color w:val="000000"/>
            </w:rPr>
            <w:t>Pankey</w:t>
          </w:r>
          <w:proofErr w:type="spellEnd"/>
          <w:r w:rsidRPr="001B5321">
            <w:rPr>
              <w:rFonts w:ascii="Arial" w:eastAsia="Times New Roman" w:hAnsi="Arial" w:cs="Arial"/>
              <w:bCs/>
              <w:color w:val="000000"/>
            </w:rPr>
            <w:t xml:space="preserve"> GA, </w:t>
          </w:r>
          <w:proofErr w:type="spellStart"/>
          <w:r w:rsidRPr="001B5321">
            <w:rPr>
              <w:rFonts w:ascii="Arial" w:eastAsia="Times New Roman" w:hAnsi="Arial" w:cs="Arial"/>
              <w:bCs/>
              <w:color w:val="000000"/>
            </w:rPr>
            <w:t>Sabath</w:t>
          </w:r>
          <w:proofErr w:type="spellEnd"/>
          <w:r w:rsidRPr="001B5321">
            <w:rPr>
              <w:rFonts w:ascii="Arial" w:eastAsia="Times New Roman" w:hAnsi="Arial" w:cs="Arial"/>
              <w:bCs/>
              <w:color w:val="000000"/>
            </w:rPr>
            <w:t xml:space="preserve"> LD. </w:t>
          </w:r>
          <w:proofErr w:type="spellStart"/>
          <w:r w:rsidRPr="001B5321">
            <w:rPr>
              <w:rFonts w:ascii="Arial" w:eastAsia="Times New Roman" w:hAnsi="Arial" w:cs="Arial"/>
              <w:bCs/>
              <w:color w:val="000000"/>
            </w:rPr>
            <w:t>Clinical</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Relevance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Bacteriostatic</w:t>
          </w:r>
          <w:proofErr w:type="spellEnd"/>
          <w:r w:rsidRPr="001B5321">
            <w:rPr>
              <w:rFonts w:ascii="Arial" w:eastAsia="Times New Roman" w:hAnsi="Arial" w:cs="Arial"/>
              <w:bCs/>
              <w:color w:val="000000"/>
            </w:rPr>
            <w:t xml:space="preserve"> versus </w:t>
          </w:r>
          <w:proofErr w:type="spellStart"/>
          <w:r w:rsidRPr="001B5321">
            <w:rPr>
              <w:rFonts w:ascii="Arial" w:eastAsia="Times New Roman" w:hAnsi="Arial" w:cs="Arial"/>
              <w:bCs/>
              <w:color w:val="000000"/>
            </w:rPr>
            <w:t>Bactericidal</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Mechanisms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Action</w:t>
          </w:r>
          <w:proofErr w:type="spellEnd"/>
          <w:r w:rsidRPr="001B5321">
            <w:rPr>
              <w:rFonts w:ascii="Arial" w:eastAsia="Times New Roman" w:hAnsi="Arial" w:cs="Arial"/>
              <w:bCs/>
              <w:color w:val="000000"/>
            </w:rPr>
            <w:t xml:space="preserve"> in </w:t>
          </w:r>
          <w:proofErr w:type="spellStart"/>
          <w:r w:rsidRPr="001B5321">
            <w:rPr>
              <w:rFonts w:ascii="Arial" w:eastAsia="Times New Roman" w:hAnsi="Arial" w:cs="Arial"/>
              <w:bCs/>
              <w:color w:val="000000"/>
            </w:rPr>
            <w:t>the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Treatment</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Gram</w:t>
          </w:r>
          <w:r w:rsidRPr="001B5321">
            <w:rPr>
              <w:rFonts w:ascii="Cambria Math" w:eastAsia="Times New Roman" w:hAnsi="Cambria Math" w:cs="Cambria Math"/>
              <w:bCs/>
              <w:color w:val="000000"/>
            </w:rPr>
            <w:t>‐</w:t>
          </w:r>
          <w:r w:rsidRPr="001B5321">
            <w:rPr>
              <w:rFonts w:ascii="Arial" w:eastAsia="Times New Roman" w:hAnsi="Arial" w:cs="Arial"/>
              <w:bCs/>
              <w:color w:val="000000"/>
            </w:rPr>
            <w:t>Positive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Bacterial</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Infections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Clinical</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Infectious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Diseases</w:t>
          </w:r>
          <w:proofErr w:type="spellEnd"/>
          <w:r w:rsidRPr="001B5321">
            <w:rPr>
              <w:rFonts w:ascii="Arial" w:eastAsia="Times New Roman" w:hAnsi="Arial" w:cs="Arial"/>
              <w:bCs/>
              <w:color w:val="000000"/>
            </w:rPr>
            <w:t>. 2004 Mar 15;38(6):864–70. doi:10.1086/381972</w:t>
          </w:r>
        </w:p>
        <w:p w14:paraId="3BD2F570" w14:textId="77777777" w:rsidR="001B5321" w:rsidRPr="001B5321" w:rsidRDefault="001B5321">
          <w:pPr>
            <w:autoSpaceDE w:val="0"/>
            <w:autoSpaceDN w:val="0"/>
            <w:ind w:hanging="640"/>
            <w:divId w:val="159349403"/>
            <w:rPr>
              <w:rFonts w:ascii="Arial" w:eastAsia="Times New Roman" w:hAnsi="Arial" w:cs="Arial"/>
              <w:bCs/>
              <w:color w:val="000000"/>
            </w:rPr>
          </w:pPr>
          <w:r w:rsidRPr="001B5321">
            <w:rPr>
              <w:rFonts w:ascii="Arial" w:eastAsia="Times New Roman" w:hAnsi="Arial" w:cs="Arial"/>
              <w:bCs/>
              <w:color w:val="000000"/>
            </w:rPr>
            <w:t>5.</w:t>
          </w:r>
          <w:r w:rsidRPr="001B5321">
            <w:rPr>
              <w:rFonts w:ascii="Arial" w:eastAsia="Times New Roman" w:hAnsi="Arial" w:cs="Arial"/>
              <w:bCs/>
              <w:color w:val="000000"/>
            </w:rPr>
            <w:tab/>
          </w:r>
          <w:proofErr w:type="spellStart"/>
          <w:r w:rsidRPr="001B5321">
            <w:rPr>
              <w:rFonts w:ascii="Arial" w:eastAsia="Times New Roman" w:hAnsi="Arial" w:cs="Arial"/>
              <w:bCs/>
              <w:color w:val="000000"/>
            </w:rPr>
            <w:t>Blaser</w:t>
          </w:r>
          <w:proofErr w:type="spellEnd"/>
          <w:r w:rsidRPr="001B5321">
            <w:rPr>
              <w:rFonts w:ascii="Arial" w:eastAsia="Times New Roman" w:hAnsi="Arial" w:cs="Arial"/>
              <w:bCs/>
              <w:color w:val="000000"/>
            </w:rPr>
            <w:t xml:space="preserve"> MJ, Cohen JI, </w:t>
          </w:r>
          <w:proofErr w:type="spellStart"/>
          <w:r w:rsidRPr="001B5321">
            <w:rPr>
              <w:rFonts w:ascii="Arial" w:eastAsia="Times New Roman" w:hAnsi="Arial" w:cs="Arial"/>
              <w:bCs/>
              <w:color w:val="000000"/>
            </w:rPr>
            <w:t>Holland</w:t>
          </w:r>
          <w:proofErr w:type="spellEnd"/>
          <w:r w:rsidRPr="001B5321">
            <w:rPr>
              <w:rFonts w:ascii="Arial" w:eastAsia="Times New Roman" w:hAnsi="Arial" w:cs="Arial"/>
              <w:bCs/>
              <w:color w:val="000000"/>
            </w:rPr>
            <w:t xml:space="preserve"> SM, </w:t>
          </w:r>
          <w:proofErr w:type="spellStart"/>
          <w:r w:rsidRPr="001B5321">
            <w:rPr>
              <w:rFonts w:ascii="Arial" w:eastAsia="Times New Roman" w:hAnsi="Arial" w:cs="Arial"/>
              <w:bCs/>
              <w:color w:val="000000"/>
            </w:rPr>
            <w:t>editors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Mandell</w:t>
          </w:r>
          <w:proofErr w:type="spellEnd"/>
          <w:r w:rsidRPr="001B5321">
            <w:rPr>
              <w:rFonts w:ascii="Arial" w:eastAsia="Times New Roman" w:hAnsi="Arial" w:cs="Arial"/>
              <w:bCs/>
              <w:color w:val="000000"/>
            </w:rPr>
            <w:t xml:space="preserve">, Douglas, </w:t>
          </w:r>
          <w:proofErr w:type="spellStart"/>
          <w:r w:rsidRPr="001B5321">
            <w:rPr>
              <w:rFonts w:ascii="Arial" w:eastAsia="Times New Roman" w:hAnsi="Arial" w:cs="Arial"/>
              <w:bCs/>
              <w:color w:val="000000"/>
            </w:rPr>
            <w:t>and</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Bennett’s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Principles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and</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Practice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Infectious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Diseases</w:t>
          </w:r>
          <w:proofErr w:type="spellEnd"/>
          <w:r w:rsidRPr="001B5321">
            <w:rPr>
              <w:rFonts w:ascii="Arial" w:eastAsia="Times New Roman" w:hAnsi="Arial" w:cs="Arial"/>
              <w:bCs/>
              <w:color w:val="000000"/>
            </w:rPr>
            <w:t>. 10th ed. Philadelphia: Elsevier; 2025.</w:t>
          </w:r>
        </w:p>
        <w:p w14:paraId="271EADB8" w14:textId="77777777" w:rsidR="001B5321" w:rsidRPr="001B5321" w:rsidRDefault="001B5321">
          <w:pPr>
            <w:autoSpaceDE w:val="0"/>
            <w:autoSpaceDN w:val="0"/>
            <w:ind w:hanging="640"/>
            <w:divId w:val="737362283"/>
            <w:rPr>
              <w:rFonts w:ascii="Arial" w:eastAsia="Times New Roman" w:hAnsi="Arial" w:cs="Arial"/>
              <w:bCs/>
              <w:color w:val="000000"/>
            </w:rPr>
          </w:pPr>
          <w:r w:rsidRPr="001B5321">
            <w:rPr>
              <w:rFonts w:ascii="Arial" w:eastAsia="Times New Roman" w:hAnsi="Arial" w:cs="Arial"/>
              <w:bCs/>
              <w:color w:val="000000"/>
            </w:rPr>
            <w:t>6.</w:t>
          </w:r>
          <w:r w:rsidRPr="001B5321">
            <w:rPr>
              <w:rFonts w:ascii="Arial" w:eastAsia="Times New Roman" w:hAnsi="Arial" w:cs="Arial"/>
              <w:bCs/>
              <w:color w:val="000000"/>
            </w:rPr>
            <w:tab/>
            <w:t xml:space="preserve">Bush K, Bradford PA. </w:t>
          </w:r>
          <w:proofErr w:type="spellStart"/>
          <w:r w:rsidRPr="001B5321">
            <w:rPr>
              <w:rFonts w:ascii="Arial" w:eastAsia="Times New Roman" w:hAnsi="Arial" w:cs="Arial"/>
              <w:bCs/>
              <w:color w:val="000000"/>
            </w:rPr>
            <w:t>Epidemiology</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β-</w:t>
          </w:r>
          <w:proofErr w:type="spellStart"/>
          <w:r w:rsidRPr="001B5321">
            <w:rPr>
              <w:rFonts w:ascii="Arial" w:eastAsia="Times New Roman" w:hAnsi="Arial" w:cs="Arial"/>
              <w:bCs/>
              <w:color w:val="000000"/>
            </w:rPr>
            <w:t>Lactamase-Producing</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Pathogens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Clin</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Microbiol</w:t>
          </w:r>
          <w:proofErr w:type="spellEnd"/>
          <w:r w:rsidRPr="001B5321">
            <w:rPr>
              <w:rFonts w:ascii="Arial" w:eastAsia="Times New Roman" w:hAnsi="Arial" w:cs="Arial"/>
              <w:bCs/>
              <w:color w:val="000000"/>
            </w:rPr>
            <w:t xml:space="preserve"> Rev. 2020 Mar 18;33(2). doi:10.1128/CMR.00047-19</w:t>
          </w:r>
        </w:p>
        <w:p w14:paraId="5EFB3220" w14:textId="77777777" w:rsidR="001B5321" w:rsidRPr="001B5321" w:rsidRDefault="001B5321">
          <w:pPr>
            <w:autoSpaceDE w:val="0"/>
            <w:autoSpaceDN w:val="0"/>
            <w:ind w:hanging="640"/>
            <w:divId w:val="1135836836"/>
            <w:rPr>
              <w:rFonts w:ascii="Arial" w:eastAsia="Times New Roman" w:hAnsi="Arial" w:cs="Arial"/>
              <w:bCs/>
              <w:color w:val="000000"/>
            </w:rPr>
          </w:pPr>
          <w:r w:rsidRPr="001B5321">
            <w:rPr>
              <w:rFonts w:ascii="Arial" w:eastAsia="Times New Roman" w:hAnsi="Arial" w:cs="Arial"/>
              <w:bCs/>
              <w:color w:val="000000"/>
            </w:rPr>
            <w:t>7.</w:t>
          </w:r>
          <w:r w:rsidRPr="001B5321">
            <w:rPr>
              <w:rFonts w:ascii="Arial" w:eastAsia="Times New Roman" w:hAnsi="Arial" w:cs="Arial"/>
              <w:bCs/>
              <w:color w:val="000000"/>
            </w:rPr>
            <w:tab/>
            <w:t xml:space="preserve">Davies J, Davies D. </w:t>
          </w:r>
          <w:proofErr w:type="spellStart"/>
          <w:r w:rsidRPr="001B5321">
            <w:rPr>
              <w:rFonts w:ascii="Arial" w:eastAsia="Times New Roman" w:hAnsi="Arial" w:cs="Arial"/>
              <w:bCs/>
              <w:color w:val="000000"/>
            </w:rPr>
            <w:t>Origins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and</w:t>
          </w:r>
          <w:proofErr w:type="spellEnd"/>
          <w:r w:rsidRPr="001B5321">
            <w:rPr>
              <w:rFonts w:ascii="Arial" w:eastAsia="Times New Roman" w:hAnsi="Arial" w:cs="Arial"/>
              <w:bCs/>
              <w:color w:val="000000"/>
            </w:rPr>
            <w:t xml:space="preserve"> Evolution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Antibiotic</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Resistance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Microbiology</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and</w:t>
          </w:r>
          <w:proofErr w:type="spellEnd"/>
          <w:r w:rsidRPr="001B5321">
            <w:rPr>
              <w:rFonts w:ascii="Arial" w:eastAsia="Times New Roman" w:hAnsi="Arial" w:cs="Arial"/>
              <w:bCs/>
              <w:color w:val="000000"/>
            </w:rPr>
            <w:t xml:space="preserve"> Molecular </w:t>
          </w:r>
          <w:proofErr w:type="spellStart"/>
          <w:r w:rsidRPr="001B5321">
            <w:rPr>
              <w:rFonts w:ascii="Arial" w:eastAsia="Times New Roman" w:hAnsi="Arial" w:cs="Arial"/>
              <w:bCs/>
              <w:color w:val="000000"/>
            </w:rPr>
            <w:t>Biology</w:t>
          </w:r>
          <w:proofErr w:type="spellEnd"/>
          <w:r w:rsidRPr="001B5321">
            <w:rPr>
              <w:rFonts w:ascii="Arial" w:eastAsia="Times New Roman" w:hAnsi="Arial" w:cs="Arial"/>
              <w:bCs/>
              <w:color w:val="000000"/>
            </w:rPr>
            <w:t xml:space="preserve"> Reviews. 2010 Sep;74(3):417–33. doi:10.1128/MMBR.00016-10</w:t>
          </w:r>
        </w:p>
        <w:p w14:paraId="65BEDE00" w14:textId="77777777" w:rsidR="001B5321" w:rsidRPr="001B5321" w:rsidRDefault="001B5321">
          <w:pPr>
            <w:autoSpaceDE w:val="0"/>
            <w:autoSpaceDN w:val="0"/>
            <w:ind w:hanging="640"/>
            <w:divId w:val="430440642"/>
            <w:rPr>
              <w:rFonts w:ascii="Arial" w:eastAsia="Times New Roman" w:hAnsi="Arial" w:cs="Arial"/>
              <w:bCs/>
              <w:color w:val="000000"/>
            </w:rPr>
          </w:pPr>
          <w:r w:rsidRPr="001B5321">
            <w:rPr>
              <w:rFonts w:ascii="Arial" w:eastAsia="Times New Roman" w:hAnsi="Arial" w:cs="Arial"/>
              <w:bCs/>
              <w:color w:val="000000"/>
            </w:rPr>
            <w:t>8.</w:t>
          </w:r>
          <w:r w:rsidRPr="001B5321">
            <w:rPr>
              <w:rFonts w:ascii="Arial" w:eastAsia="Times New Roman" w:hAnsi="Arial" w:cs="Arial"/>
              <w:bCs/>
              <w:color w:val="000000"/>
            </w:rPr>
            <w:tab/>
            <w:t xml:space="preserve">Thomas CM, Nielsen KM. </w:t>
          </w:r>
          <w:proofErr w:type="spellStart"/>
          <w:r w:rsidRPr="001B5321">
            <w:rPr>
              <w:rFonts w:ascii="Arial" w:eastAsia="Times New Roman" w:hAnsi="Arial" w:cs="Arial"/>
              <w:bCs/>
              <w:color w:val="000000"/>
            </w:rPr>
            <w:t>Mechanisms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and</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Barriers</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to</w:t>
          </w:r>
          <w:proofErr w:type="spellEnd"/>
          <w:r w:rsidRPr="001B5321">
            <w:rPr>
              <w:rFonts w:ascii="Arial" w:eastAsia="Times New Roman" w:hAnsi="Arial" w:cs="Arial"/>
              <w:bCs/>
              <w:color w:val="000000"/>
            </w:rPr>
            <w:t xml:space="preserve">, Horizontal Gene </w:t>
          </w:r>
          <w:proofErr w:type="spellStart"/>
          <w:r w:rsidRPr="001B5321">
            <w:rPr>
              <w:rFonts w:ascii="Arial" w:eastAsia="Times New Roman" w:hAnsi="Arial" w:cs="Arial"/>
              <w:bCs/>
              <w:color w:val="000000"/>
            </w:rPr>
            <w:t>Transfer</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between</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Bacteria</w:t>
          </w:r>
          <w:proofErr w:type="spellEnd"/>
          <w:r w:rsidRPr="001B5321">
            <w:rPr>
              <w:rFonts w:ascii="Arial" w:eastAsia="Times New Roman" w:hAnsi="Arial" w:cs="Arial"/>
              <w:bCs/>
              <w:color w:val="000000"/>
            </w:rPr>
            <w:t xml:space="preserve">. Nat </w:t>
          </w:r>
          <w:proofErr w:type="spellStart"/>
          <w:r w:rsidRPr="001B5321">
            <w:rPr>
              <w:rFonts w:ascii="Arial" w:eastAsia="Times New Roman" w:hAnsi="Arial" w:cs="Arial"/>
              <w:bCs/>
              <w:color w:val="000000"/>
            </w:rPr>
            <w:t>Rev</w:t>
          </w:r>
          <w:proofErr w:type="spellEnd"/>
          <w:r w:rsidRPr="001B5321">
            <w:rPr>
              <w:rFonts w:ascii="Arial" w:eastAsia="Times New Roman" w:hAnsi="Arial" w:cs="Arial"/>
              <w:bCs/>
              <w:color w:val="000000"/>
            </w:rPr>
            <w:t xml:space="preserve"> Microbiol. 2005 </w:t>
          </w:r>
          <w:proofErr w:type="spellStart"/>
          <w:r w:rsidRPr="001B5321">
            <w:rPr>
              <w:rFonts w:ascii="Arial" w:eastAsia="Times New Roman" w:hAnsi="Arial" w:cs="Arial"/>
              <w:bCs/>
              <w:color w:val="000000"/>
            </w:rPr>
            <w:t>Sep</w:t>
          </w:r>
          <w:proofErr w:type="spellEnd"/>
          <w:r w:rsidRPr="001B5321">
            <w:rPr>
              <w:rFonts w:ascii="Arial" w:eastAsia="Times New Roman" w:hAnsi="Arial" w:cs="Arial"/>
              <w:bCs/>
              <w:color w:val="000000"/>
            </w:rPr>
            <w:t xml:space="preserve"> 1;3(9):711–21. doi:10.1038/nrmicro1234</w:t>
          </w:r>
        </w:p>
        <w:p w14:paraId="665780D0" w14:textId="77777777" w:rsidR="001B5321" w:rsidRPr="001B5321" w:rsidRDefault="001B5321">
          <w:pPr>
            <w:autoSpaceDE w:val="0"/>
            <w:autoSpaceDN w:val="0"/>
            <w:ind w:hanging="640"/>
            <w:divId w:val="231740348"/>
            <w:rPr>
              <w:rFonts w:ascii="Arial" w:eastAsia="Times New Roman" w:hAnsi="Arial" w:cs="Arial"/>
              <w:bCs/>
              <w:color w:val="000000"/>
            </w:rPr>
          </w:pPr>
          <w:r w:rsidRPr="001B5321">
            <w:rPr>
              <w:rFonts w:ascii="Arial" w:eastAsia="Times New Roman" w:hAnsi="Arial" w:cs="Arial"/>
              <w:bCs/>
              <w:color w:val="000000"/>
            </w:rPr>
            <w:t>9.</w:t>
          </w:r>
          <w:r w:rsidRPr="001B5321">
            <w:rPr>
              <w:rFonts w:ascii="Arial" w:eastAsia="Times New Roman" w:hAnsi="Arial" w:cs="Arial"/>
              <w:bCs/>
              <w:color w:val="000000"/>
            </w:rPr>
            <w:tab/>
            <w:t xml:space="preserve">Li XZ, </w:t>
          </w:r>
          <w:proofErr w:type="spellStart"/>
          <w:r w:rsidRPr="001B5321">
            <w:rPr>
              <w:rFonts w:ascii="Arial" w:eastAsia="Times New Roman" w:hAnsi="Arial" w:cs="Arial"/>
              <w:bCs/>
              <w:color w:val="000000"/>
            </w:rPr>
            <w:t>Plésiat</w:t>
          </w:r>
          <w:proofErr w:type="spellEnd"/>
          <w:r w:rsidRPr="001B5321">
            <w:rPr>
              <w:rFonts w:ascii="Arial" w:eastAsia="Times New Roman" w:hAnsi="Arial" w:cs="Arial"/>
              <w:bCs/>
              <w:color w:val="000000"/>
            </w:rPr>
            <w:t xml:space="preserve"> P, </w:t>
          </w:r>
          <w:proofErr w:type="spellStart"/>
          <w:r w:rsidRPr="001B5321">
            <w:rPr>
              <w:rFonts w:ascii="Arial" w:eastAsia="Times New Roman" w:hAnsi="Arial" w:cs="Arial"/>
              <w:bCs/>
              <w:color w:val="000000"/>
            </w:rPr>
            <w:t>Nikaido</w:t>
          </w:r>
          <w:proofErr w:type="spellEnd"/>
          <w:r w:rsidRPr="001B5321">
            <w:rPr>
              <w:rFonts w:ascii="Arial" w:eastAsia="Times New Roman" w:hAnsi="Arial" w:cs="Arial"/>
              <w:bCs/>
              <w:color w:val="000000"/>
            </w:rPr>
            <w:t xml:space="preserve"> H. The </w:t>
          </w:r>
          <w:proofErr w:type="spellStart"/>
          <w:r w:rsidRPr="001B5321">
            <w:rPr>
              <w:rFonts w:ascii="Arial" w:eastAsia="Times New Roman" w:hAnsi="Arial" w:cs="Arial"/>
              <w:bCs/>
              <w:color w:val="000000"/>
            </w:rPr>
            <w:t>Challenge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of</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Efflux-Mediated</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Antibiotic</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Resistance</w:t>
          </w:r>
          <w:proofErr w:type="spellEnd"/>
          <w:r w:rsidRPr="001B5321">
            <w:rPr>
              <w:rFonts w:ascii="Arial" w:eastAsia="Times New Roman" w:hAnsi="Arial" w:cs="Arial"/>
              <w:bCs/>
              <w:color w:val="000000"/>
            </w:rPr>
            <w:t xml:space="preserve"> in </w:t>
          </w:r>
          <w:proofErr w:type="spellStart"/>
          <w:r w:rsidRPr="001B5321">
            <w:rPr>
              <w:rFonts w:ascii="Arial" w:eastAsia="Times New Roman" w:hAnsi="Arial" w:cs="Arial"/>
              <w:bCs/>
              <w:color w:val="000000"/>
            </w:rPr>
            <w:t>Gram-Negative</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Bacteria</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Clin</w:t>
          </w:r>
          <w:proofErr w:type="spellEnd"/>
          <w:r w:rsidRPr="001B5321">
            <w:rPr>
              <w:rFonts w:ascii="Arial" w:eastAsia="Times New Roman" w:hAnsi="Arial" w:cs="Arial"/>
              <w:bCs/>
              <w:color w:val="000000"/>
            </w:rPr>
            <w:t xml:space="preserve"> </w:t>
          </w:r>
          <w:proofErr w:type="spellStart"/>
          <w:r w:rsidRPr="001B5321">
            <w:rPr>
              <w:rFonts w:ascii="Arial" w:eastAsia="Times New Roman" w:hAnsi="Arial" w:cs="Arial"/>
              <w:bCs/>
              <w:color w:val="000000"/>
            </w:rPr>
            <w:t>Microbiol</w:t>
          </w:r>
          <w:proofErr w:type="spellEnd"/>
          <w:r w:rsidRPr="001B5321">
            <w:rPr>
              <w:rFonts w:ascii="Arial" w:eastAsia="Times New Roman" w:hAnsi="Arial" w:cs="Arial"/>
              <w:bCs/>
              <w:color w:val="000000"/>
            </w:rPr>
            <w:t xml:space="preserve"> Rev. 2015 Apr;28(2):337–418. doi:10.1128/CMR.00117-14</w:t>
          </w:r>
        </w:p>
        <w:p w14:paraId="144B6A58" w14:textId="45F58B19" w:rsidR="001B5321" w:rsidRPr="001B5321" w:rsidRDefault="001B5321" w:rsidP="001B5321">
          <w:pPr>
            <w:spacing w:after="0" w:line="360" w:lineRule="auto"/>
            <w:jc w:val="both"/>
            <w:rPr>
              <w:rFonts w:ascii="Arial" w:hAnsi="Arial" w:cs="Arial"/>
              <w:bCs/>
            </w:rPr>
          </w:pPr>
          <w:r w:rsidRPr="001B5321">
            <w:rPr>
              <w:rFonts w:ascii="Arial" w:eastAsia="Times New Roman" w:hAnsi="Arial" w:cs="Arial"/>
              <w:bCs/>
              <w:color w:val="000000"/>
            </w:rPr>
            <w:t> </w:t>
          </w:r>
        </w:p>
      </w:sdtContent>
    </w:sdt>
    <w:p w14:paraId="14E0DDA4" w14:textId="77777777" w:rsidR="00775D1C" w:rsidRDefault="00775D1C"/>
    <w:sectPr w:rsidR="00775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21"/>
    <w:rsid w:val="001B5321"/>
    <w:rsid w:val="00775D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D541"/>
  <w15:chartTrackingRefBased/>
  <w15:docId w15:val="{D873ED9A-5038-41C0-AB02-E293459B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32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1B53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204643">
      <w:bodyDiv w:val="1"/>
      <w:marLeft w:val="0"/>
      <w:marRight w:val="0"/>
      <w:marTop w:val="0"/>
      <w:marBottom w:val="0"/>
      <w:divBdr>
        <w:top w:val="none" w:sz="0" w:space="0" w:color="auto"/>
        <w:left w:val="none" w:sz="0" w:space="0" w:color="auto"/>
        <w:bottom w:val="none" w:sz="0" w:space="0" w:color="auto"/>
        <w:right w:val="none" w:sz="0" w:space="0" w:color="auto"/>
      </w:divBdr>
      <w:divsChild>
        <w:div w:id="537473737">
          <w:marLeft w:val="640"/>
          <w:marRight w:val="0"/>
          <w:marTop w:val="0"/>
          <w:marBottom w:val="0"/>
          <w:divBdr>
            <w:top w:val="none" w:sz="0" w:space="0" w:color="auto"/>
            <w:left w:val="none" w:sz="0" w:space="0" w:color="auto"/>
            <w:bottom w:val="none" w:sz="0" w:space="0" w:color="auto"/>
            <w:right w:val="none" w:sz="0" w:space="0" w:color="auto"/>
          </w:divBdr>
        </w:div>
        <w:div w:id="1314220419">
          <w:marLeft w:val="640"/>
          <w:marRight w:val="0"/>
          <w:marTop w:val="0"/>
          <w:marBottom w:val="0"/>
          <w:divBdr>
            <w:top w:val="none" w:sz="0" w:space="0" w:color="auto"/>
            <w:left w:val="none" w:sz="0" w:space="0" w:color="auto"/>
            <w:bottom w:val="none" w:sz="0" w:space="0" w:color="auto"/>
            <w:right w:val="none" w:sz="0" w:space="0" w:color="auto"/>
          </w:divBdr>
        </w:div>
        <w:div w:id="2102141353">
          <w:marLeft w:val="640"/>
          <w:marRight w:val="0"/>
          <w:marTop w:val="0"/>
          <w:marBottom w:val="0"/>
          <w:divBdr>
            <w:top w:val="none" w:sz="0" w:space="0" w:color="auto"/>
            <w:left w:val="none" w:sz="0" w:space="0" w:color="auto"/>
            <w:bottom w:val="none" w:sz="0" w:space="0" w:color="auto"/>
            <w:right w:val="none" w:sz="0" w:space="0" w:color="auto"/>
          </w:divBdr>
        </w:div>
        <w:div w:id="1372455242">
          <w:marLeft w:val="640"/>
          <w:marRight w:val="0"/>
          <w:marTop w:val="0"/>
          <w:marBottom w:val="0"/>
          <w:divBdr>
            <w:top w:val="none" w:sz="0" w:space="0" w:color="auto"/>
            <w:left w:val="none" w:sz="0" w:space="0" w:color="auto"/>
            <w:bottom w:val="none" w:sz="0" w:space="0" w:color="auto"/>
            <w:right w:val="none" w:sz="0" w:space="0" w:color="auto"/>
          </w:divBdr>
        </w:div>
        <w:div w:id="159349403">
          <w:marLeft w:val="640"/>
          <w:marRight w:val="0"/>
          <w:marTop w:val="0"/>
          <w:marBottom w:val="0"/>
          <w:divBdr>
            <w:top w:val="none" w:sz="0" w:space="0" w:color="auto"/>
            <w:left w:val="none" w:sz="0" w:space="0" w:color="auto"/>
            <w:bottom w:val="none" w:sz="0" w:space="0" w:color="auto"/>
            <w:right w:val="none" w:sz="0" w:space="0" w:color="auto"/>
          </w:divBdr>
        </w:div>
        <w:div w:id="737362283">
          <w:marLeft w:val="640"/>
          <w:marRight w:val="0"/>
          <w:marTop w:val="0"/>
          <w:marBottom w:val="0"/>
          <w:divBdr>
            <w:top w:val="none" w:sz="0" w:space="0" w:color="auto"/>
            <w:left w:val="none" w:sz="0" w:space="0" w:color="auto"/>
            <w:bottom w:val="none" w:sz="0" w:space="0" w:color="auto"/>
            <w:right w:val="none" w:sz="0" w:space="0" w:color="auto"/>
          </w:divBdr>
        </w:div>
        <w:div w:id="1135836836">
          <w:marLeft w:val="640"/>
          <w:marRight w:val="0"/>
          <w:marTop w:val="0"/>
          <w:marBottom w:val="0"/>
          <w:divBdr>
            <w:top w:val="none" w:sz="0" w:space="0" w:color="auto"/>
            <w:left w:val="none" w:sz="0" w:space="0" w:color="auto"/>
            <w:bottom w:val="none" w:sz="0" w:space="0" w:color="auto"/>
            <w:right w:val="none" w:sz="0" w:space="0" w:color="auto"/>
          </w:divBdr>
        </w:div>
        <w:div w:id="430440642">
          <w:marLeft w:val="640"/>
          <w:marRight w:val="0"/>
          <w:marTop w:val="0"/>
          <w:marBottom w:val="0"/>
          <w:divBdr>
            <w:top w:val="none" w:sz="0" w:space="0" w:color="auto"/>
            <w:left w:val="none" w:sz="0" w:space="0" w:color="auto"/>
            <w:bottom w:val="none" w:sz="0" w:space="0" w:color="auto"/>
            <w:right w:val="none" w:sz="0" w:space="0" w:color="auto"/>
          </w:divBdr>
        </w:div>
        <w:div w:id="23174034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789A5DB087A4A43ABACE8EE26A1765D"/>
        <w:category>
          <w:name w:val="Geral"/>
          <w:gallery w:val="placeholder"/>
        </w:category>
        <w:types>
          <w:type w:val="bbPlcHdr"/>
        </w:types>
        <w:behaviors>
          <w:behavior w:val="content"/>
        </w:behaviors>
        <w:guid w:val="{9D2D7DFF-98A9-48E3-AEA7-C0637A87940C}"/>
      </w:docPartPr>
      <w:docPartBody>
        <w:p w:rsidR="00000000" w:rsidRDefault="00392601" w:rsidP="00392601">
          <w:pPr>
            <w:pStyle w:val="A789A5DB087A4A43ABACE8EE26A1765D"/>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D35EC603-06C4-4670-A319-637DFF9D2E9F}"/>
      </w:docPartPr>
      <w:docPartBody>
        <w:p w:rsidR="00000000" w:rsidRDefault="00392601">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01"/>
    <w:rsid w:val="003926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92601"/>
    <w:rPr>
      <w:color w:val="808080"/>
    </w:rPr>
  </w:style>
  <w:style w:type="paragraph" w:customStyle="1" w:styleId="A789A5DB087A4A43ABACE8EE26A1765D">
    <w:name w:val="A789A5DB087A4A43ABACE8EE26A1765D"/>
    <w:rsid w:val="003926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199DAE-8DE8-493E-8289-8A8626D597CE}">
  <we:reference id="wa104382081" version="1.55.1.0" store="en-US" storeType="OMEX"/>
  <we:alternateReferences>
    <we:reference id="WA104382081" version="1.55.1.0" store="" storeType="OMEX"/>
  </we:alternateReferences>
  <we:properties>
    <we:property name="MENDELEY_CITATIONS" value="[{&quot;citationID&quot;:&quot;MENDELEY_CITATION_8f49e334-41fe-4567-99b4-389deec21eff&quot;,&quot;properties&quot;:{&quot;noteIndex&quot;:0},&quot;isEdited&quot;:false,&quot;manualOverride&quot;:{&quot;isManuallyOverridden&quot;:false,&quot;citeprocText&quot;:&quot;(1,2)&quot;,&quot;manualOverrideText&quot;:&quot;&quot;},&quot;citationTag&quot;:&quot;MENDELEY_CITATION_v3_eyJjaXRhdGlvbklEIjoiTUVOREVMRVlfQ0lUQVRJT05fOGY0OWUzMzQtNDFmZS00NTY3LTk5YjQtMzg5ZGVlYzIxZWZmIiwicHJvcGVydGllcyI6eyJub3RlSW5kZXgiOjB9LCJpc0VkaXRlZCI6ZmFsc2UsIm1hbnVhbE92ZXJyaWRlIjp7ImlzTWFudWFsbHlPdmVycmlkZGVuIjpmYWxzZSwiY2l0ZXByb2NUZXh0IjoiKDEsMi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6a3ccaf3-e789-4349-8671-9b6bc7cdb50e&quot;,&quot;properties&quot;:{&quot;noteIndex&quot;:0},&quot;isEdited&quot;:false,&quot;manualOverride&quot;:{&quot;isManuallyOverridden&quot;:false,&quot;citeprocText&quot;:&quot;(1)&quot;,&quot;manualOverrideText&quot;:&quot;&quot;},&quot;citationTag&quot;:&quot;MENDELEY_CITATION_v3_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cdc1e75b-97d2-4afa-bea5-56dcb399375b&quot;,&quot;properties&quot;:{&quot;noteIndex&quot;:0},&quot;isEdited&quot;:false,&quot;manualOverride&quot;:{&quot;isManuallyOverridden&quot;:false,&quot;citeprocText&quot;:&quot;(3)&quot;,&quot;manualOverrideText&quot;:&quot;&quot;},&quot;citationTag&quot;:&quot;MENDELEY_CITATION_v3_eyJjaXRhdGlvbklEIjoiTUVOREVMRVlfQ0lUQVRJT05fY2RjMWU3NWItOTdkMi00YWZhLWJlYTUtNTZkY2IzOTkzNzVi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ce8001ab-1d36-42d8-a6c1-ef57370a149a&quot;,&quot;properties&quot;:{&quot;noteIndex&quot;:0},&quot;isEdited&quot;:false,&quot;manualOverride&quot;:{&quot;isManuallyOverridden&quot;:false,&quot;citeprocText&quot;:&quot;(3)&quot;,&quot;manualOverrideText&quot;:&quot;&quot;},&quot;citationTag&quot;:&quot;MENDELEY_CITATION_v3_eyJjaXRhdGlvbklEIjoiTUVOREVMRVlfQ0lUQVRJT05fY2U4MDAxYWItMWQzNi00MmQ4LWE2YzEtZWY1NzM3MGExNDlh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89d05d5b-e6d6-45c7-b38c-f507c82f4cc7&quot;,&quot;properties&quot;:{&quot;noteIndex&quot;:0},&quot;isEdited&quot;:false,&quot;manualOverride&quot;:{&quot;isManuallyOverridden&quot;:false,&quot;citeprocText&quot;:&quot;(4)&quot;,&quot;manualOverrideText&quot;:&quot;&quot;},&quot;citationTag&quot;:&quot;MENDELEY_CITATION_v3_eyJjaXRhdGlvbklEIjoiTUVOREVMRVlfQ0lUQVRJT05fODlkMDVkNWItZTZkNi00NWM3LWIzOGMtZjUwN2M4MmY0Y2M3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5a70ca14-86ae-4953-8b1d-4e73268a118f&quot;,&quot;properties&quot;:{&quot;noteIndex&quot;:0},&quot;isEdited&quot;:false,&quot;manualOverride&quot;:{&quot;isManuallyOverridden&quot;:false,&quot;citeprocText&quot;:&quot;(2)&quot;,&quot;manualOverrideText&quot;:&quot;&quot;},&quot;citationTag&quot;:&quot;MENDELEY_CITATION_v3_eyJjaXRhdGlvbklEIjoiTUVOREVMRVlfQ0lUQVRJT05fNWE3MGNhMTQtODZhZS00OTUzLThiMWQtNGU3MzI2OGExMThmIiwicHJvcGVydGllcyI6eyJub3RlSW5kZXgiOjB9LCJpc0VkaXRlZCI6ZmFsc2UsIm1hbnVhbE92ZXJyaWRlIjp7ImlzTWFudWFsbHlPdmVycmlkZGVuIjpmYWxzZSwiY2l0ZXByb2NUZXh0IjoiKDI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4bf6fee0-2b6e-42f4-812d-0c1128a63811&quot;,&quot;properties&quot;:{&quot;noteIndex&quot;:0},&quot;isEdited&quot;:false,&quot;manualOverride&quot;:{&quot;isManuallyOverridden&quot;:false,&quot;citeprocText&quot;:&quot;(1,3)&quot;,&quot;manualOverrideText&quot;:&quot;&quot;},&quot;citationTag&quot;:&quot;MENDELEY_CITATION_v3_eyJjaXRhdGlvbklEIjoiTUVOREVMRVlfQ0lUQVRJT05fNGJmNmZlZTAtMmI2ZS00MmY0LTgxMmQtMGMxMTI4YTYzODExIiwicHJvcGVydGllcyI6eyJub3RlSW5kZXgiOjB9LCJpc0VkaXRlZCI6ZmFsc2UsIm1hbnVhbE92ZXJyaWRlIjp7ImlzTWFudWFsbHlPdmVycmlkZGVuIjpmYWxzZSwiY2l0ZXByb2NUZXh0IjoiKDEsMy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XX0=&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citationID&quot;:&quot;MENDELEY_CITATION_b17b885d-821c-4bbc-aecc-04893e3986ef&quot;,&quot;properties&quot;:{&quot;noteIndex&quot;:0},&quot;isEdited&quot;:false,&quot;manualOverride&quot;:{&quot;isManuallyOverridden&quot;:false,&quot;citeprocText&quot;:&quot;(3,5)&quot;,&quot;manualOverrideText&quot;:&quot;&quot;},&quot;citationTag&quot;:&quot;MENDELEY_CITATION_v3_eyJjaXRhdGlvbklEIjoiTUVOREVMRVlfQ0lUQVRJT05fYjE3Yjg4NWQtODIxYy00YmJjLWFlY2MtMDQ4OTNlMzk4NmVmIiwicHJvcGVydGllcyI6eyJub3RlSW5kZXgiOjB9LCJpc0VkaXRlZCI6ZmFsc2UsIm1hbnVhbE92ZXJyaWRlIjp7ImlzTWFudWFsbHlPdmVycmlkZGVuIjpmYWxzZSwiY2l0ZXByb2NUZXh0IjoiKDMsNS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98ee401b-320d-4494-9ff1-a69c9cdbcb3a&quot;,&quot;properties&quot;:{&quot;noteIndex&quot;:0},&quot;isEdited&quot;:false,&quot;manualOverride&quot;:{&quot;isManuallyOverridden&quot;:false,&quot;citeprocText&quot;:&quot;(2)&quot;,&quot;manualOverrideText&quot;:&quot;&quot;},&quot;citationTag&quot;:&quot;MENDELEY_CITATION_v3_eyJjaXRhdGlvbklEIjoiTUVOREVMRVlfQ0lUQVRJT05fOThlZTQwMWItMzIwZC00NDk0LTlmZjEtYTY5YzljZGJjYjNhIiwicHJvcGVydGllcyI6eyJub3RlSW5kZXgiOjB9LCJpc0VkaXRlZCI6ZmFsc2UsIm1hbnVhbE92ZXJyaWRlIjp7ImlzTWFudWFsbHlPdmVycmlkZGVuIjpmYWxzZSwiY2l0ZXByb2NUZXh0IjoiKDI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11baffa3-ca84-486f-9b1f-3f833ea025b3&quot;,&quot;properties&quot;:{&quot;noteIndex&quot;:0},&quot;isEdited&quot;:false,&quot;manualOverride&quot;:{&quot;isManuallyOverridden&quot;:false,&quot;citeprocText&quot;:&quot;(5)&quot;,&quot;manualOverrideText&quot;:&quot;&quot;},&quot;citationTag&quot;:&quot;MENDELEY_CITATION_v3_eyJjaXRhdGlvbklEIjoiTUVOREVMRVlfQ0lUQVRJT05fMTFiYWZmYTMtY2E4NC00ODZmLTliMWYtM2Y4MzNlYTAyNWIz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d94abcc5-738a-4fe0-80aa-f8791ab73161&quot;,&quot;properties&quot;:{&quot;noteIndex&quot;:0},&quot;isEdited&quot;:false,&quot;manualOverride&quot;:{&quot;isManuallyOverridden&quot;:false,&quot;citeprocText&quot;:&quot;(3)&quot;,&quot;manualOverrideText&quot;:&quot;&quot;},&quot;citationTag&quot;:&quot;MENDELEY_CITATION_v3_eyJjaXRhdGlvbklEIjoiTUVOREVMRVlfQ0lUQVRJT05fZDk0YWJjYzUtNzM4YS00ZmUwLTgwYWEtZjg3OTFhYjczMTYx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cecbadb8-f301-4ee7-995c-c1bd33e3da27&quot;,&quot;properties&quot;:{&quot;noteIndex&quot;:0},&quot;isEdited&quot;:false,&quot;manualOverride&quot;:{&quot;isManuallyOverridden&quot;:false,&quot;citeprocText&quot;:&quot;(5)&quot;,&quot;manualOverrideText&quot;:&quot;&quot;},&quot;citationTag&quot;:&quot;MENDELEY_CITATION_v3_eyJjaXRhdGlvbklEIjoiTUVOREVMRVlfQ0lUQVRJT05fY2VjYmFkYjgtZjMwMS00ZWU3LTk5NWMtYzFiZDMzZTNkYTI3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40cb095f-261e-45f3-92b8-625de4b1a0f3&quot;,&quot;properties&quot;:{&quot;noteIndex&quot;:0},&quot;isEdited&quot;:false,&quot;manualOverride&quot;:{&quot;isManuallyOverridden&quot;:false,&quot;citeprocText&quot;:&quot;(3,6)&quot;,&quot;manualOverrideText&quot;:&quot;&quot;},&quot;citationTag&quot;:&quot;MENDELEY_CITATION_v3_eyJjaXRhdGlvbklEIjoiTUVOREVMRVlfQ0lUQVRJT05fNDBjYjA5NWYtMjYxZS00NWYzLTkyYjgtNjI1ZGU0YjFhMGYzIiwicHJvcGVydGllcyI6eyJub3RlSW5kZXgiOjB9LCJpc0VkaXRlZCI6ZmFsc2UsIm1hbnVhbE92ZXJyaWRlIjp7ImlzTWFudWFsbHlPdmVycmlkZGVuIjpmYWxzZSwiY2l0ZXByb2NUZXh0IjoiKDMsNi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&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34f09fe9-03e4-4653-8647-4b3adcd60c55&quot;,&quot;properties&quot;:{&quot;noteIndex&quot;:0},&quot;isEdited&quot;:false,&quot;manualOverride&quot;:{&quot;isManuallyOverridden&quot;:false,&quot;citeprocText&quot;:&quot;(3)&quot;,&quot;manualOverrideText&quot;:&quot;&quot;},&quot;citationTag&quot;:&quot;MENDELEY_CITATION_v3_eyJjaXRhdGlvbklEIjoiTUVOREVMRVlfQ0lUQVRJT05fMzRmMDlmZTktMDNlNC00NjUzLTg2NDctNGIzYWRjZDYwYzU1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fc1629a7-1a49-452f-8441-c6b034ab0590&quot;,&quot;properties&quot;:{&quot;noteIndex&quot;:0},&quot;isEdited&quot;:false,&quot;manualOverride&quot;:{&quot;isManuallyOverridden&quot;:false,&quot;citeprocText&quot;:&quot;(5)&quot;,&quot;manualOverrideText&quot;:&quot;&quot;},&quot;citationTag&quot;:&quot;MENDELEY_CITATION_v3_eyJjaXRhdGlvbklEIjoiTUVOREVMRVlfQ0lUQVRJT05fZmMxNjI5YTctMWE0OS00NTJmLTg0NDEtYzZiMDM0YWIwNTkw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1f75c3a-7912-453e-b1b0-2e6efb77f0bc&quot;,&quot;properties&quot;:{&quot;noteIndex&quot;:0},&quot;isEdited&quot;:false,&quot;manualOverride&quot;:{&quot;isManuallyOverridden&quot;:false,&quot;citeprocText&quot;:&quot;(3)&quot;,&quot;manualOverrideText&quot;:&quot;&quot;},&quot;citationTag&quot;:&quot;MENDELEY_CITATION_v3_eyJjaXRhdGlvbklEIjoiTUVOREVMRVlfQ0lUQVRJT05fYTFmNzVjM2EtNzkxMi00NTNlLWIxYjAtMmU2ZWZiNzdmMGJj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dcc51d24-ea3d-44f9-bbf2-5f8278879430&quot;,&quot;properties&quot;:{&quot;noteIndex&quot;:0},&quot;isEdited&quot;:false,&quot;manualOverride&quot;:{&quot;isManuallyOverridden&quot;:false,&quot;citeprocText&quot;:&quot;(3,7)&quot;,&quot;manualOverrideText&quot;:&quot;&quot;},&quot;citationTag&quot;:&quot;MENDELEY_CITATION_v3_eyJjaXRhdGlvbklEIjoiTUVOREVMRVlfQ0lUQVRJT05fZGNjNTFkMjQtZWEzZC00NGY5LWJiZjItNWY4Mjc4ODc5NDMwIiwicHJvcGVydGllcyI6eyJub3RlSW5kZXgiOjB9LCJpc0VkaXRlZCI6ZmFsc2UsIm1hbnVhbE92ZXJyaWRlIjp7ImlzTWFudWFsbHlPdmVycmlkZGVuIjpmYWxzZSwiY2l0ZXByb2NUZXh0IjoiKDMsNy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&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id&quot;:&quot;c09c7c66-0529-3a77-b66a-1f37d4db8fbc&quot;,&quot;itemData&quot;:{&quot;type&quot;:&quot;article-journal&quot;,&quot;id&quot;:&quot;c09c7c66-0529-3a77-b66a-1f37d4db8fbc&quot;,&quot;title&quot;:&quot;Origins and Evolution of Antibiotic Resistance&quot;,&quot;author&quot;:[{&quot;family&quot;:&quot;Davies&quot;,&quot;given&quot;:&quot;Julian&quot;,&quot;parse-names&quot;:false,&quot;dropping-particle&quot;:&quot;&quot;,&quot;non-dropping-particle&quot;:&quot;&quot;},{&quot;family&quot;:&quot;Davies&quot;,&quot;given&quot;:&quot;Dorothy&quot;,&quot;parse-names&quot;:false,&quot;dropping-particle&quot;:&quot;&quot;,&quot;non-dropping-particle&quot;:&quot;&quot;}],&quot;container-title&quot;:&quot;Microbiology and Molecular Biology Reviews&quot;,&quot;DOI&quot;:&quot;10.1128/MMBR.00016-10&quot;,&quot;ISSN&quot;:&quot;1092-2172&quot;,&quot;issued&quot;:{&quot;date-parts&quot;:[[2010,9]]},&quot;page&quot;:&quot;417-433&quot;,&quot;issue&quot;:&quot;3&quot;,&quot;volume&quot;:&quot;74&quot;,&quot;container-title-short&quot;:&quot;&quot;},&quot;isTemporary&quot;:false}]},{&quot;citationID&quot;:&quot;MENDELEY_CITATION_baff2cbc-5c2e-456e-9c56-dd1c9d5fc773&quot;,&quot;properties&quot;:{&quot;noteIndex&quot;:0},&quot;isEdited&quot;:false,&quot;manualOverride&quot;:{&quot;isManuallyOverridden&quot;:false,&quot;citeprocText&quot;:&quot;(3,5)&quot;,&quot;manualOverrideText&quot;:&quot;&quot;},&quot;citationTag&quot;:&quot;MENDELEY_CITATION_v3_eyJjaXRhdGlvbklEIjoiTUVOREVMRVlfQ0lUQVRJT05fYmFmZjJjYmMtNWMyZS00NTZlLTljNTYtZGQxYzlkNWZjNzczIiwicHJvcGVydGllcyI6eyJub3RlSW5kZXgiOjB9LCJpc0VkaXRlZCI6ZmFsc2UsIm1hbnVhbE92ZXJyaWRlIjp7ImlzTWFudWFsbHlPdmVycmlkZGVuIjpmYWxzZSwiY2l0ZXByb2NUZXh0IjoiKDMsNSkiLCJtYW51YWxPdmVycmlkZVRleHQiOiIifSwiY2l0YXRpb25JdGVtcyI6W3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8d3769cf-00cb-4431-8cdb-7af20af57c09&quot;,&quot;properties&quot;:{&quot;noteIndex&quot;:0},&quot;isEdited&quot;:false,&quot;manualOverride&quot;:{&quot;isManuallyOverridden&quot;:false,&quot;citeprocText&quot;:&quot;(7)&quot;,&quot;manualOverrideText&quot;:&quot;&quot;},&quot;citationTag&quot;:&quot;MENDELEY_CITATION_v3_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&quot;,&quot;citationItems&quot;:[{&quot;id&quot;:&quot;c09c7c66-0529-3a77-b66a-1f37d4db8fbc&quot;,&quot;itemData&quot;:{&quot;type&quot;:&quot;article-journal&quot;,&quot;id&quot;:&quot;c09c7c66-0529-3a77-b66a-1f37d4db8fbc&quot;,&quot;title&quot;:&quot;Origins and Evolution of Antibiotic Resistance&quot;,&quot;author&quot;:[{&quot;family&quot;:&quot;Davies&quot;,&quot;given&quot;:&quot;Julian&quot;,&quot;parse-names&quot;:false,&quot;dropping-particle&quot;:&quot;&quot;,&quot;non-dropping-particle&quot;:&quot;&quot;},{&quot;family&quot;:&quot;Davies&quot;,&quot;given&quot;:&quot;Dorothy&quot;,&quot;parse-names&quot;:false,&quot;dropping-particle&quot;:&quot;&quot;,&quot;non-dropping-particle&quot;:&quot;&quot;}],&quot;container-title&quot;:&quot;Microbiology and Molecular Biology Reviews&quot;,&quot;DOI&quot;:&quot;10.1128/MMBR.00016-10&quot;,&quot;ISSN&quot;:&quot;1092-2172&quot;,&quot;issued&quot;:{&quot;date-parts&quot;:[[2010,9]]},&quot;page&quot;:&quot;417-433&quot;,&quot;issue&quot;:&quot;3&quot;,&quot;volume&quot;:&quot;74&quot;,&quot;container-title-short&quot;:&quot;&quot;},&quot;isTemporary&quot;:false}]},{&quot;citationID&quot;:&quot;MENDELEY_CITATION_cf313c2d-b2eb-43c8-b2c0-739877c61eab&quot;,&quot;properties&quot;:{&quot;noteIndex&quot;:0},&quot;isEdited&quot;:false,&quot;manualOverride&quot;:{&quot;isManuallyOverridden&quot;:false,&quot;citeprocText&quot;:&quot;(5)&quot;,&quot;manualOverrideText&quot;:&quot;&quot;},&quot;citationTag&quot;:&quot;MENDELEY_CITATION_v3_eyJjaXRhdGlvbklEIjoiTUVOREVMRVlfQ0lUQVRJT05fY2YzMTNjMmQtYjJlYi00M2M4LWIyYzAtNzM5ODc3YzYxZWFi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b197a024-8d9c-4594-9296-1113fd967607&quot;,&quot;properties&quot;:{&quot;noteIndex&quot;:0},&quot;isEdited&quot;:false,&quot;manualOverride&quot;:{&quot;isManuallyOverridden&quot;:false,&quot;citeprocText&quot;:&quot;(8)&quot;,&quot;manualOverrideText&quot;:&quot;&quot;},&quot;citationTag&quot;:&quot;MENDELEY_CITATION_v3_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&quot;,&quot;citationItems&quot;:[{&quot;id&quot;:&quot;df95da1c-dc5b-31b4-a8c7-d38b6adc4cd3&quot;,&quot;itemData&quot;:{&quot;type&quot;:&quot;article-journal&quot;,&quot;id&quot;:&quot;df95da1c-dc5b-31b4-a8c7-d38b6adc4cd3&quot;,&quot;title&quot;:&quot;Mechanisms of, and Barriers to, Horizontal Gene Transfer between Bacteria&quot;,&quot;author&quot;:[{&quot;family&quot;:&quot;Thomas&quot;,&quot;given&quot;:&quot;Christopher M.&quot;,&quot;parse-names&quot;:false,&quot;dropping-particle&quot;:&quot;&quot;,&quot;non-dropping-particle&quot;:&quot;&quot;},{&quot;family&quot;:&quot;Nielsen&quot;,&quot;given&quot;:&quot;Kaare M.&quot;,&quot;parse-names&quot;:false,&quot;dropping-particle&quot;:&quot;&quot;,&quot;non-dropping-particle&quot;:&quot;&quot;}],&quot;container-title&quot;:&quot;Nature Reviews Microbiology&quot;,&quot;container-title-short&quot;:&quot;Nat. Rev. Microbiol.&quot;,&quot;DOI&quot;:&quot;10.1038/nrmicro1234&quot;,&quot;ISSN&quot;:&quot;1740-1526&quot;,&quot;issued&quot;:{&quot;date-parts&quot;:[[2005,9,1]]},&quot;page&quot;:&quot;711-721&quot;,&quot;issue&quot;:&quot;9&quot;,&quot;volume&quot;:&quot;3&quot;},&quot;isTemporary&quot;:false}]},{&quot;citationID&quot;:&quot;MENDELEY_CITATION_39f31fc0-ebe6-4e91-afae-fc57ca7b17f8&quot;,&quot;properties&quot;:{&quot;noteIndex&quot;:0},&quot;isEdited&quot;:false,&quot;manualOverride&quot;:{&quot;isManuallyOverridden&quot;:false,&quot;citeprocText&quot;:&quot;(5)&quot;,&quot;manualOverrideText&quot;:&quot;&quot;},&quot;citationTag&quot;:&quot;MENDELEY_CITATION_v3_eyJjaXRhdGlvbklEIjoiTUVOREVMRVlfQ0lUQVRJT05fMzlmMzFmYzAtZWJlNi00ZTkxLWFmYWUtZmM1N2NhN2IxN2Y4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71bf0c45-4cb1-450e-8144-17a77030677f&quot;,&quot;properties&quot;:{&quot;noteIndex&quot;:0},&quot;isEdited&quot;:false,&quot;manualOverride&quot;:{&quot;isManuallyOverridden&quot;:false,&quot;citeprocText&quot;:&quot;(3)&quot;,&quot;manualOverrideText&quot;:&quot;&quot;},&quot;citationTag&quot;:&quot;MENDELEY_CITATION_v3_eyJjaXRhdGlvbklEIjoiTUVOREVMRVlfQ0lUQVRJT05fNzFiZjBjNDUtNGNiMS00NTBlLTgxNDQtMTdhNzcwMzA2Nzdm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de6f6200-1d2f-4f01-a20c-0982b1ea1e39&quot;,&quot;properties&quot;:{&quot;noteIndex&quot;:0},&quot;isEdited&quot;:false,&quot;manualOverride&quot;:{&quot;isManuallyOverridden&quot;:false,&quot;citeprocText&quot;:&quot;(5,6)&quot;,&quot;manualOverrideText&quot;:&quot;&quot;},&quot;citationTag&quot;:&quot;MENDELEY_CITATION_v3_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1dfQ==&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5737aae-409a-4925-bf53-d24c493a688c&quot;,&quot;properties&quot;:{&quot;noteIndex&quot;:0},&quot;isEdited&quot;:false,&quot;manualOverride&quot;:{&quot;isManuallyOverridden&quot;:false,&quot;citeprocText&quot;:&quot;(6)&quot;,&quot;manualOverrideText&quot;:&quot;&quot;},&quot;citationTag&quot;:&quot;MENDELEY_CITATION_v3_eyJjaXRhdGlvbklEIjoiTUVOREVMRVlfQ0lUQVRJT05fYTU3MzdhYWUtNDA5YS00OTI1LWJmNTMtZDI0YzQ5M2E2ODhj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b9a1c6f9-bf22-4cf8-9825-18dc5d8013f2&quot;,&quot;properties&quot;:{&quot;noteIndex&quot;:0},&quot;isEdited&quot;:false,&quot;manualOverride&quot;:{&quot;isManuallyOverridden&quot;:false,&quot;citeprocText&quot;:&quot;(6)&quot;,&quot;manualOverrideText&quot;:&quot;&quot;},&quot;citationTag&quot;:&quot;MENDELEY_CITATION_v3_eyJjaXRhdGlvbklEIjoiTUVOREVMRVlfQ0lUQVRJT05fYjlhMWM2ZjktYmYyMi00Y2Y4LTk4MjUtMThkYzVkODAxM2YyIiwicHJvcGVydGllcyI6eyJub3RlSW5kZXgiOjB9LCJpc0VkaXRlZCI6ZmFsc2UsIm1hbnVhbE92ZXJyaWRlIjp7ImlzTWFudWFsbHlPdmVycmlkZGVuIjpmYWxzZSwiY2l0ZXByb2NUZXh0IjoiKDY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e1c41648-f060-428d-9087-6ce132807948&quot;,&quot;properties&quot;:{&quot;noteIndex&quot;:0},&quot;isEdited&quot;:false,&quot;manualOverride&quot;:{&quot;isManuallyOverridden&quot;:false,&quot;citeprocText&quot;:&quot;(5)&quot;,&quot;manualOverrideText&quot;:&quot;&quot;},&quot;citationTag&quot;:&quot;MENDELEY_CITATION_v3_eyJjaXRhdGlvbklEIjoiTUVOREVMRVlfQ0lUQVRJT05fZTFjNDE2NDgtZjA2MC00MjhkLTkwODctNmNlMTMyODA3OTQ4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da7a540b-19a8-4a82-94a4-e1c1f584ec26&quot;,&quot;properties&quot;:{&quot;noteIndex&quot;:0},&quot;isEdited&quot;:false,&quot;manualOverride&quot;:{&quot;isManuallyOverridden&quot;:false,&quot;citeprocText&quot;:&quot;(3,5)&quot;,&quot;manualOverrideText&quot;:&quot;&quot;},&quot;citationTag&quot;:&quot;MENDELEY_CITATION_v3_eyJjaXRhdGlvbklEIjoiTUVOREVMRVlfQ0lUQVRJT05fZGE3YTU0MGItMTlhOC00YTgyLTk0YTQtZTFjMWY1ODRlYzI2IiwicHJvcGVydGllcyI6eyJub3RlSW5kZXgiOjB9LCJpc0VkaXRlZCI6ZmFsc2UsIm1hbnVhbE92ZXJyaWRlIjp7ImlzTWFudWFsbHlPdmVycmlkZGVuIjpmYWxzZSwiY2l0ZXByb2NUZXh0IjoiKDMsNS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&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91705dc7-9a08-4535-a653-3d84c563bbc8&quot;,&quot;properties&quot;:{&quot;noteIndex&quot;:0},&quot;isEdited&quot;:false,&quot;manualOverride&quot;:{&quot;isManuallyOverridden&quot;:false,&quot;citeprocText&quot;:&quot;(1,9)&quot;,&quot;manualOverrideText&quot;:&quot;&quot;},&quot;citationTag&quot;:&quot;MENDELEY_CITATION_v3_eyJjaXRhdGlvbklEIjoiTUVOREVMRVlfQ0lUQVRJT05fOTE3MDVkYzctOWEwOC00NTM1LWE2NTMtM2Q4NGM1NjNiYmM4IiwicHJvcGVydGllcyI6eyJub3RlSW5kZXgiOjB9LCJpc0VkaXRlZCI6ZmFsc2UsIm1hbnVhbE92ZXJyaWRlIjp7ImlzTWFudWFsbHlPdmVycmlkZGVuIjpmYWxzZSwiY2l0ZXByb2NUZXh0IjoiKDEsOS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&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id&quot;:&quot;de272d65-a5e1-396e-aee7-1d873937771a&quot;,&quot;itemData&quot;:{&quot;type&quot;:&quot;article-journal&quot;,&quot;id&quot;:&quot;de272d65-a5e1-396e-aee7-1d873937771a&quot;,&quot;title&quot;:&quot;The Challenge of Efflux-Mediated Antibiotic Resistance in Gram-Negative Bacteria&quot;,&quot;author&quot;:[{&quot;family&quot;:&quot;Li&quot;,&quot;given&quot;:&quot;Xian-Zhi&quot;,&quot;parse-names&quot;:false,&quot;dropping-particle&quot;:&quot;&quot;,&quot;non-dropping-particle&quot;:&quot;&quot;},{&quot;family&quot;:&quot;Plésiat&quot;,&quot;given&quot;:&quot;Patrick&quot;,&quot;parse-names&quot;:false,&quot;dropping-particle&quot;:&quot;&quot;,&quot;non-dropping-particle&quot;:&quot;&quot;},{&quot;family&quot;:&quot;Nikaido&quot;,&quot;given&quot;:&quot;Hiroshi&quot;,&quot;parse-names&quot;:false,&quot;dropping-particle&quot;:&quot;&quot;,&quot;non-dropping-particle&quot;:&quot;&quot;}],&quot;container-title&quot;:&quot;Clinical Microbiology Reviews&quot;,&quot;container-title-short&quot;:&quot;Clin. Microbiol. Rev.&quot;,&quot;DOI&quot;:&quot;10.1128/CMR.00117-14&quot;,&quot;ISSN&quot;:&quot;0893-8512&quot;,&quot;issued&quot;:{&quot;date-parts&quot;:[[2015,4]]},&quot;page&quot;:&quot;337-418&quot;,&quot;abstract&quot;:&quot;&lt;p&gt;The global emergence of multidrug-resistant Gram-negative bacteria is a growing threat to antibiotic therapy. The chromosomally encoded drug efflux mechanisms that are ubiquitous in these bacteria greatly contribute to antibiotic resistance and present a major challenge for antibiotic development. Multidrug pumps, particularly those represented by the clinically relevant AcrAB-TolC and Mex pumps of the resistance-nodulation-division (RND) superfamily, not only mediate intrinsic and acquired multidrug resistance (MDR) but also are involved in other functions, including the bacterial stress response and pathogenicity. Additionally, efflux pumps interact synergistically with other resistance mechanisms (e.g., with the outer membrane permeability barrier) to increase resistance levels. Since the discovery of RND pumps in the early 1990s, remarkable scientific and technological advances have allowed for an in-depth understanding of the structural and biochemical basis, substrate profiles, molecular regulation, and inhibition of MDR pumps. However, the development of clinically useful efflux pump inhibitors and/or new antibiotics that can bypass pump effects continues to be a challenge. Plasmid-borne efflux pump genes (including those for RND pumps) have increasingly been identified. This article highlights the recent progress obtained for organisms of clinical significance, together with methodological considerations for the characterization of MDR pumps.&lt;/p&gt;&quot;,&quot;issue&quot;:&quot;2&quot;,&quot;volume&quot;:&quot;28&quot;},&quot;isTemporary&quot;:false}]},{&quot;citationID&quot;:&quot;MENDELEY_CITATION_52456f15-d4f3-4f4a-9b27-d97f4544ecc8&quot;,&quot;properties&quot;:{&quot;noteIndex&quot;:0},&quot;isEdited&quot;:false,&quot;manualOverride&quot;:{&quot;isManuallyOverridden&quot;:false,&quot;citeprocText&quot;:&quot;(9)&quot;,&quot;manualOverrideText&quot;:&quot;&quot;},&quot;citationTag&quot;:&quot;MENDELEY_CITATION_v3_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&quot;,&quot;citationItems&quot;:[{&quot;id&quot;:&quot;de272d65-a5e1-396e-aee7-1d873937771a&quot;,&quot;itemData&quot;:{&quot;type&quot;:&quot;article-journal&quot;,&quot;id&quot;:&quot;de272d65-a5e1-396e-aee7-1d873937771a&quot;,&quot;title&quot;:&quot;The Challenge of Efflux-Mediated Antibiotic Resistance in Gram-Negative Bacteria&quot;,&quot;author&quot;:[{&quot;family&quot;:&quot;Li&quot;,&quot;given&quot;:&quot;Xian-Zhi&quot;,&quot;parse-names&quot;:false,&quot;dropping-particle&quot;:&quot;&quot;,&quot;non-dropping-particle&quot;:&quot;&quot;},{&quot;family&quot;:&quot;Plésiat&quot;,&quot;given&quot;:&quot;Patrick&quot;,&quot;parse-names&quot;:false,&quot;dropping-particle&quot;:&quot;&quot;,&quot;non-dropping-particle&quot;:&quot;&quot;},{&quot;family&quot;:&quot;Nikaido&quot;,&quot;given&quot;:&quot;Hiroshi&quot;,&quot;parse-names&quot;:false,&quot;dropping-particle&quot;:&quot;&quot;,&quot;non-dropping-particle&quot;:&quot;&quot;}],&quot;container-title&quot;:&quot;Clinical Microbiology Reviews&quot;,&quot;container-title-short&quot;:&quot;Clin. Microbiol. Rev.&quot;,&quot;DOI&quot;:&quot;10.1128/CMR.00117-14&quot;,&quot;ISSN&quot;:&quot;0893-8512&quot;,&quot;issued&quot;:{&quot;date-parts&quot;:[[2015,4]]},&quot;page&quot;:&quot;337-418&quot;,&quot;abstract&quot;:&quot;&lt;p&gt;The global emergence of multidrug-resistant Gram-negative bacteria is a growing threat to antibiotic therapy. The chromosomally encoded drug efflux mechanisms that are ubiquitous in these bacteria greatly contribute to antibiotic resistance and present a major challenge for antibiotic development. Multidrug pumps, particularly those represented by the clinically relevant AcrAB-TolC and Mex pumps of the resistance-nodulation-division (RND) superfamily, not only mediate intrinsic and acquired multidrug resistance (MDR) but also are involved in other functions, including the bacterial stress response and pathogenicity. Additionally, efflux pumps interact synergistically with other resistance mechanisms (e.g., with the outer membrane permeability barrier) to increase resistance levels. Since the discovery of RND pumps in the early 1990s, remarkable scientific and technological advances have allowed for an in-depth understanding of the structural and biochemical basis, substrate profiles, molecular regulation, and inhibition of MDR pumps. However, the development of clinically useful efflux pump inhibitors and/or new antibiotics that can bypass pump effects continues to be a challenge. Plasmid-borne efflux pump genes (including those for RND pumps) have increasingly been identified. This article highlights the recent progress obtained for organisms of clinical significance, together with methodological considerations for the characterization of MDR pumps.&lt;/p&gt;&quot;,&quot;issue&quot;:&quot;2&quot;,&quot;volume&quot;:&quot;28&quot;},&quot;isTemporary&quot;:false}]},{&quot;citationID&quot;:&quot;MENDELEY_CITATION_8fd06c84-c314-4b8f-b431-d4bd8cab3ec5&quot;,&quot;properties&quot;:{&quot;noteIndex&quot;:0},&quot;isEdited&quot;:false,&quot;manualOverride&quot;:{&quot;isManuallyOverridden&quot;:false,&quot;citeprocText&quot;:&quot;(1,3)&quot;,&quot;manualOverrideText&quot;:&quot;&quot;},&quot;citationTag&quot;:&quot;MENDELEY_CITATION_v3_eyJjaXRhdGlvbklEIjoiTUVOREVMRVlfQ0lUQVRJT05fOGZkMDZjODQtYzMxNC00YjhmLWI0MzEtZDRiZDhjYWIzZWM1IiwicHJvcGVydGllcyI6eyJub3RlSW5kZXgiOjB9LCJpc0VkaXRlZCI6ZmFsc2UsIm1hbnVhbE92ZXJyaWRlIjp7ImlzTWFudWFsbHlPdmVycmlkZGVuIjpmYWxzZSwiY2l0ZXByb2NUZXh0IjoiKDEsMy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XX0=&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f989a7a6-6376-4895-a0f4-7bd2f01f74a2&quot;,&quot;properties&quot;:{&quot;noteIndex&quot;:0},&quot;isEdited&quot;:false,&quot;manualOverride&quot;:{&quot;isManuallyOverridden&quot;:false,&quot;citeprocText&quot;:&quot;(5)&quot;,&quot;manualOverrideText&quot;:&quot;&quot;},&quot;citationTag&quot;:&quot;MENDELEY_CITATION_v3_eyJjaXRhdGlvbklEIjoiTUVOREVMRVlfQ0lUQVRJT05fZjk4OWE3YTYtNjM3Ni00ODk1LWEwZjQtN2JkMmYwMWY3NGEy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6fa0a90-de7b-4b1c-9012-e8214d34b5a0&quot;,&quot;properties&quot;:{&quot;noteIndex&quot;:0},&quot;isEdited&quot;:false,&quot;manualOverride&quot;:{&quot;isManuallyOverridden&quot;:false,&quot;citeprocText&quot;:&quot;(1,3)&quot;,&quot;manualOverrideText&quot;:&quot;&quot;},&quot;citationTag&quot;:&quot;MENDELEY_CITATION_v3_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&quot;,&quot;citationItems&quot;:[{&quot;id&quot;:&quot;3a26a52d-1fcb-3035-858a-50f1c01dd58f&quot;,&quot;itemData&quot;:{&quot;type&quot;:&quot;article-journal&quot;,&quot;id&quot;:&quot;3a26a52d-1fcb-3035-858a-50f1c01dd58f&quot;,&quot;title&quot;:&quot;Molecular mechanisms of antibiotic resistance&quot;,&quot;author&quot;:[{&quot;family&quot;:&quot;Blair&quot;,&quot;given&quot;:&quot;Jessica M. A.&quot;,&quot;parse-names&quot;:false,&quot;dropping-particle&quot;:&quot;&quot;,&quot;non-dropping-particle&quot;:&quot;&quot;},{&quot;family&quot;:&quot;Webber&quot;,&quot;given&quot;:&quot;Mark A.&quot;,&quot;parse-names&quot;:false,&quot;dropping-particle&quot;:&quot;&quot;,&quot;non-dropping-particle&quot;:&quot;&quot;},{&quot;family&quot;:&quot;Baylay&quot;,&quot;given&quot;:&quot;Alison J.&quot;,&quot;parse-names&quot;:false,&quot;dropping-particle&quot;:&quot;&quot;,&quot;non-dropping-particle&quot;:&quot;&quot;},{&quot;family&quot;:&quot;Ogbolu&quot;,&quot;given&quot;:&quot;David O.&quot;,&quot;parse-names&quot;:false,&quot;dropping-particle&quot;:&quot;&quot;,&quot;non-dropping-particle&quot;:&quot;&quot;},{&quot;family&quot;:&quot;Piddock&quot;,&quot;given&quot;:&quot;Laura J.&quot;,&quot;parse-names&quot;:false,&quot;dropping-particle&quot;:&quot;V.&quot;,&quot;non-dropping-particle&quot;:&quot;&quot;}],&quot;container-title&quot;:&quot;Nature Reviews Microbiology&quot;,&quot;container-title-short&quot;:&quot;Nat. Rev. Microbiol.&quot;,&quot;DOI&quot;:&quot;10.1038/nrmicro3380&quot;,&quot;ISSN&quot;:&quot;1740-1526&quot;,&quot;issued&quot;:{&quot;date-parts&quot;:[[2015,1,1]]},&quot;page&quot;:&quot;42-51&quot;,&quot;issue&quot;:&quot;1&quot;,&quot;volume&quot;:&quot;13&quot;},&quot;isTemporary&quot;:false},{&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quot;citationID&quot;:&quot;MENDELEY_CITATION_4149fcda-a31f-4605-80b5-eeb65007c266&quot;,&quot;properties&quot;:{&quot;noteIndex&quot;:0},&quot;isEdited&quot;:false,&quot;manualOverride&quot;:{&quot;isManuallyOverridden&quot;:false,&quot;citeprocText&quot;:&quot;(5)&quot;,&quot;manualOverrideText&quot;:&quot;&quot;},&quot;citationTag&quot;:&quot;MENDELEY_CITATION_v3_eyJjaXRhdGlvbklEIjoiTUVOREVMRVlfQ0lUQVRJT05fNDE0OWZjZGEtYTMxZi00NjA1LTgwYjUtZWViNjUwMDdjMjY2IiwicHJvcGVydGllcyI6eyJub3RlSW5kZXgiOjB9LCJpc0VkaXRlZCI6ZmFsc2UsIm1hbnVhbE92ZXJyaWRlIjp7ImlzTWFudWFsbHlPdmVycmlkZGVuIjpmYWxzZSwiY2l0ZXByb2NUZXh0IjoiKDU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feaba78d-53ff-4640-a25e-f3cc87559551&quot;,&quot;properties&quot;:{&quot;noteIndex&quot;:0},&quot;isEdited&quot;:false,&quot;manualOverride&quot;:{&quot;isManuallyOverridden&quot;:false,&quot;citeprocText&quot;:&quot;(3)&quot;,&quot;manualOverrideText&quot;:&quot;&quot;},&quot;citationTag&quot;:&quot;MENDELEY_CITATION_v3_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&quot;,&quot;citationItems&quot;:[{&quot;id&quot;:&quot;2a30ec8a-8fa6-3b3e-a400-517fced827da&quot;,&quot;itemData&quot;:{&quot;type&quot;:&quot;article-journal&quot;,&quot;id&quot;:&quot;2a30ec8a-8fa6-3b3e-a400-517fced827da&quot;,&quot;title&quot;:&quot;Mechanisms of Antibiotic Resistance&quot;,&quot;author&quot;:[{&quot;family&quot;:&quot;Munita&quot;,&quot;given&quot;:&quot;Jose M.&quot;,&quot;parse-names&quot;:false,&quot;dropping-particle&quot;:&quot;&quot;,&quot;non-dropping-particle&quot;:&quot;&quot;},{&quot;family&quot;:&quot;Arias&quot;,&quot;given&quot;:&quot;Cesar A.&quot;,&quot;parse-names&quot;:false,&quot;dropping-particle&quot;:&quot;&quot;,&quot;non-dropping-particle&quot;:&quot;&quot;}],&quot;container-title&quot;:&quot;Microbiology Spectrum&quot;,&quot;container-title-short&quot;:&quot;Microbiol. Spectr.&quot;,&quot;DOI&quot;:&quot;10.1128/microbiolspec.VMBF-0016-2015&quot;,&quot;ISSN&quot;:&quot;2165-0497&quot;,&quot;issued&quot;:{&quot;date-parts&quot;:[[2016,3,25]]},&quot;abstract&quot;:&quot;&lt;p&gt;Emergence of resistance among the most important bacterial pathogens is recognized as a major public health threat affecting humans worldwide. Multidrug-resistant organisms have not only emerged in the hospital environment but are now often identified in community settings, suggesting that reservoirs of antibiotic-resistant bacteria are present outside the hospital. The bacterial response to the antibiotic “attack” is the prime example of bacterial adaptation and the pinnacle of evolution. “Survival of the fittest” is a consequence of an immense genetic plasticity of bacterial pathogens that trigger specific responses that result in mutational adaptations, acquisition of genetic material, or alteration of gene expression producing resistance to virtually all antibiotics currently available in clinical practice. Therefore, understanding the biochemical and genetic basis of resistance is of paramount importance to design strategies to curtail the emergence and spread of resistance and to devise innovative therapeutic approaches against multidrug-resistant organisms. In this chapter, we will describe in detail the major mechanisms of antibiotic resistance encountered in clinical practice, providing specific examples in relevant bacterial pathogens.&lt;/p&gt;&quot;,&quot;issue&quot;:&quot;2&quot;,&quot;volume&quot;:&quot;4&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3596492179"/>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14</Pages>
  <Words>4966</Words>
  <Characters>26818</Characters>
  <Application>Microsoft Office Word</Application>
  <DocSecurity>0</DocSecurity>
  <Lines>223</Lines>
  <Paragraphs>63</Paragraphs>
  <ScaleCrop>false</ScaleCrop>
  <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1</cp:revision>
  <dcterms:created xsi:type="dcterms:W3CDTF">2026-03-15T17:40:00Z</dcterms:created>
  <dcterms:modified xsi:type="dcterms:W3CDTF">2026-03-15T17:42:00Z</dcterms:modified>
</cp:coreProperties>
</file>