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57E9A" w14:textId="77777777" w:rsidR="0071380C" w:rsidRDefault="0071380C" w:rsidP="0071380C">
      <w:pPr>
        <w:spacing w:after="0" w:line="360" w:lineRule="auto"/>
        <w:jc w:val="center"/>
        <w:rPr>
          <w:rFonts w:ascii="Arial" w:hAnsi="Arial" w:cs="Arial"/>
          <w:b/>
          <w:bCs/>
        </w:rPr>
      </w:pPr>
      <w:r w:rsidRPr="005D5234">
        <w:rPr>
          <w:rFonts w:ascii="Arial" w:hAnsi="Arial" w:cs="Arial"/>
          <w:b/>
          <w:bCs/>
        </w:rPr>
        <w:t>CAPÍTULO 8 — Antibioticoterapia nas Principais Infecções</w:t>
      </w:r>
    </w:p>
    <w:p w14:paraId="30968EEC" w14:textId="77777777" w:rsidR="0071380C" w:rsidRPr="00474766" w:rsidRDefault="0071380C" w:rsidP="0071380C">
      <w:pPr>
        <w:spacing w:after="0" w:line="360" w:lineRule="auto"/>
        <w:jc w:val="center"/>
        <w:rPr>
          <w:rFonts w:ascii="Arial" w:hAnsi="Arial" w:cs="Arial"/>
          <w:b/>
          <w:bCs/>
        </w:rPr>
      </w:pPr>
    </w:p>
    <w:p w14:paraId="1AF5B753" w14:textId="77777777" w:rsidR="0071380C" w:rsidRDefault="0071380C" w:rsidP="0071380C">
      <w:pPr>
        <w:spacing w:after="0" w:line="360" w:lineRule="auto"/>
        <w:jc w:val="right"/>
        <w:rPr>
          <w:rFonts w:ascii="Arial" w:hAnsi="Arial" w:cs="Arial"/>
        </w:rPr>
      </w:pPr>
      <w:r w:rsidRPr="0003129B">
        <w:rPr>
          <w:rFonts w:ascii="Arial" w:hAnsi="Arial" w:cs="Arial"/>
        </w:rPr>
        <w:t xml:space="preserve">Página </w:t>
      </w:r>
      <w:r>
        <w:rPr>
          <w:rFonts w:ascii="Arial" w:hAnsi="Arial" w:cs="Arial"/>
        </w:rPr>
        <w:t>62</w:t>
      </w:r>
    </w:p>
    <w:p w14:paraId="5F86987B" w14:textId="77777777" w:rsidR="0071380C" w:rsidRDefault="0071380C" w:rsidP="0071380C">
      <w:pPr>
        <w:spacing w:after="0" w:line="360" w:lineRule="auto"/>
        <w:jc w:val="right"/>
        <w:rPr>
          <w:rFonts w:ascii="Arial" w:hAnsi="Arial" w:cs="Arial"/>
        </w:rPr>
      </w:pPr>
    </w:p>
    <w:p w14:paraId="4994A2C4" w14:textId="77777777" w:rsidR="0071380C" w:rsidRPr="00834C21" w:rsidRDefault="0071380C" w:rsidP="0071380C">
      <w:pPr>
        <w:spacing w:after="0" w:line="360" w:lineRule="auto"/>
        <w:rPr>
          <w:rFonts w:ascii="Arial" w:hAnsi="Arial" w:cs="Arial"/>
          <w:b/>
          <w:bCs/>
        </w:rPr>
      </w:pPr>
      <w:r w:rsidRPr="00834C21">
        <w:rPr>
          <w:rFonts w:ascii="Arial" w:hAnsi="Arial" w:cs="Arial"/>
          <w:b/>
          <w:bCs/>
        </w:rPr>
        <w:t>Antibioticoterapia nas principais infecções</w:t>
      </w:r>
    </w:p>
    <w:p w14:paraId="66350B3F" w14:textId="77777777" w:rsidR="0071380C" w:rsidRPr="00834C21" w:rsidRDefault="0071380C" w:rsidP="0071380C">
      <w:pPr>
        <w:spacing w:after="0" w:line="360" w:lineRule="auto"/>
        <w:rPr>
          <w:rFonts w:ascii="Arial" w:hAnsi="Arial" w:cs="Arial"/>
          <w:b/>
          <w:bCs/>
        </w:rPr>
      </w:pPr>
    </w:p>
    <w:p w14:paraId="1BFD6C1F" w14:textId="77777777" w:rsidR="0071380C" w:rsidRPr="00834C21" w:rsidRDefault="0071380C" w:rsidP="0071380C">
      <w:pPr>
        <w:spacing w:after="0" w:line="360" w:lineRule="auto"/>
        <w:ind w:firstLine="708"/>
        <w:jc w:val="both"/>
        <w:rPr>
          <w:rFonts w:ascii="Arial" w:hAnsi="Arial" w:cs="Arial"/>
        </w:rPr>
      </w:pPr>
      <w:r w:rsidRPr="00834C21">
        <w:rPr>
          <w:rFonts w:ascii="Arial" w:hAnsi="Arial" w:cs="Arial"/>
        </w:rPr>
        <w:t>Na prática clínica, a decisão inicial sobre antibioticoterapia geralmente ocorre antes da identificação definitiva do microrganismo. Nessa fase inicial, o tratamento baseia-se na estimativa probabilística do foco infeccioso, construída a partir da apresentação clínica, do sítio anatômico envolvido e do contexto epidemiológico.</w:t>
      </w:r>
    </w:p>
    <w:p w14:paraId="64299AE1" w14:textId="77777777" w:rsidR="0071380C" w:rsidRPr="00834C21" w:rsidRDefault="0071380C" w:rsidP="0071380C">
      <w:pPr>
        <w:spacing w:after="0" w:line="360" w:lineRule="auto"/>
        <w:jc w:val="both"/>
        <w:rPr>
          <w:rFonts w:ascii="Arial" w:hAnsi="Arial" w:cs="Arial"/>
        </w:rPr>
      </w:pPr>
    </w:p>
    <w:p w14:paraId="2B279DBB" w14:textId="77777777" w:rsidR="0071380C" w:rsidRPr="00834C21" w:rsidRDefault="0071380C" w:rsidP="0071380C">
      <w:pPr>
        <w:spacing w:after="0" w:line="360" w:lineRule="auto"/>
        <w:ind w:firstLine="708"/>
        <w:jc w:val="both"/>
        <w:rPr>
          <w:rFonts w:ascii="Arial" w:hAnsi="Arial" w:cs="Arial"/>
        </w:rPr>
      </w:pPr>
      <w:r w:rsidRPr="00AD77F6">
        <w:rPr>
          <w:rFonts w:ascii="Arial" w:hAnsi="Arial" w:cs="Arial"/>
        </w:rPr>
        <w:t xml:space="preserve">Essa etapa corresponde à fase empírica da antibioticoterapia antimicrobiana. </w:t>
      </w:r>
      <w:r w:rsidRPr="00834C21">
        <w:rPr>
          <w:rFonts w:ascii="Arial" w:hAnsi="Arial" w:cs="Arial"/>
        </w:rPr>
        <w:t>Como discutido anteriormente, a terapia empírica é iniciada quando o agente etiológico ainda não foi identificado, e sua escolha depende da probabilidade dos microrganismos mais frequentemente associados à infecção naquele contexto clínico.</w:t>
      </w:r>
    </w:p>
    <w:p w14:paraId="29DAC94E" w14:textId="77777777" w:rsidR="0071380C" w:rsidRPr="00834C21" w:rsidRDefault="0071380C" w:rsidP="0071380C">
      <w:pPr>
        <w:spacing w:after="0" w:line="360" w:lineRule="auto"/>
        <w:jc w:val="both"/>
        <w:rPr>
          <w:rFonts w:ascii="Arial" w:hAnsi="Arial" w:cs="Arial"/>
        </w:rPr>
      </w:pPr>
      <w:r>
        <w:rPr>
          <w:rFonts w:ascii="Arial" w:hAnsi="Arial" w:cs="Arial"/>
        </w:rPr>
        <w:tab/>
      </w:r>
      <w:r w:rsidRPr="002012E5">
        <w:rPr>
          <w:rFonts w:ascii="Arial" w:hAnsi="Arial" w:cs="Arial"/>
        </w:rPr>
        <w:t xml:space="preserve">O raciocínio clínico parte, portanto, do foco provável da infecção e do contexto clínico do paciente. </w:t>
      </w:r>
      <w:r w:rsidRPr="00834C21">
        <w:rPr>
          <w:rFonts w:ascii="Arial" w:hAnsi="Arial" w:cs="Arial"/>
        </w:rPr>
        <w:t>Quadros respiratórios, urinários, intra-abdominais, cutâneos ou sistêmicos apresentam padrões microbiológicos distintos, o que orienta a seleção inicial do espectro antimicrobiano. O objetivo não é antecipar exatamente qual microrganismo está presente, mas estimar quais agentes são mais prováveis e iniciar um tratamento proporcional ao risco clínico.</w:t>
      </w:r>
    </w:p>
    <w:p w14:paraId="49697BEB" w14:textId="77777777" w:rsidR="0071380C" w:rsidRPr="00834C21" w:rsidRDefault="0071380C" w:rsidP="0071380C">
      <w:pPr>
        <w:spacing w:after="0" w:line="360" w:lineRule="auto"/>
        <w:jc w:val="both"/>
        <w:rPr>
          <w:rFonts w:ascii="Arial" w:hAnsi="Arial" w:cs="Arial"/>
        </w:rPr>
      </w:pPr>
      <w:r>
        <w:rPr>
          <w:rFonts w:ascii="Arial" w:hAnsi="Arial" w:cs="Arial"/>
        </w:rPr>
        <w:tab/>
      </w:r>
      <w:r w:rsidRPr="002012E5">
        <w:rPr>
          <w:rFonts w:ascii="Arial" w:hAnsi="Arial" w:cs="Arial"/>
        </w:rPr>
        <w:t>Esse processo não é automático nem fixo, exigindo avaliação clínica individualizada.</w:t>
      </w:r>
      <w:r w:rsidRPr="00834C21">
        <w:rPr>
          <w:rFonts w:ascii="Arial" w:hAnsi="Arial" w:cs="Arial"/>
        </w:rPr>
        <w:t xml:space="preserve"> Um mesmo tipo de infecção pode exigir abordagens diferentes conforme características do paciente, como idade, comorbidades, hospitalizações recentes, exposição prévia a antibacterianos e presença de dispositivos invasivos. Esses fatores modificam a probabilidade etiológica e podem alterar a escolha inicial do tratamento.</w:t>
      </w:r>
    </w:p>
    <w:p w14:paraId="6EC3C441"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A amplitude do espectro antimicrobiano também deve ser proporcional à gravidade da apresentação clínica. Em pacientes instáveis ou com suspeita de infecção grave, a cobertura inicial tende a ser mais abrangente para reduzir o risco de inadequação terapêutica precoce. Em situações de menor gravidade, a probabilidade de patógenos multirresistentes costuma ser menor, permitindo estratégias mais direcionadas.</w:t>
      </w:r>
    </w:p>
    <w:p w14:paraId="674CE24E"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À medida que novas informações se tornam disponíveis, especialmente resultados microbiológicos e evolução clínica, a terapia empírica deve ser reavaliada. O estreitamento terapêutico após identificação do agente etiológico faz parte do processo natural de refinamento da decisão clínica.</w:t>
      </w:r>
    </w:p>
    <w:p w14:paraId="0B92AB5F" w14:textId="77777777" w:rsidR="0071380C" w:rsidRPr="00834C21" w:rsidRDefault="0071380C" w:rsidP="0071380C">
      <w:pPr>
        <w:spacing w:after="0" w:line="360" w:lineRule="auto"/>
        <w:jc w:val="both"/>
        <w:rPr>
          <w:rFonts w:ascii="Arial" w:hAnsi="Arial" w:cs="Arial"/>
        </w:rPr>
      </w:pPr>
      <w:r>
        <w:rPr>
          <w:rFonts w:ascii="Arial" w:hAnsi="Arial" w:cs="Arial"/>
        </w:rPr>
        <w:lastRenderedPageBreak/>
        <w:tab/>
      </w:r>
      <w:r w:rsidRPr="00834C21">
        <w:rPr>
          <w:rFonts w:ascii="Arial" w:hAnsi="Arial" w:cs="Arial"/>
        </w:rPr>
        <w:t>Também é essencial reconhecer que nem toda manifestação clínica sugestiva de infecção corresponde a doença infecciosa ativa. A integração entre história clínica, exame físico e exames complementares é fundamental para distinguir infecção verdadeira, colonização microbiológica e processos inflamatórios não infecciosos.</w:t>
      </w:r>
    </w:p>
    <w:p w14:paraId="14C5179B" w14:textId="77777777" w:rsidR="0071380C"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Assim, a antibioticoterapia aplicada às principais infecções começa com uma decisão probabilística baseada no foco clínico e evolui progressivamente à medida que a incerteza diagnóstica diminui.</w:t>
      </w:r>
    </w:p>
    <w:p w14:paraId="682762B5" w14:textId="77777777" w:rsidR="0071380C" w:rsidRDefault="0071380C" w:rsidP="0071380C">
      <w:pPr>
        <w:spacing w:after="0" w:line="360" w:lineRule="auto"/>
        <w:jc w:val="both"/>
        <w:rPr>
          <w:rFonts w:ascii="Arial" w:hAnsi="Arial" w:cs="Arial"/>
        </w:rPr>
      </w:pPr>
    </w:p>
    <w:p w14:paraId="4A02ABF2" w14:textId="77777777" w:rsidR="0071380C" w:rsidRDefault="0071380C" w:rsidP="0071380C">
      <w:pPr>
        <w:spacing w:after="0" w:line="360" w:lineRule="auto"/>
        <w:jc w:val="right"/>
        <w:rPr>
          <w:rFonts w:ascii="Arial" w:hAnsi="Arial" w:cs="Arial"/>
        </w:rPr>
      </w:pPr>
      <w:r w:rsidRPr="0003129B">
        <w:rPr>
          <w:rFonts w:ascii="Arial" w:hAnsi="Arial" w:cs="Arial"/>
        </w:rPr>
        <w:t xml:space="preserve">Página </w:t>
      </w:r>
      <w:r>
        <w:rPr>
          <w:rFonts w:ascii="Arial" w:hAnsi="Arial" w:cs="Arial"/>
        </w:rPr>
        <w:t>63</w:t>
      </w:r>
    </w:p>
    <w:p w14:paraId="638B35DC" w14:textId="77777777" w:rsidR="0071380C" w:rsidRPr="00834C21" w:rsidRDefault="0071380C" w:rsidP="0071380C">
      <w:pPr>
        <w:spacing w:after="0" w:line="360" w:lineRule="auto"/>
        <w:jc w:val="both"/>
        <w:rPr>
          <w:rFonts w:ascii="Arial" w:hAnsi="Arial" w:cs="Arial"/>
          <w:b/>
          <w:bCs/>
        </w:rPr>
      </w:pPr>
      <w:r w:rsidRPr="00834C21">
        <w:rPr>
          <w:rFonts w:ascii="Arial" w:hAnsi="Arial" w:cs="Arial"/>
          <w:b/>
          <w:bCs/>
        </w:rPr>
        <w:t>Infecções respiratórias</w:t>
      </w:r>
    </w:p>
    <w:p w14:paraId="6E9E15AE" w14:textId="77777777" w:rsidR="0071380C" w:rsidRPr="00834C21" w:rsidRDefault="0071380C" w:rsidP="0071380C">
      <w:pPr>
        <w:spacing w:after="0" w:line="360" w:lineRule="auto"/>
        <w:jc w:val="both"/>
        <w:rPr>
          <w:rFonts w:ascii="Arial" w:hAnsi="Arial" w:cs="Arial"/>
          <w:b/>
          <w:bCs/>
        </w:rPr>
      </w:pPr>
    </w:p>
    <w:p w14:paraId="41B2AF78" w14:textId="77777777" w:rsidR="0071380C" w:rsidRPr="00834C21" w:rsidRDefault="0071380C" w:rsidP="0071380C">
      <w:pPr>
        <w:spacing w:after="0" w:line="360" w:lineRule="auto"/>
        <w:ind w:firstLine="708"/>
        <w:jc w:val="both"/>
        <w:rPr>
          <w:rFonts w:ascii="Arial" w:hAnsi="Arial" w:cs="Arial"/>
        </w:rPr>
      </w:pPr>
      <w:r w:rsidRPr="00834C21">
        <w:rPr>
          <w:rFonts w:ascii="Arial" w:hAnsi="Arial" w:cs="Arial"/>
        </w:rPr>
        <w:t xml:space="preserve">As infecções respiratórias constituem uma das causas mais frequentes de prescrição de antibacterianos na prática clínica. Entretanto, </w:t>
      </w:r>
      <w:r w:rsidRPr="002012E5">
        <w:rPr>
          <w:rFonts w:ascii="Arial" w:hAnsi="Arial" w:cs="Arial"/>
        </w:rPr>
        <w:t>uma parcela significativa dos quadros respiratórios agudos é causada por vírus respiratórios</w:t>
      </w:r>
      <w:r w:rsidRPr="00834C21">
        <w:rPr>
          <w:rFonts w:ascii="Arial" w:hAnsi="Arial" w:cs="Arial"/>
        </w:rPr>
        <w:t xml:space="preserve"> ou por processos inflamatórios não infecciosos, situações nas quais o uso de antibacterianos não traz benefício clínico.</w:t>
      </w:r>
    </w:p>
    <w:p w14:paraId="7F0260C9" w14:textId="77777777" w:rsidR="0071380C" w:rsidRPr="00834C21" w:rsidRDefault="0071380C" w:rsidP="0071380C">
      <w:pPr>
        <w:spacing w:after="0" w:line="360" w:lineRule="auto"/>
        <w:ind w:firstLine="708"/>
        <w:jc w:val="both"/>
        <w:rPr>
          <w:rFonts w:ascii="Arial" w:hAnsi="Arial" w:cs="Arial"/>
        </w:rPr>
      </w:pPr>
      <w:r w:rsidRPr="00834C21">
        <w:rPr>
          <w:rFonts w:ascii="Arial" w:hAnsi="Arial" w:cs="Arial"/>
        </w:rPr>
        <w:t>O primeiro passo do raciocínio clínico é avaliar a plausibilidade de infecção bacteriana. Sintomas como tosse, febre e mal-estar são comuns em diversas infecções respiratórias, mas isoladamente não permitem distinguir etiologia viral de bacteriana. A presença de consolidação pulmonar em exames de imagem, associada a sinais clínicos compatíveis com processo infeccioso sistêmico, aumenta significativamente a probabilidade de pneumonia bacteriana.</w:t>
      </w:r>
    </w:p>
    <w:p w14:paraId="19480931"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 xml:space="preserve">Entre os agentes mais frequentemente associados à pneumonia adquirida na comunidade destacam-se Streptococcus </w:t>
      </w:r>
      <w:proofErr w:type="spellStart"/>
      <w:r w:rsidRPr="00834C21">
        <w:rPr>
          <w:rFonts w:ascii="Arial" w:hAnsi="Arial" w:cs="Arial"/>
        </w:rPr>
        <w:t>pneumoniae</w:t>
      </w:r>
      <w:proofErr w:type="spellEnd"/>
      <w:r w:rsidRPr="00834C21">
        <w:rPr>
          <w:rFonts w:ascii="Arial" w:hAnsi="Arial" w:cs="Arial"/>
        </w:rPr>
        <w:t xml:space="preserve"> e </w:t>
      </w:r>
      <w:proofErr w:type="spellStart"/>
      <w:r w:rsidRPr="00834C21">
        <w:rPr>
          <w:rFonts w:ascii="Arial" w:hAnsi="Arial" w:cs="Arial"/>
        </w:rPr>
        <w:t>Haemophilus</w:t>
      </w:r>
      <w:proofErr w:type="spellEnd"/>
      <w:r w:rsidRPr="00834C21">
        <w:rPr>
          <w:rFonts w:ascii="Arial" w:hAnsi="Arial" w:cs="Arial"/>
        </w:rPr>
        <w:t xml:space="preserve"> </w:t>
      </w:r>
      <w:proofErr w:type="spellStart"/>
      <w:r w:rsidRPr="00834C21">
        <w:rPr>
          <w:rFonts w:ascii="Arial" w:hAnsi="Arial" w:cs="Arial"/>
        </w:rPr>
        <w:t>influenzae</w:t>
      </w:r>
      <w:proofErr w:type="spellEnd"/>
      <w:r w:rsidRPr="00834C21">
        <w:rPr>
          <w:rFonts w:ascii="Arial" w:hAnsi="Arial" w:cs="Arial"/>
        </w:rPr>
        <w:t xml:space="preserve">, além de </w:t>
      </w:r>
      <w:r w:rsidRPr="002012E5">
        <w:rPr>
          <w:rFonts w:ascii="Arial" w:hAnsi="Arial" w:cs="Arial"/>
        </w:rPr>
        <w:t xml:space="preserve">patógenos respiratórios denominados atípicos </w:t>
      </w:r>
      <w:r w:rsidRPr="00834C21">
        <w:rPr>
          <w:rFonts w:ascii="Arial" w:hAnsi="Arial" w:cs="Arial"/>
        </w:rPr>
        <w:t>em determinados contextos clínicos. A distribuição etiológica varia conforme idade, presença de doença pulmonar estrutural, comorbidades e gravidade da apresentação.</w:t>
      </w:r>
    </w:p>
    <w:p w14:paraId="7B954E2D"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Uma vez estabelecida a plausibilidade de infecção bacteriana, a escolha inicial do espectro antimicrobiano deve considerar o risco individual de resistência. Em pacientes jovens, sem comorbidades relevantes e sem exposições recentes ao sistema de saúde, a probabilidade de patógenos multirresistentes costuma ser baixa. Nessas situações, não há justificativa para ampliar desnecessariamente o espectro antimicrobiano.</w:t>
      </w:r>
    </w:p>
    <w:p w14:paraId="29E50916"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Por outro lado, idade avançada, doença pulmonar crônica, hospitalizações recentes ou uso prévio de antibacterianos podem modificar a probabilidade etiológica e aumentar o risco de resistência bacteriana. Esses fatores devem ser considerados na definição da estratégia inicial.</w:t>
      </w:r>
    </w:p>
    <w:p w14:paraId="529A6AD5" w14:textId="77777777" w:rsidR="0071380C" w:rsidRPr="00834C21" w:rsidRDefault="0071380C" w:rsidP="0071380C">
      <w:pPr>
        <w:spacing w:after="0" w:line="360" w:lineRule="auto"/>
        <w:jc w:val="both"/>
        <w:rPr>
          <w:rFonts w:ascii="Arial" w:hAnsi="Arial" w:cs="Arial"/>
        </w:rPr>
      </w:pPr>
      <w:r>
        <w:rPr>
          <w:rFonts w:ascii="Arial" w:hAnsi="Arial" w:cs="Arial"/>
        </w:rPr>
        <w:lastRenderedPageBreak/>
        <w:tab/>
      </w:r>
      <w:r w:rsidRPr="00834C21">
        <w:rPr>
          <w:rFonts w:ascii="Arial" w:hAnsi="Arial" w:cs="Arial"/>
        </w:rPr>
        <w:t xml:space="preserve">Em pacientes hospitalizados, </w:t>
      </w:r>
      <w:r w:rsidRPr="002012E5">
        <w:rPr>
          <w:rFonts w:ascii="Arial" w:hAnsi="Arial" w:cs="Arial"/>
        </w:rPr>
        <w:t xml:space="preserve">a coleta de amostras para investigação microbiológica </w:t>
      </w:r>
      <w:r w:rsidRPr="00834C21">
        <w:rPr>
          <w:rFonts w:ascii="Arial" w:hAnsi="Arial" w:cs="Arial"/>
        </w:rPr>
        <w:t>pode auxiliar na identificação do agente etiológico. Quando um microrganismo é identificado e apresenta perfil de suscetibilidade favorável, o estreitamento terapêutico permite reduzir a exposição desnecessária a antibacterianos de amplo espectro.</w:t>
      </w:r>
    </w:p>
    <w:p w14:paraId="09013F0E"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A abordagem das infecções respiratórias ilustra dois erros frequentes na prática clínica: a prescrição de antibacterianos para quadros virais autolimitados e a ampliação desnecessária do espectro em situações de baixo risco de resistência. Em ambos os casos, o prejuízo não está apenas na ausência de benefício clínico adicional, mas também no aumento da toxicidade potencial e da pressão seletiva sobre a microbiota.</w:t>
      </w:r>
    </w:p>
    <w:p w14:paraId="0FDCAF1E" w14:textId="77777777" w:rsidR="0071380C"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 xml:space="preserve">O raciocínio adequado nas infecções respiratórias começa pela confirmação da plausibilidade de infecção bacteriana, passa pela estimativa de risco de resistência e evolui conforme dados clínicos e microbiológicos se tornam disponíveis. </w:t>
      </w:r>
    </w:p>
    <w:p w14:paraId="2036B9C3" w14:textId="77777777" w:rsidR="0071380C" w:rsidRDefault="0071380C" w:rsidP="0071380C">
      <w:pPr>
        <w:spacing w:after="0" w:line="360" w:lineRule="auto"/>
        <w:jc w:val="both"/>
        <w:rPr>
          <w:rFonts w:ascii="Arial" w:hAnsi="Arial" w:cs="Arial"/>
        </w:rPr>
      </w:pPr>
    </w:p>
    <w:p w14:paraId="6E813997" w14:textId="77777777" w:rsidR="0071380C" w:rsidRDefault="0071380C" w:rsidP="0071380C">
      <w:pPr>
        <w:spacing w:after="0" w:line="360" w:lineRule="auto"/>
        <w:jc w:val="both"/>
        <w:rPr>
          <w:rFonts w:ascii="Arial" w:hAnsi="Arial" w:cs="Arial"/>
        </w:rPr>
      </w:pPr>
    </w:p>
    <w:p w14:paraId="6E8B4832" w14:textId="77777777" w:rsidR="0071380C" w:rsidRDefault="0071380C" w:rsidP="0071380C">
      <w:pPr>
        <w:spacing w:after="0" w:line="360" w:lineRule="auto"/>
        <w:jc w:val="right"/>
        <w:rPr>
          <w:rFonts w:ascii="Arial" w:hAnsi="Arial" w:cs="Arial"/>
        </w:rPr>
      </w:pPr>
      <w:r w:rsidRPr="0003129B">
        <w:rPr>
          <w:rFonts w:ascii="Arial" w:hAnsi="Arial" w:cs="Arial"/>
        </w:rPr>
        <w:t xml:space="preserve">Página </w:t>
      </w:r>
      <w:r>
        <w:rPr>
          <w:rFonts w:ascii="Arial" w:hAnsi="Arial" w:cs="Arial"/>
        </w:rPr>
        <w:t>64</w:t>
      </w:r>
    </w:p>
    <w:p w14:paraId="705D8732" w14:textId="77777777" w:rsidR="0071380C" w:rsidRDefault="0071380C" w:rsidP="0071380C">
      <w:pPr>
        <w:spacing w:after="0" w:line="360" w:lineRule="auto"/>
        <w:jc w:val="both"/>
        <w:rPr>
          <w:rFonts w:ascii="Arial" w:hAnsi="Arial" w:cs="Arial"/>
          <w:b/>
          <w:bCs/>
        </w:rPr>
      </w:pPr>
      <w:r w:rsidRPr="00834C21">
        <w:rPr>
          <w:rFonts w:ascii="Arial" w:hAnsi="Arial" w:cs="Arial"/>
          <w:b/>
          <w:bCs/>
        </w:rPr>
        <w:t>Infecções urinárias</w:t>
      </w:r>
    </w:p>
    <w:p w14:paraId="4F186BB2" w14:textId="77777777" w:rsidR="0071380C" w:rsidRDefault="0071380C" w:rsidP="0071380C">
      <w:pPr>
        <w:spacing w:after="0" w:line="360" w:lineRule="auto"/>
        <w:jc w:val="both"/>
        <w:rPr>
          <w:rFonts w:ascii="Arial" w:hAnsi="Arial" w:cs="Arial"/>
          <w:b/>
          <w:bCs/>
        </w:rPr>
      </w:pPr>
    </w:p>
    <w:p w14:paraId="76E8601B" w14:textId="77777777" w:rsidR="0071380C" w:rsidRPr="00834C21" w:rsidRDefault="0071380C" w:rsidP="0071380C">
      <w:pPr>
        <w:spacing w:after="0" w:line="360" w:lineRule="auto"/>
        <w:ind w:firstLine="708"/>
        <w:jc w:val="both"/>
        <w:rPr>
          <w:rFonts w:ascii="Arial" w:hAnsi="Arial" w:cs="Arial"/>
        </w:rPr>
      </w:pPr>
      <w:r w:rsidRPr="00834C21">
        <w:rPr>
          <w:rFonts w:ascii="Arial" w:hAnsi="Arial" w:cs="Arial"/>
        </w:rPr>
        <w:t>As infecções do trato urinário constituem uma das causas mais frequentes de prescrição de antibacterianos tanto na comunidade quanto no ambiente hospitalar. Apesar dessa frequência, poucas condições ilustram de forma tão clara a importância de integrar achados laboratoriais ao contexto clínico.</w:t>
      </w:r>
    </w:p>
    <w:p w14:paraId="4BBBE0D9" w14:textId="67F05F8E"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Os agentes mais frequentemente associados às infecções urinárias comunitárias são bacilos Gram-negativos de origem intestinal, especialmente Escherichia coli. Em contextos hospitalares, a presença de cateter vesical, internação recente ou exposição prévia a antibacterianos aumenta a probabilidade de microrganismos resistentes ou de flora bacteriana mais diversa</w:t>
      </w:r>
      <w:r>
        <w:rPr>
          <w:rFonts w:ascii="Arial" w:hAnsi="Arial" w:cs="Arial"/>
        </w:rPr>
        <w:t xml:space="preserve"> </w:t>
      </w:r>
      <w:sdt>
        <w:sdtPr>
          <w:rPr>
            <w:rFonts w:ascii="Arial" w:hAnsi="Arial" w:cs="Arial"/>
            <w:color w:val="000000"/>
          </w:rPr>
          <w:tag w:val="MENDELEY_CITATION_v3_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"/>
          <w:id w:val="-1835601266"/>
          <w:placeholder>
            <w:docPart w:val="ABFC8AE25F6147BEA289A04CBAF3D5EB"/>
          </w:placeholder>
        </w:sdtPr>
        <w:sdtEndPr/>
        <w:sdtContent>
          <w:r w:rsidRPr="0071380C">
            <w:rPr>
              <w:rFonts w:ascii="Arial" w:hAnsi="Arial" w:cs="Arial"/>
              <w:color w:val="000000"/>
            </w:rPr>
            <w:t>(1)</w:t>
          </w:r>
        </w:sdtContent>
      </w:sdt>
      <w:r w:rsidRPr="00834C21">
        <w:rPr>
          <w:rFonts w:ascii="Arial" w:hAnsi="Arial" w:cs="Arial"/>
        </w:rPr>
        <w:t>.</w:t>
      </w:r>
    </w:p>
    <w:p w14:paraId="01ADB42F" w14:textId="11B952C9" w:rsidR="0071380C" w:rsidRPr="00834C21" w:rsidRDefault="0071380C" w:rsidP="0071380C">
      <w:pPr>
        <w:spacing w:after="0" w:line="360" w:lineRule="auto"/>
        <w:jc w:val="both"/>
        <w:rPr>
          <w:rFonts w:ascii="Arial" w:hAnsi="Arial" w:cs="Arial"/>
        </w:rPr>
      </w:pPr>
      <w:r>
        <w:rPr>
          <w:rFonts w:ascii="Arial" w:hAnsi="Arial" w:cs="Arial"/>
        </w:rPr>
        <w:tab/>
      </w:r>
      <w:r w:rsidRPr="002012E5">
        <w:rPr>
          <w:rFonts w:ascii="Arial" w:hAnsi="Arial" w:cs="Arial"/>
        </w:rPr>
        <w:t xml:space="preserve">O elemento central da decisão terapêutica não é o resultado isolado da urocultura, mas a presença de quadro clínico compatível com infecção urinária. </w:t>
      </w:r>
      <w:r w:rsidRPr="00834C21">
        <w:rPr>
          <w:rFonts w:ascii="Arial" w:hAnsi="Arial" w:cs="Arial"/>
        </w:rPr>
        <w:t xml:space="preserve">Sintomas como disúria, polaciúria, urgência miccional, dor </w:t>
      </w:r>
      <w:proofErr w:type="spellStart"/>
      <w:r w:rsidRPr="00834C21">
        <w:rPr>
          <w:rFonts w:ascii="Arial" w:hAnsi="Arial" w:cs="Arial"/>
        </w:rPr>
        <w:t>suprapúbica</w:t>
      </w:r>
      <w:proofErr w:type="spellEnd"/>
      <w:r w:rsidRPr="00834C21">
        <w:rPr>
          <w:rFonts w:ascii="Arial" w:hAnsi="Arial" w:cs="Arial"/>
        </w:rPr>
        <w:t xml:space="preserve"> ou lombar e, em alguns casos, sinais sistêmicos orientam a probabilidade de infecção ativa</w:t>
      </w:r>
      <w:r>
        <w:rPr>
          <w:rFonts w:ascii="Arial" w:hAnsi="Arial" w:cs="Arial"/>
        </w:rPr>
        <w:t xml:space="preserve"> </w:t>
      </w:r>
      <w:sdt>
        <w:sdtPr>
          <w:rPr>
            <w:rFonts w:ascii="Arial" w:hAnsi="Arial" w:cs="Arial"/>
            <w:color w:val="000000"/>
          </w:rPr>
          <w:tag w:val="MENDELEY_CITATION_v3_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"/>
          <w:id w:val="1185173205"/>
          <w:placeholder>
            <w:docPart w:val="ABFC8AE25F6147BEA289A04CBAF3D5EB"/>
          </w:placeholder>
        </w:sdtPr>
        <w:sdtEndPr/>
        <w:sdtContent>
          <w:r w:rsidRPr="0071380C">
            <w:rPr>
              <w:rFonts w:ascii="Arial" w:hAnsi="Arial" w:cs="Arial"/>
              <w:color w:val="000000"/>
            </w:rPr>
            <w:t>(1)</w:t>
          </w:r>
        </w:sdtContent>
      </w:sdt>
      <w:r w:rsidRPr="00834C21">
        <w:rPr>
          <w:rFonts w:ascii="Arial" w:hAnsi="Arial" w:cs="Arial"/>
        </w:rPr>
        <w:t>.</w:t>
      </w:r>
    </w:p>
    <w:p w14:paraId="7FE63042" w14:textId="5FE44B85"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 xml:space="preserve">A simples detecção de bacteriúria, especialmente em idosos institucionalizados ou pacientes com cateter urinário, não equivale necessariamente a doença infecciosa estabelecida. </w:t>
      </w:r>
      <w:r w:rsidRPr="002012E5">
        <w:rPr>
          <w:rFonts w:ascii="Arial" w:hAnsi="Arial" w:cs="Arial"/>
        </w:rPr>
        <w:t>A bacteriúria assintomática corresponde à colonização bacteriana do trato urinário</w:t>
      </w:r>
      <w:r w:rsidRPr="00834C21">
        <w:rPr>
          <w:rFonts w:ascii="Arial" w:hAnsi="Arial" w:cs="Arial"/>
        </w:rPr>
        <w:t xml:space="preserve"> e, na maioria das situações, não requer tratamento antibacteriano</w:t>
      </w:r>
      <w:r>
        <w:rPr>
          <w:rFonts w:ascii="Arial" w:hAnsi="Arial" w:cs="Arial"/>
        </w:rPr>
        <w:t xml:space="preserve"> </w:t>
      </w:r>
      <w:sdt>
        <w:sdtPr>
          <w:rPr>
            <w:rFonts w:ascii="Arial" w:hAnsi="Arial" w:cs="Arial"/>
            <w:color w:val="000000"/>
          </w:rPr>
          <w:tag w:val="MENDELEY_CITATION_v3_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"/>
          <w:id w:val="1775820025"/>
          <w:placeholder>
            <w:docPart w:val="ABFC8AE25F6147BEA289A04CBAF3D5EB"/>
          </w:placeholder>
        </w:sdtPr>
        <w:sdtEndPr/>
        <w:sdtContent>
          <w:r w:rsidRPr="0071380C">
            <w:rPr>
              <w:rFonts w:ascii="Arial" w:hAnsi="Arial" w:cs="Arial"/>
              <w:color w:val="000000"/>
            </w:rPr>
            <w:t>(1)</w:t>
          </w:r>
        </w:sdtContent>
      </w:sdt>
      <w:r w:rsidRPr="00834C21">
        <w:rPr>
          <w:rFonts w:ascii="Arial" w:hAnsi="Arial" w:cs="Arial"/>
        </w:rPr>
        <w:t>.</w:t>
      </w:r>
    </w:p>
    <w:p w14:paraId="3CD6553B"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 xml:space="preserve">O tratamento desnecessário da bacteriúria assintomática pode produzir consequências relevantes, incluindo exposição desnecessária a antibacterianos, </w:t>
      </w:r>
      <w:r w:rsidRPr="00834C21">
        <w:rPr>
          <w:rFonts w:ascii="Arial" w:hAnsi="Arial" w:cs="Arial"/>
        </w:rPr>
        <w:lastRenderedPageBreak/>
        <w:t>alterações da microbiota e seleção de cepas bacterianas mais resistentes. Por essa razão, a decisão terapêutica deve basear-se na coerência entre sintomas clínicos, achados laboratoriais e contexto do paciente.</w:t>
      </w:r>
    </w:p>
    <w:p w14:paraId="05908F94"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Quando a síndrome clínica é compatível com infecção urinária, a escolha inicial do espectro antimicrobiano deve considerar fatores individuais de risco para resistência bacteriana e o perfil epidemiológico local.</w:t>
      </w:r>
    </w:p>
    <w:p w14:paraId="15E0DDC3"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Em infecções não complicadas, na ausência de comorbidades relevantes ou exposições recentes ao sistema de saúde, a probabilidade de microrganismos multirresistentes é geralmente baixa. Nessas situações, não há justificativa para ampliar desnecessariamente o espectro antimicrobiano.</w:t>
      </w:r>
    </w:p>
    <w:p w14:paraId="6EA82FC5"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Em contraste, hospitalização recente, uso prévio de antibacterianos ou presença de dispositivos urinários podem modificar a probabilidade etiológica e exigir abordagem terapêutica diferente.</w:t>
      </w:r>
    </w:p>
    <w:p w14:paraId="453D7FAB"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A urocultura desempenha papel importante no ajuste do tratamento, principalmente em infecções complicadas ou hospitalares. Quando o agente identificado apresenta suscetibilidade a antibacteriano de espectro mais restrito, o estreitamento terapêutico permite reduzir o impacto ecológico sem comprometer a eficácia clínica.</w:t>
      </w:r>
    </w:p>
    <w:p w14:paraId="63579A90" w14:textId="77777777" w:rsidR="0071380C"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Assim, a decisão racional nas infecções urinárias não é guiada por um exame isolado, mas pela integração entre manifestação clínica, dados laboratoriais e contexto epidemiológico.</w:t>
      </w:r>
    </w:p>
    <w:p w14:paraId="32D15F2E" w14:textId="77777777" w:rsidR="0071380C" w:rsidRDefault="0071380C" w:rsidP="0071380C">
      <w:pPr>
        <w:spacing w:after="0" w:line="360" w:lineRule="auto"/>
        <w:jc w:val="both"/>
        <w:rPr>
          <w:rFonts w:ascii="Arial" w:hAnsi="Arial" w:cs="Arial"/>
        </w:rPr>
      </w:pPr>
    </w:p>
    <w:p w14:paraId="253D2B86" w14:textId="77777777" w:rsidR="0071380C" w:rsidRDefault="0071380C" w:rsidP="0071380C">
      <w:pPr>
        <w:spacing w:after="0" w:line="360" w:lineRule="auto"/>
        <w:jc w:val="right"/>
        <w:rPr>
          <w:rFonts w:ascii="Arial" w:hAnsi="Arial" w:cs="Arial"/>
        </w:rPr>
      </w:pPr>
      <w:r w:rsidRPr="0003129B">
        <w:rPr>
          <w:rFonts w:ascii="Arial" w:hAnsi="Arial" w:cs="Arial"/>
        </w:rPr>
        <w:t xml:space="preserve">Página </w:t>
      </w:r>
      <w:r>
        <w:rPr>
          <w:rFonts w:ascii="Arial" w:hAnsi="Arial" w:cs="Arial"/>
        </w:rPr>
        <w:t>65</w:t>
      </w:r>
    </w:p>
    <w:p w14:paraId="36BB75EB" w14:textId="77777777" w:rsidR="0071380C" w:rsidRPr="00834C21" w:rsidRDefault="0071380C" w:rsidP="0071380C">
      <w:pPr>
        <w:spacing w:after="0" w:line="360" w:lineRule="auto"/>
        <w:jc w:val="both"/>
        <w:rPr>
          <w:rFonts w:ascii="Arial" w:hAnsi="Arial" w:cs="Arial"/>
          <w:b/>
          <w:bCs/>
        </w:rPr>
      </w:pPr>
      <w:r w:rsidRPr="00834C21">
        <w:rPr>
          <w:rFonts w:ascii="Arial" w:hAnsi="Arial" w:cs="Arial"/>
          <w:b/>
          <w:bCs/>
        </w:rPr>
        <w:t>Infecções intra-abdominais</w:t>
      </w:r>
    </w:p>
    <w:p w14:paraId="50A781BA" w14:textId="77777777" w:rsidR="0071380C" w:rsidRPr="00834C21" w:rsidRDefault="0071380C" w:rsidP="0071380C">
      <w:pPr>
        <w:spacing w:after="0" w:line="360" w:lineRule="auto"/>
        <w:jc w:val="both"/>
        <w:rPr>
          <w:rFonts w:ascii="Arial" w:hAnsi="Arial" w:cs="Arial"/>
        </w:rPr>
      </w:pPr>
    </w:p>
    <w:p w14:paraId="45288FBE" w14:textId="66E65068" w:rsidR="0071380C" w:rsidRPr="00834C21" w:rsidRDefault="0071380C" w:rsidP="0071380C">
      <w:pPr>
        <w:spacing w:after="0" w:line="360" w:lineRule="auto"/>
        <w:ind w:firstLine="708"/>
        <w:jc w:val="both"/>
        <w:rPr>
          <w:rFonts w:ascii="Arial" w:hAnsi="Arial" w:cs="Arial"/>
        </w:rPr>
      </w:pPr>
      <w:r w:rsidRPr="00834C21">
        <w:rPr>
          <w:rFonts w:ascii="Arial" w:hAnsi="Arial" w:cs="Arial"/>
        </w:rPr>
        <w:t xml:space="preserve">As infecções intra-abdominais apresentam características que as diferenciam de outras infecções bacterianas comuns. Diferentemente de muitas infecções respiratórias ou urinárias não complicadas, a etiologia costuma ser </w:t>
      </w:r>
      <w:proofErr w:type="spellStart"/>
      <w:r w:rsidRPr="00834C21">
        <w:rPr>
          <w:rFonts w:ascii="Arial" w:hAnsi="Arial" w:cs="Arial"/>
        </w:rPr>
        <w:t>polimicrobiana</w:t>
      </w:r>
      <w:proofErr w:type="spellEnd"/>
      <w:r w:rsidRPr="00834C21">
        <w:rPr>
          <w:rFonts w:ascii="Arial" w:hAnsi="Arial" w:cs="Arial"/>
        </w:rPr>
        <w:t>, envolvendo principalmente bacilos Gram-negativos entéricos e bactérias anaeróbias provenientes da microbiota intestinal</w:t>
      </w:r>
      <w:r>
        <w:rPr>
          <w:rFonts w:ascii="Arial" w:hAnsi="Arial" w:cs="Arial"/>
        </w:rPr>
        <w:t xml:space="preserve"> </w:t>
      </w:r>
      <w:sdt>
        <w:sdtPr>
          <w:rPr>
            <w:rFonts w:ascii="Arial" w:hAnsi="Arial" w:cs="Arial"/>
            <w:color w:val="000000"/>
          </w:rPr>
          <w:tag w:val="MENDELEY_CITATION_v3_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"/>
          <w:id w:val="332573998"/>
          <w:placeholder>
            <w:docPart w:val="ABFC8AE25F6147BEA289A04CBAF3D5EB"/>
          </w:placeholder>
        </w:sdtPr>
        <w:sdtEndPr/>
        <w:sdtContent>
          <w:r w:rsidRPr="0071380C">
            <w:rPr>
              <w:rFonts w:ascii="Arial" w:hAnsi="Arial" w:cs="Arial"/>
              <w:color w:val="000000"/>
            </w:rPr>
            <w:t>(2)</w:t>
          </w:r>
        </w:sdtContent>
      </w:sdt>
      <w:r w:rsidRPr="00834C21">
        <w:rPr>
          <w:rFonts w:ascii="Arial" w:hAnsi="Arial" w:cs="Arial"/>
        </w:rPr>
        <w:t>.</w:t>
      </w:r>
    </w:p>
    <w:p w14:paraId="401F3754"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A composição microbiana pode variar conforme o segmento do trato gastrointestinal acometido, o tempo de evolução do processo infeccioso e a presença de perfuração, necrose ou contaminação do conteúdo intestinal.</w:t>
      </w:r>
    </w:p>
    <w:p w14:paraId="089A5A0D"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O reconhecimento da infecção depende da integração entre manifestações clínicas e achados complementares. Dor abdominal localizada ou difusa, sinais de irritação peritoneal, resposta inflamatória sistêmica e alterações em exames de imagem contribuem para aumentar a probabilidade diagnóstica.</w:t>
      </w:r>
    </w:p>
    <w:p w14:paraId="247D519B" w14:textId="77777777" w:rsidR="0071380C" w:rsidRPr="00834C21" w:rsidRDefault="0071380C" w:rsidP="0071380C">
      <w:pPr>
        <w:spacing w:after="0" w:line="360" w:lineRule="auto"/>
        <w:jc w:val="both"/>
        <w:rPr>
          <w:rFonts w:ascii="Arial" w:hAnsi="Arial" w:cs="Arial"/>
        </w:rPr>
      </w:pPr>
      <w:r>
        <w:rPr>
          <w:rFonts w:ascii="Arial" w:hAnsi="Arial" w:cs="Arial"/>
        </w:rPr>
        <w:lastRenderedPageBreak/>
        <w:tab/>
      </w:r>
      <w:r w:rsidRPr="00834C21">
        <w:rPr>
          <w:rFonts w:ascii="Arial" w:hAnsi="Arial" w:cs="Arial"/>
        </w:rPr>
        <w:t>Alterações laboratoriais isoladas, como leucocitose ou elevação de marcadores inflamatórios, não são suficientes para definir infecção intra-abdominal sem correlação com o quadro clínico e com achados de imagem.</w:t>
      </w:r>
    </w:p>
    <w:p w14:paraId="76B07994"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Uma vez estabelecida a plausibilidade de infecção, o espectro antimicrobiano inicial deve contemplar os microrganismos mais prováveis para o foco identificado. Em infecções comunitárias diagnosticadas precocemente, a probabilidade de patógenos multirresistentes costuma ser baixa e não há justificativa para cobertura excessivamente ampliada.</w:t>
      </w:r>
    </w:p>
    <w:p w14:paraId="6B350D89" w14:textId="77777777" w:rsidR="0071380C" w:rsidRPr="00834C21"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Por outro lado, internação prolongada, cirurgias recentes ou exposição prévia a antibacterianos podem modificar a probabilidade etiológica e aumentar o risco de resistência bacteriana, exigindo reavaliação da estratégia inicial.</w:t>
      </w:r>
    </w:p>
    <w:p w14:paraId="6D553AD3" w14:textId="74080E2A" w:rsidR="0071380C" w:rsidRPr="00834C21" w:rsidRDefault="0071380C" w:rsidP="0071380C">
      <w:pPr>
        <w:spacing w:after="0" w:line="360" w:lineRule="auto"/>
        <w:jc w:val="both"/>
        <w:rPr>
          <w:rFonts w:ascii="Arial" w:hAnsi="Arial" w:cs="Arial"/>
        </w:rPr>
      </w:pPr>
      <w:r>
        <w:rPr>
          <w:rFonts w:ascii="Arial" w:hAnsi="Arial" w:cs="Arial"/>
        </w:rPr>
        <w:tab/>
      </w:r>
      <w:r w:rsidRPr="002012E5">
        <w:rPr>
          <w:rFonts w:ascii="Arial" w:hAnsi="Arial" w:cs="Arial"/>
        </w:rPr>
        <w:t>Um princípio central nesse tipo de infecção</w:t>
      </w:r>
      <w:r w:rsidRPr="00834C21">
        <w:rPr>
          <w:rFonts w:ascii="Arial" w:hAnsi="Arial" w:cs="Arial"/>
        </w:rPr>
        <w:t xml:space="preserve"> é que a antibioticoterapia não substitui o controle do foco infeccioso. Drenagem de abscessos, correção de perfurações ou outras intervenções cirúrgicas frequentemente são determinantes para o sucesso terapêutico</w:t>
      </w:r>
      <w:r>
        <w:rPr>
          <w:rFonts w:ascii="Arial" w:hAnsi="Arial" w:cs="Arial"/>
        </w:rPr>
        <w:t xml:space="preserve"> </w:t>
      </w:r>
      <w:sdt>
        <w:sdtPr>
          <w:rPr>
            <w:rFonts w:ascii="Arial" w:hAnsi="Arial" w:cs="Arial"/>
            <w:color w:val="000000"/>
          </w:rPr>
          <w:tag w:val="MENDELEY_CITATION_v3_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"/>
          <w:id w:val="7960810"/>
          <w:placeholder>
            <w:docPart w:val="ABFC8AE25F6147BEA289A04CBAF3D5EB"/>
          </w:placeholder>
        </w:sdtPr>
        <w:sdtEndPr/>
        <w:sdtContent>
          <w:r w:rsidRPr="0071380C">
            <w:rPr>
              <w:rFonts w:ascii="Arial" w:hAnsi="Arial" w:cs="Arial"/>
              <w:color w:val="000000"/>
            </w:rPr>
            <w:t>(2)</w:t>
          </w:r>
        </w:sdtContent>
      </w:sdt>
      <w:r w:rsidRPr="00834C21">
        <w:rPr>
          <w:rFonts w:ascii="Arial" w:hAnsi="Arial" w:cs="Arial"/>
        </w:rPr>
        <w:t>.</w:t>
      </w:r>
    </w:p>
    <w:p w14:paraId="79BEACCE" w14:textId="77777777" w:rsidR="0071380C" w:rsidRPr="00834C21" w:rsidRDefault="0071380C" w:rsidP="0071380C">
      <w:pPr>
        <w:spacing w:after="0" w:line="360" w:lineRule="auto"/>
        <w:jc w:val="both"/>
        <w:rPr>
          <w:rFonts w:ascii="Arial" w:hAnsi="Arial" w:cs="Arial"/>
        </w:rPr>
      </w:pPr>
      <w:r>
        <w:rPr>
          <w:rFonts w:ascii="Arial" w:hAnsi="Arial" w:cs="Arial"/>
        </w:rPr>
        <w:tab/>
      </w:r>
      <w:r w:rsidRPr="002012E5">
        <w:rPr>
          <w:rFonts w:ascii="Arial" w:hAnsi="Arial" w:cs="Arial"/>
        </w:rPr>
        <w:t xml:space="preserve">Quando o foco infeccioso não é adequadamente controlado, a infecção pode persistir mesmo na presença de antibacterianos </w:t>
      </w:r>
      <w:proofErr w:type="spellStart"/>
      <w:r w:rsidRPr="002012E5">
        <w:rPr>
          <w:rFonts w:ascii="Arial" w:hAnsi="Arial" w:cs="Arial"/>
        </w:rPr>
        <w:t>microbiologicamente</w:t>
      </w:r>
      <w:proofErr w:type="spellEnd"/>
      <w:r w:rsidRPr="002012E5">
        <w:rPr>
          <w:rFonts w:ascii="Arial" w:hAnsi="Arial" w:cs="Arial"/>
        </w:rPr>
        <w:t xml:space="preserve"> ativos.</w:t>
      </w:r>
      <w:r>
        <w:rPr>
          <w:rFonts w:ascii="Arial" w:hAnsi="Arial" w:cs="Arial"/>
        </w:rPr>
        <w:tab/>
      </w:r>
      <w:r w:rsidRPr="00834C21">
        <w:rPr>
          <w:rFonts w:ascii="Arial" w:hAnsi="Arial" w:cs="Arial"/>
        </w:rPr>
        <w:t>Culturas obtidas de líquido peritoneal ou de coleções intra-abdominais podem auxiliar na identificação do agente etiológico e permitir ajuste do tratamento. Entretanto, a interpretação desses resultados deve considerar o contexto clínico e a possibilidade de contaminação.</w:t>
      </w:r>
    </w:p>
    <w:p w14:paraId="22F85A4B" w14:textId="77777777" w:rsidR="0071380C" w:rsidRDefault="0071380C" w:rsidP="0071380C">
      <w:pPr>
        <w:spacing w:after="0" w:line="360" w:lineRule="auto"/>
        <w:jc w:val="both"/>
        <w:rPr>
          <w:rFonts w:ascii="Arial" w:hAnsi="Arial" w:cs="Arial"/>
        </w:rPr>
      </w:pPr>
      <w:r>
        <w:rPr>
          <w:rFonts w:ascii="Arial" w:hAnsi="Arial" w:cs="Arial"/>
        </w:rPr>
        <w:tab/>
      </w:r>
      <w:r w:rsidRPr="00834C21">
        <w:rPr>
          <w:rFonts w:ascii="Arial" w:hAnsi="Arial" w:cs="Arial"/>
        </w:rPr>
        <w:t>Assim, nas infecções intra-abdominais, a eficácia terapêutica depende da integração entre antibioticoterapia adequada, controle do foco infeccioso e reavaliação contínua da resposta clínica.</w:t>
      </w:r>
    </w:p>
    <w:p w14:paraId="2CACA1AD" w14:textId="77777777" w:rsidR="0071380C" w:rsidRDefault="0071380C" w:rsidP="0071380C">
      <w:pPr>
        <w:spacing w:after="0" w:line="360" w:lineRule="auto"/>
        <w:jc w:val="both"/>
        <w:rPr>
          <w:rFonts w:ascii="Arial" w:hAnsi="Arial" w:cs="Arial"/>
        </w:rPr>
      </w:pPr>
    </w:p>
    <w:p w14:paraId="75C326B0" w14:textId="77777777" w:rsidR="0071380C" w:rsidRDefault="0071380C" w:rsidP="0071380C">
      <w:pPr>
        <w:spacing w:after="0" w:line="360" w:lineRule="auto"/>
        <w:jc w:val="right"/>
        <w:rPr>
          <w:rFonts w:ascii="Arial" w:hAnsi="Arial" w:cs="Arial"/>
        </w:rPr>
      </w:pPr>
      <w:r w:rsidRPr="0003129B">
        <w:rPr>
          <w:rFonts w:ascii="Arial" w:hAnsi="Arial" w:cs="Arial"/>
        </w:rPr>
        <w:t xml:space="preserve">Página </w:t>
      </w:r>
      <w:r>
        <w:rPr>
          <w:rFonts w:ascii="Arial" w:hAnsi="Arial" w:cs="Arial"/>
        </w:rPr>
        <w:t>66</w:t>
      </w:r>
    </w:p>
    <w:p w14:paraId="5AB01AA8" w14:textId="77777777" w:rsidR="0071380C" w:rsidRPr="00BE6385" w:rsidRDefault="0071380C" w:rsidP="0071380C">
      <w:pPr>
        <w:spacing w:after="0" w:line="360" w:lineRule="auto"/>
        <w:jc w:val="both"/>
        <w:rPr>
          <w:rFonts w:ascii="Arial" w:hAnsi="Arial" w:cs="Arial"/>
          <w:b/>
          <w:bCs/>
        </w:rPr>
      </w:pPr>
      <w:r w:rsidRPr="00BE6385">
        <w:rPr>
          <w:rFonts w:ascii="Arial" w:hAnsi="Arial" w:cs="Arial"/>
          <w:b/>
          <w:bCs/>
        </w:rPr>
        <w:t>Bacteremia e sepse</w:t>
      </w:r>
    </w:p>
    <w:p w14:paraId="30FB8E73" w14:textId="77777777" w:rsidR="0071380C" w:rsidRPr="00BE6385" w:rsidRDefault="0071380C" w:rsidP="0071380C">
      <w:pPr>
        <w:spacing w:after="0" w:line="360" w:lineRule="auto"/>
        <w:jc w:val="both"/>
        <w:rPr>
          <w:rFonts w:ascii="Arial" w:hAnsi="Arial" w:cs="Arial"/>
        </w:rPr>
      </w:pPr>
    </w:p>
    <w:p w14:paraId="3D94AF70" w14:textId="66E0D138" w:rsidR="0071380C" w:rsidRPr="00BE6385" w:rsidRDefault="0071380C" w:rsidP="0071380C">
      <w:pPr>
        <w:spacing w:after="0" w:line="360" w:lineRule="auto"/>
        <w:ind w:firstLine="708"/>
        <w:jc w:val="both"/>
        <w:rPr>
          <w:rFonts w:ascii="Arial" w:hAnsi="Arial" w:cs="Arial"/>
        </w:rPr>
      </w:pPr>
      <w:r w:rsidRPr="00BE6385">
        <w:rPr>
          <w:rFonts w:ascii="Arial" w:hAnsi="Arial" w:cs="Arial"/>
        </w:rPr>
        <w:t xml:space="preserve">A bacteremia e a sepse representam situações em que a decisão sobre antibioticoterapia é </w:t>
      </w:r>
      <w:r w:rsidRPr="002012E5">
        <w:rPr>
          <w:rFonts w:ascii="Arial" w:hAnsi="Arial" w:cs="Arial"/>
        </w:rPr>
        <w:t>guiada simultaneamente pela urgência clínica e pela incerteza etiológica.</w:t>
      </w:r>
      <w:r>
        <w:rPr>
          <w:rFonts w:ascii="Arial" w:hAnsi="Arial" w:cs="Arial"/>
        </w:rPr>
        <w:t xml:space="preserve"> </w:t>
      </w:r>
      <w:r w:rsidRPr="00BE6385">
        <w:rPr>
          <w:rFonts w:ascii="Arial" w:hAnsi="Arial" w:cs="Arial"/>
        </w:rPr>
        <w:t xml:space="preserve">A presença de disfunção orgânica associada à suspeita de infecção caracteriza um cenário no qual </w:t>
      </w:r>
      <w:r w:rsidRPr="002012E5">
        <w:rPr>
          <w:rFonts w:ascii="Arial" w:hAnsi="Arial" w:cs="Arial"/>
        </w:rPr>
        <w:t>o tempo até o início de terapia antimicrobiana eficaz</w:t>
      </w:r>
      <w:r w:rsidRPr="00BE6385">
        <w:rPr>
          <w:rFonts w:ascii="Arial" w:hAnsi="Arial" w:cs="Arial"/>
        </w:rPr>
        <w:t xml:space="preserve"> pode influenciar significativamente o prognóstico</w:t>
      </w:r>
      <w:r>
        <w:rPr>
          <w:rFonts w:ascii="Arial" w:hAnsi="Arial" w:cs="Arial"/>
        </w:rPr>
        <w:t xml:space="preserve"> </w:t>
      </w:r>
      <w:sdt>
        <w:sdtPr>
          <w:rPr>
            <w:rFonts w:ascii="Arial" w:hAnsi="Arial" w:cs="Arial"/>
            <w:color w:val="000000"/>
          </w:rPr>
          <w:tag w:val="MENDELEY_CITATION_v3_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"/>
          <w:id w:val="959766133"/>
          <w:placeholder>
            <w:docPart w:val="ABFC8AE25F6147BEA289A04CBAF3D5EB"/>
          </w:placeholder>
        </w:sdtPr>
        <w:sdtEndPr/>
        <w:sdtContent>
          <w:r w:rsidRPr="0071380C">
            <w:rPr>
              <w:rFonts w:ascii="Arial" w:hAnsi="Arial" w:cs="Arial"/>
              <w:color w:val="000000"/>
            </w:rPr>
            <w:t>(3)</w:t>
          </w:r>
        </w:sdtContent>
      </w:sdt>
      <w:r w:rsidRPr="00BE6385">
        <w:rPr>
          <w:rFonts w:ascii="Arial" w:hAnsi="Arial" w:cs="Arial"/>
        </w:rPr>
        <w:t>.</w:t>
      </w:r>
    </w:p>
    <w:p w14:paraId="0C1B377A" w14:textId="77777777"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Nessas condições, o raciocínio clínico precisa ser aplicado com maior sensibilidade ao risco. A identificação do foco provável da infecção — pulmonar, urinário, abdominal, cutâneo ou associado a dispositivos invasivos — orienta a escolha inicial do espectro antimicrobiano.</w:t>
      </w:r>
    </w:p>
    <w:p w14:paraId="0B2C0A5B" w14:textId="77777777" w:rsidR="0071380C" w:rsidRPr="00BE6385" w:rsidRDefault="0071380C" w:rsidP="0071380C">
      <w:pPr>
        <w:spacing w:after="0" w:line="360" w:lineRule="auto"/>
        <w:jc w:val="both"/>
        <w:rPr>
          <w:rFonts w:ascii="Arial" w:hAnsi="Arial" w:cs="Arial"/>
        </w:rPr>
      </w:pPr>
      <w:r>
        <w:rPr>
          <w:rFonts w:ascii="Arial" w:hAnsi="Arial" w:cs="Arial"/>
        </w:rPr>
        <w:lastRenderedPageBreak/>
        <w:tab/>
      </w:r>
      <w:r w:rsidRPr="00BE6385">
        <w:rPr>
          <w:rFonts w:ascii="Arial" w:hAnsi="Arial" w:cs="Arial"/>
        </w:rPr>
        <w:t>A probabilidade etiológica também é modulada por fatores relacionados ao paciente e ao contexto assistencial, como internação recente, uso prévio de antibacterianos, presença de cateteres vasculares ou urinários e o perfil epidemiológico local de resistência bacteriana.</w:t>
      </w:r>
    </w:p>
    <w:p w14:paraId="33960007" w14:textId="611DABD9"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Em pacientes com instabilidade clínica ou disfunção orgânica significativa, a cobertura antimicrobiana inicial tende a ser mais abrangente para reduzir o risco de inadequação terapêutica precoce. Em quadros como choque séptico, a falha em cobrir o patógeno responsável nas primeiras horas de evolução associa-se a piores desfechos clínicos</w:t>
      </w:r>
      <w:r>
        <w:rPr>
          <w:rFonts w:ascii="Arial" w:hAnsi="Arial" w:cs="Arial"/>
        </w:rPr>
        <w:t xml:space="preserve"> </w:t>
      </w:r>
      <w:sdt>
        <w:sdtPr>
          <w:rPr>
            <w:rFonts w:ascii="Arial" w:hAnsi="Arial" w:cs="Arial"/>
            <w:color w:val="000000"/>
          </w:rPr>
          <w:tag w:val="MENDELEY_CITATION_v3_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"/>
          <w:id w:val="-214440756"/>
          <w:placeholder>
            <w:docPart w:val="ABFC8AE25F6147BEA289A04CBAF3D5EB"/>
          </w:placeholder>
        </w:sdtPr>
        <w:sdtEndPr/>
        <w:sdtContent>
          <w:r w:rsidRPr="0071380C">
            <w:rPr>
              <w:rFonts w:ascii="Arial" w:hAnsi="Arial" w:cs="Arial"/>
              <w:color w:val="000000"/>
            </w:rPr>
            <w:t>(3)</w:t>
          </w:r>
        </w:sdtContent>
      </w:sdt>
      <w:r w:rsidRPr="00BE6385">
        <w:rPr>
          <w:rFonts w:ascii="Arial" w:hAnsi="Arial" w:cs="Arial"/>
        </w:rPr>
        <w:t>.</w:t>
      </w:r>
    </w:p>
    <w:p w14:paraId="1C8BE483" w14:textId="3A3636EF"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Entretanto, a ampliação inicial do espectro não deve ser mantida indefinidamente. A terapia antimicrobiana deve ser reavaliada à medida que novas informações clínicas e microbiológicas se tornam disponíveis</w:t>
      </w:r>
      <w:r>
        <w:rPr>
          <w:rFonts w:ascii="Arial" w:hAnsi="Arial" w:cs="Arial"/>
        </w:rPr>
        <w:t xml:space="preserve"> </w:t>
      </w:r>
      <w:sdt>
        <w:sdtPr>
          <w:rPr>
            <w:rFonts w:ascii="Arial" w:hAnsi="Arial" w:cs="Arial"/>
            <w:color w:val="000000"/>
          </w:rPr>
          <w:tag w:val="MENDELEY_CITATION_v3_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"/>
          <w:id w:val="1725176618"/>
          <w:placeholder>
            <w:docPart w:val="ABFC8AE25F6147BEA289A04CBAF3D5EB"/>
          </w:placeholder>
        </w:sdtPr>
        <w:sdtEndPr/>
        <w:sdtContent>
          <w:r w:rsidRPr="0071380C">
            <w:rPr>
              <w:rFonts w:ascii="Arial" w:hAnsi="Arial" w:cs="Arial"/>
              <w:color w:val="000000"/>
            </w:rPr>
            <w:t>(3)</w:t>
          </w:r>
        </w:sdtContent>
      </w:sdt>
      <w:r w:rsidRPr="00BE6385">
        <w:rPr>
          <w:rFonts w:ascii="Arial" w:hAnsi="Arial" w:cs="Arial"/>
        </w:rPr>
        <w:t>.</w:t>
      </w:r>
    </w:p>
    <w:p w14:paraId="3DCA3282" w14:textId="77777777"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Nesse contexto, as hemoculturas assumem papel central na identificação do agente etiológico. Quando um microrganismo é isolado e seu perfil de suscetibilidade é conhecido, o ajuste terapêutico permite direcionar o tratamento ao patógeno identificado e reduzir a exposição desnecessária a antibacterianos de amplo espectro.</w:t>
      </w:r>
    </w:p>
    <w:p w14:paraId="1100728E" w14:textId="77777777"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Também é importante reconhecer que nem todo quadro com febre, taquicardia e alterações laboratoriais corresponde necessariamente a sepse bacteriana. Processos inflamatórios não infecciosos, eventos tromboembólicos e outras condições sistêmicas podem mimetizar apresentações clínicas semelhantes.</w:t>
      </w:r>
    </w:p>
    <w:p w14:paraId="59377672" w14:textId="77777777"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A decisão de iniciar antibioticoterapia deve, portanto, basear-se na probabilidade clínica de infecção ativa, considerando simultaneamente gravidade, foco provável e fatores de risco individuais.</w:t>
      </w:r>
    </w:p>
    <w:p w14:paraId="3FC7CA7B" w14:textId="77777777" w:rsidR="0071380C"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Assim, a abordagem da bacteremia e da sepse ilustra o equilíbrio central da antibioticoterapia: iniciar tratamento prontamente quando o risco é elevado, mas ajustar o espectro terapêutico assim que novas informações tornam possível maior precisão.</w:t>
      </w:r>
    </w:p>
    <w:p w14:paraId="6EAFAD11" w14:textId="77777777" w:rsidR="0071380C" w:rsidRDefault="0071380C" w:rsidP="0071380C">
      <w:pPr>
        <w:spacing w:after="0" w:line="360" w:lineRule="auto"/>
        <w:jc w:val="both"/>
        <w:rPr>
          <w:rFonts w:ascii="Arial" w:hAnsi="Arial" w:cs="Arial"/>
        </w:rPr>
      </w:pPr>
    </w:p>
    <w:p w14:paraId="648F63F4" w14:textId="77777777" w:rsidR="0071380C" w:rsidRDefault="0071380C" w:rsidP="0071380C">
      <w:pPr>
        <w:spacing w:after="0" w:line="360" w:lineRule="auto"/>
        <w:jc w:val="right"/>
        <w:rPr>
          <w:rFonts w:ascii="Arial" w:hAnsi="Arial" w:cs="Arial"/>
        </w:rPr>
      </w:pPr>
      <w:r w:rsidRPr="0003129B">
        <w:rPr>
          <w:rFonts w:ascii="Arial" w:hAnsi="Arial" w:cs="Arial"/>
        </w:rPr>
        <w:t xml:space="preserve">Página </w:t>
      </w:r>
      <w:r>
        <w:rPr>
          <w:rFonts w:ascii="Arial" w:hAnsi="Arial" w:cs="Arial"/>
        </w:rPr>
        <w:t>67</w:t>
      </w:r>
    </w:p>
    <w:p w14:paraId="6BFA6E5D" w14:textId="77777777" w:rsidR="0071380C" w:rsidRPr="00BE6385" w:rsidRDefault="0071380C" w:rsidP="0071380C">
      <w:pPr>
        <w:spacing w:after="0" w:line="360" w:lineRule="auto"/>
        <w:jc w:val="both"/>
        <w:rPr>
          <w:rFonts w:ascii="Arial" w:hAnsi="Arial" w:cs="Arial"/>
          <w:b/>
          <w:bCs/>
        </w:rPr>
      </w:pPr>
      <w:r w:rsidRPr="00BE6385">
        <w:rPr>
          <w:rFonts w:ascii="Arial" w:hAnsi="Arial" w:cs="Arial"/>
          <w:b/>
          <w:bCs/>
        </w:rPr>
        <w:t>Infecções de pele e partes moles</w:t>
      </w:r>
    </w:p>
    <w:p w14:paraId="0168E71E" w14:textId="77777777" w:rsidR="0071380C" w:rsidRPr="00BE6385" w:rsidRDefault="0071380C" w:rsidP="0071380C">
      <w:pPr>
        <w:spacing w:after="0" w:line="360" w:lineRule="auto"/>
        <w:jc w:val="both"/>
        <w:rPr>
          <w:rFonts w:ascii="Arial" w:hAnsi="Arial" w:cs="Arial"/>
        </w:rPr>
      </w:pPr>
    </w:p>
    <w:p w14:paraId="30770ACB" w14:textId="77777777" w:rsidR="0071380C" w:rsidRPr="00BE6385" w:rsidRDefault="0071380C" w:rsidP="0071380C">
      <w:pPr>
        <w:spacing w:after="0" w:line="360" w:lineRule="auto"/>
        <w:ind w:firstLine="708"/>
        <w:jc w:val="both"/>
        <w:rPr>
          <w:rFonts w:ascii="Arial" w:hAnsi="Arial" w:cs="Arial"/>
        </w:rPr>
      </w:pPr>
      <w:r w:rsidRPr="00BE6385">
        <w:rPr>
          <w:rFonts w:ascii="Arial" w:hAnsi="Arial" w:cs="Arial"/>
        </w:rPr>
        <w:t>As infecções de pele e partes moles abrangem um espectro clínico amplo, que inclui desde celulites superficiais até infecções necrosantes de rápida progressão. O reconhecimento adequado dessas infecções exige distinguir processos infecciosos verdadeiros de condições inflamatórias que podem simular infecção bacteriana.</w:t>
      </w:r>
    </w:p>
    <w:p w14:paraId="61E5DD9E" w14:textId="5507D50F" w:rsidR="0071380C" w:rsidRPr="00BE6385" w:rsidRDefault="0071380C" w:rsidP="0071380C">
      <w:pPr>
        <w:spacing w:after="0" w:line="360" w:lineRule="auto"/>
        <w:jc w:val="both"/>
        <w:rPr>
          <w:rFonts w:ascii="Arial" w:hAnsi="Arial" w:cs="Arial"/>
        </w:rPr>
      </w:pPr>
      <w:r>
        <w:rPr>
          <w:rFonts w:ascii="Arial" w:hAnsi="Arial" w:cs="Arial"/>
        </w:rPr>
        <w:tab/>
      </w:r>
      <w:r w:rsidRPr="002012E5">
        <w:rPr>
          <w:rFonts w:ascii="Arial" w:hAnsi="Arial" w:cs="Arial"/>
        </w:rPr>
        <w:t>Nas infecções comunitárias não complicadas</w:t>
      </w:r>
      <w:r w:rsidRPr="00BE6385">
        <w:rPr>
          <w:rFonts w:ascii="Arial" w:hAnsi="Arial" w:cs="Arial"/>
        </w:rPr>
        <w:t xml:space="preserve">, os agentes mais frequentemente envolvidos são </w:t>
      </w:r>
      <w:r w:rsidRPr="00AD77F6">
        <w:rPr>
          <w:rFonts w:ascii="Arial" w:hAnsi="Arial" w:cs="Arial"/>
          <w:i/>
          <w:iCs/>
        </w:rPr>
        <w:t xml:space="preserve">Streptococcus </w:t>
      </w:r>
      <w:proofErr w:type="spellStart"/>
      <w:r w:rsidRPr="00AD77F6">
        <w:rPr>
          <w:rFonts w:ascii="Arial" w:hAnsi="Arial" w:cs="Arial"/>
          <w:i/>
          <w:iCs/>
        </w:rPr>
        <w:t>pyogenes</w:t>
      </w:r>
      <w:proofErr w:type="spellEnd"/>
      <w:r w:rsidRPr="00BE6385">
        <w:rPr>
          <w:rFonts w:ascii="Arial" w:hAnsi="Arial" w:cs="Arial"/>
        </w:rPr>
        <w:t xml:space="preserve"> e </w:t>
      </w:r>
      <w:proofErr w:type="spellStart"/>
      <w:r w:rsidRPr="00AD77F6">
        <w:rPr>
          <w:rFonts w:ascii="Arial" w:hAnsi="Arial" w:cs="Arial"/>
          <w:i/>
          <w:iCs/>
        </w:rPr>
        <w:t>Staphylococcus</w:t>
      </w:r>
      <w:proofErr w:type="spellEnd"/>
      <w:r w:rsidRPr="00AD77F6">
        <w:rPr>
          <w:rFonts w:ascii="Arial" w:hAnsi="Arial" w:cs="Arial"/>
          <w:i/>
          <w:iCs/>
        </w:rPr>
        <w:t xml:space="preserve"> aureus</w:t>
      </w:r>
      <w:r w:rsidRPr="00BE6385">
        <w:rPr>
          <w:rFonts w:ascii="Arial" w:hAnsi="Arial" w:cs="Arial"/>
        </w:rPr>
        <w:t xml:space="preserve">. A presença de secreção purulenta ou abscesso aumenta a probabilidade de participação </w:t>
      </w:r>
      <w:proofErr w:type="spellStart"/>
      <w:r w:rsidRPr="00BE6385">
        <w:rPr>
          <w:rFonts w:ascii="Arial" w:hAnsi="Arial" w:cs="Arial"/>
        </w:rPr>
        <w:lastRenderedPageBreak/>
        <w:t>estafilocócica</w:t>
      </w:r>
      <w:proofErr w:type="spellEnd"/>
      <w:r w:rsidRPr="00BE6385">
        <w:rPr>
          <w:rFonts w:ascii="Arial" w:hAnsi="Arial" w:cs="Arial"/>
        </w:rPr>
        <w:t>. Fatores como trauma cutâneo, úlceras crônicas, diabetes mellitus ou hospitalização recente podem modificar o perfil etiológico esperado</w:t>
      </w:r>
      <w:r>
        <w:rPr>
          <w:rFonts w:ascii="Arial" w:hAnsi="Arial" w:cs="Arial"/>
        </w:rPr>
        <w:t xml:space="preserve"> </w:t>
      </w:r>
      <w:sdt>
        <w:sdtPr>
          <w:rPr>
            <w:rFonts w:ascii="Arial" w:hAnsi="Arial" w:cs="Arial"/>
            <w:color w:val="000000"/>
          </w:rPr>
          <w:tag w:val="MENDELEY_CITATION_v3_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"/>
          <w:id w:val="1791081665"/>
          <w:placeholder>
            <w:docPart w:val="ABFC8AE25F6147BEA289A04CBAF3D5EB"/>
          </w:placeholder>
        </w:sdtPr>
        <w:sdtEndPr/>
        <w:sdtContent>
          <w:r w:rsidRPr="0071380C">
            <w:rPr>
              <w:rFonts w:ascii="Arial" w:hAnsi="Arial" w:cs="Arial"/>
              <w:color w:val="000000"/>
            </w:rPr>
            <w:t>(4)</w:t>
          </w:r>
        </w:sdtContent>
      </w:sdt>
      <w:r w:rsidRPr="00BE6385">
        <w:rPr>
          <w:rFonts w:ascii="Arial" w:hAnsi="Arial" w:cs="Arial"/>
        </w:rPr>
        <w:t>.</w:t>
      </w:r>
    </w:p>
    <w:p w14:paraId="4A73F3DE" w14:textId="77777777" w:rsidR="0071380C" w:rsidRPr="00BE6385" w:rsidRDefault="0071380C" w:rsidP="0071380C">
      <w:pPr>
        <w:spacing w:after="0" w:line="360" w:lineRule="auto"/>
        <w:jc w:val="both"/>
        <w:rPr>
          <w:rFonts w:ascii="Arial" w:hAnsi="Arial" w:cs="Arial"/>
        </w:rPr>
      </w:pPr>
      <w:r>
        <w:rPr>
          <w:rFonts w:ascii="Arial" w:hAnsi="Arial" w:cs="Arial"/>
        </w:rPr>
        <w:tab/>
      </w:r>
      <w:r w:rsidRPr="002012E5">
        <w:rPr>
          <w:rFonts w:ascii="Arial" w:hAnsi="Arial" w:cs="Arial"/>
        </w:rPr>
        <w:t xml:space="preserve">O diagnóstico dessas infecções é predominantemente clínico, baseado na avaliação da apresentação cutânea e da evolução do quadro. </w:t>
      </w:r>
      <w:r w:rsidRPr="00BE6385">
        <w:rPr>
          <w:rFonts w:ascii="Arial" w:hAnsi="Arial" w:cs="Arial"/>
        </w:rPr>
        <w:t>Eritema, calor local, dor e edema devem ser interpretados em conjunto com a evolução temporal do quadro e com a presença ou ausência de sinais sistêmicos.</w:t>
      </w:r>
    </w:p>
    <w:p w14:paraId="5D5F5860" w14:textId="77777777"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Nem toda área eritematosa representa infecção bacteriana. Dermatites inflamatórias, reações alérgicas, fenômenos vasculares ou processos inflamatórios não infecciosos podem apresentar manifestações clínicas semelhantes.</w:t>
      </w:r>
    </w:p>
    <w:p w14:paraId="2DCE34B7" w14:textId="3A326385"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A escolha inicial do espectro antimicrobiano deve ser proporcional à apresentação clínica. Em celulites não purulentas, a cobertura direcionada a estreptococos costuma ser suficiente. A inclusão rotineira de cobertura para bacilos Gram-negativos ou bactérias anaeróbias em infecções superficiais não complicadas geralmente não possui justificativa fisiopatológica</w:t>
      </w:r>
      <w:r>
        <w:rPr>
          <w:rFonts w:ascii="Arial" w:hAnsi="Arial" w:cs="Arial"/>
        </w:rPr>
        <w:t xml:space="preserve"> </w:t>
      </w:r>
      <w:sdt>
        <w:sdtPr>
          <w:rPr>
            <w:rFonts w:ascii="Arial" w:hAnsi="Arial" w:cs="Arial"/>
            <w:color w:val="000000"/>
          </w:rPr>
          <w:tag w:val="MENDELEY_CITATION_v3_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"/>
          <w:id w:val="229660707"/>
          <w:placeholder>
            <w:docPart w:val="ABFC8AE25F6147BEA289A04CBAF3D5EB"/>
          </w:placeholder>
        </w:sdtPr>
        <w:sdtEndPr/>
        <w:sdtContent>
          <w:r w:rsidRPr="0071380C">
            <w:rPr>
              <w:rFonts w:ascii="Arial" w:hAnsi="Arial" w:cs="Arial"/>
              <w:color w:val="000000"/>
            </w:rPr>
            <w:t>(4)</w:t>
          </w:r>
        </w:sdtContent>
      </w:sdt>
      <w:r w:rsidRPr="00BE6385">
        <w:rPr>
          <w:rFonts w:ascii="Arial" w:hAnsi="Arial" w:cs="Arial"/>
        </w:rPr>
        <w:t>.</w:t>
      </w:r>
    </w:p>
    <w:p w14:paraId="5AC92227" w14:textId="77777777" w:rsidR="0071380C" w:rsidRPr="00BE6385" w:rsidRDefault="0071380C" w:rsidP="0071380C">
      <w:pPr>
        <w:spacing w:after="0" w:line="360" w:lineRule="auto"/>
        <w:jc w:val="both"/>
        <w:rPr>
          <w:rFonts w:ascii="Arial" w:hAnsi="Arial" w:cs="Arial"/>
        </w:rPr>
      </w:pPr>
    </w:p>
    <w:p w14:paraId="71300B8E" w14:textId="5B3A8B11" w:rsidR="0071380C" w:rsidRPr="00BE6385" w:rsidRDefault="0071380C" w:rsidP="0071380C">
      <w:pPr>
        <w:spacing w:after="0" w:line="360" w:lineRule="auto"/>
        <w:ind w:firstLine="708"/>
        <w:jc w:val="both"/>
        <w:rPr>
          <w:rFonts w:ascii="Arial" w:hAnsi="Arial" w:cs="Arial"/>
        </w:rPr>
      </w:pPr>
      <w:r w:rsidRPr="00BE6385">
        <w:rPr>
          <w:rFonts w:ascii="Arial" w:hAnsi="Arial" w:cs="Arial"/>
        </w:rPr>
        <w:t>Nos quadros purulentos, a drenagem adequada do abscesso constitui elemento central do tratamento. Em determinadas situações, especialmente quando não há sinais sistêmicos de infecção, a intervenção local pode ser suficiente, sem necessidade de antibioticoterapia sistêmica</w:t>
      </w:r>
      <w:r>
        <w:rPr>
          <w:rFonts w:ascii="Arial" w:hAnsi="Arial" w:cs="Arial"/>
        </w:rPr>
        <w:t xml:space="preserve"> </w:t>
      </w:r>
      <w:sdt>
        <w:sdtPr>
          <w:rPr>
            <w:rFonts w:ascii="Arial" w:hAnsi="Arial" w:cs="Arial"/>
            <w:color w:val="000000"/>
          </w:rPr>
          <w:tag w:val="MENDELEY_CITATION_v3_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"/>
          <w:id w:val="-1014458644"/>
          <w:placeholder>
            <w:docPart w:val="ABFC8AE25F6147BEA289A04CBAF3D5EB"/>
          </w:placeholder>
        </w:sdtPr>
        <w:sdtEndPr/>
        <w:sdtContent>
          <w:r w:rsidRPr="0071380C">
            <w:rPr>
              <w:rFonts w:ascii="Arial" w:hAnsi="Arial" w:cs="Arial"/>
              <w:color w:val="000000"/>
            </w:rPr>
            <w:t>(4)</w:t>
          </w:r>
        </w:sdtContent>
      </w:sdt>
      <w:r w:rsidRPr="00BE6385">
        <w:rPr>
          <w:rFonts w:ascii="Arial" w:hAnsi="Arial" w:cs="Arial"/>
        </w:rPr>
        <w:t>.</w:t>
      </w:r>
    </w:p>
    <w:p w14:paraId="5B383B2C" w14:textId="77777777"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 xml:space="preserve">Em apresentações graves, com rápida progressão, necrose tecidual ou instabilidade hemodinâmica, a probabilidade de infecção invasiva ou </w:t>
      </w:r>
      <w:proofErr w:type="spellStart"/>
      <w:r w:rsidRPr="00BE6385">
        <w:rPr>
          <w:rFonts w:ascii="Arial" w:hAnsi="Arial" w:cs="Arial"/>
        </w:rPr>
        <w:t>polimicrobiana</w:t>
      </w:r>
      <w:proofErr w:type="spellEnd"/>
      <w:r w:rsidRPr="00BE6385">
        <w:rPr>
          <w:rFonts w:ascii="Arial" w:hAnsi="Arial" w:cs="Arial"/>
        </w:rPr>
        <w:t xml:space="preserve"> aumenta, exigindo abordagem terapêutica mais abrangente e, frequentemente, intervenção cirúrgica imediata.</w:t>
      </w:r>
    </w:p>
    <w:p w14:paraId="1742F91A" w14:textId="77777777" w:rsidR="0071380C" w:rsidRPr="00BE6385"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Além das características da infecção, fatores relacionados ao hospedeiro também influenciam a escolha do tratamento inicial. Idade avançada, imunossupressão, hospitalização recente, uso prévio de antibacterianos e presença de dispositivos invasivos podem modificar a probabilidade etiológica e o risco de resistência bacteriana.</w:t>
      </w:r>
    </w:p>
    <w:p w14:paraId="7F5B266B" w14:textId="77777777" w:rsidR="0071380C" w:rsidRDefault="0071380C" w:rsidP="0071380C">
      <w:pPr>
        <w:spacing w:after="0" w:line="360" w:lineRule="auto"/>
        <w:jc w:val="both"/>
        <w:rPr>
          <w:rFonts w:ascii="Arial" w:hAnsi="Arial" w:cs="Arial"/>
        </w:rPr>
      </w:pPr>
      <w:r>
        <w:rPr>
          <w:rFonts w:ascii="Arial" w:hAnsi="Arial" w:cs="Arial"/>
        </w:rPr>
        <w:tab/>
      </w:r>
      <w:r w:rsidRPr="00BE6385">
        <w:rPr>
          <w:rFonts w:ascii="Arial" w:hAnsi="Arial" w:cs="Arial"/>
        </w:rPr>
        <w:t>Assim, a antibioticoterapia nas infecções de pele e partes moles deve resultar da integração entre apresentação clínica, necessidade de intervenção local e fatores individuais do paciente.</w:t>
      </w:r>
    </w:p>
    <w:p w14:paraId="66DDDE1D" w14:textId="77777777" w:rsidR="0071380C" w:rsidRDefault="0071380C" w:rsidP="0071380C">
      <w:pPr>
        <w:spacing w:after="0" w:line="360" w:lineRule="auto"/>
        <w:jc w:val="both"/>
        <w:rPr>
          <w:rFonts w:ascii="Arial" w:hAnsi="Arial" w:cs="Arial"/>
        </w:rPr>
      </w:pPr>
    </w:p>
    <w:p w14:paraId="689EF97E" w14:textId="77777777" w:rsidR="0071380C" w:rsidRDefault="0071380C" w:rsidP="0071380C">
      <w:pPr>
        <w:spacing w:after="0" w:line="360" w:lineRule="auto"/>
        <w:jc w:val="right"/>
        <w:rPr>
          <w:rFonts w:ascii="Arial" w:hAnsi="Arial" w:cs="Arial"/>
        </w:rPr>
      </w:pPr>
      <w:r w:rsidRPr="0003129B">
        <w:rPr>
          <w:rFonts w:ascii="Arial" w:hAnsi="Arial" w:cs="Arial"/>
        </w:rPr>
        <w:t xml:space="preserve">Página </w:t>
      </w:r>
      <w:r>
        <w:rPr>
          <w:rFonts w:ascii="Arial" w:hAnsi="Arial" w:cs="Arial"/>
        </w:rPr>
        <w:t>68</w:t>
      </w:r>
    </w:p>
    <w:p w14:paraId="35D63363" w14:textId="77777777" w:rsidR="0071380C" w:rsidRDefault="0071380C" w:rsidP="0071380C">
      <w:pPr>
        <w:spacing w:after="0" w:line="360" w:lineRule="auto"/>
        <w:jc w:val="both"/>
        <w:rPr>
          <w:rFonts w:ascii="Arial" w:hAnsi="Arial" w:cs="Arial"/>
          <w:b/>
          <w:bCs/>
        </w:rPr>
      </w:pPr>
      <w:r w:rsidRPr="00BE6385">
        <w:rPr>
          <w:rFonts w:ascii="Arial" w:hAnsi="Arial" w:cs="Arial"/>
          <w:b/>
          <w:bCs/>
        </w:rPr>
        <w:t>Quiz de revisão</w:t>
      </w:r>
    </w:p>
    <w:p w14:paraId="757E23EB" w14:textId="77777777" w:rsidR="0071380C" w:rsidRPr="00BE6385" w:rsidRDefault="0071380C" w:rsidP="0071380C">
      <w:pPr>
        <w:spacing w:after="0" w:line="360" w:lineRule="auto"/>
        <w:jc w:val="both"/>
        <w:rPr>
          <w:rFonts w:ascii="Arial" w:hAnsi="Arial" w:cs="Arial"/>
          <w:b/>
          <w:bCs/>
        </w:rPr>
      </w:pPr>
    </w:p>
    <w:p w14:paraId="0334EF1A" w14:textId="77777777" w:rsidR="0071380C" w:rsidRPr="00BE6385" w:rsidRDefault="0071380C" w:rsidP="0071380C">
      <w:pPr>
        <w:spacing w:after="0" w:line="360" w:lineRule="auto"/>
        <w:jc w:val="both"/>
        <w:rPr>
          <w:rFonts w:ascii="Arial" w:hAnsi="Arial" w:cs="Arial"/>
        </w:rPr>
      </w:pPr>
      <w:r>
        <w:rPr>
          <w:rFonts w:ascii="Arial" w:hAnsi="Arial" w:cs="Arial"/>
        </w:rPr>
        <w:t xml:space="preserve">1) </w:t>
      </w:r>
      <w:r w:rsidRPr="00BE6385">
        <w:rPr>
          <w:rFonts w:ascii="Arial" w:hAnsi="Arial" w:cs="Arial"/>
        </w:rPr>
        <w:t>Um paciente jovem procura atendimento com tosse, febre baixa e mal-estar há dois dias. A radiografia de tórax não demonstra consolidação pulmonar, e o exame físico não revela sinais focais de infecção.</w:t>
      </w:r>
    </w:p>
    <w:p w14:paraId="20C56E52" w14:textId="77777777" w:rsidR="0071380C" w:rsidRPr="00BE6385" w:rsidRDefault="0071380C" w:rsidP="0071380C">
      <w:pPr>
        <w:spacing w:after="0" w:line="360" w:lineRule="auto"/>
        <w:jc w:val="both"/>
        <w:rPr>
          <w:rFonts w:ascii="Arial" w:hAnsi="Arial" w:cs="Arial"/>
        </w:rPr>
      </w:pPr>
      <w:r w:rsidRPr="00BE6385">
        <w:rPr>
          <w:rFonts w:ascii="Arial" w:hAnsi="Arial" w:cs="Arial"/>
        </w:rPr>
        <w:lastRenderedPageBreak/>
        <w:t>Qual princípio da antibioticoterapia deve orientar a decisão inicial nesse cenário?</w:t>
      </w:r>
    </w:p>
    <w:p w14:paraId="51260A45" w14:textId="77777777" w:rsidR="0071380C" w:rsidRPr="00BE6385" w:rsidRDefault="0071380C" w:rsidP="0071380C">
      <w:pPr>
        <w:spacing w:after="0" w:line="360" w:lineRule="auto"/>
        <w:jc w:val="both"/>
        <w:rPr>
          <w:rFonts w:ascii="Arial" w:hAnsi="Arial" w:cs="Arial"/>
        </w:rPr>
      </w:pPr>
    </w:p>
    <w:p w14:paraId="3B64D8AD" w14:textId="77777777" w:rsidR="0071380C" w:rsidRPr="00BE6385" w:rsidRDefault="0071380C" w:rsidP="0071380C">
      <w:pPr>
        <w:spacing w:after="0" w:line="360" w:lineRule="auto"/>
        <w:jc w:val="both"/>
        <w:rPr>
          <w:rFonts w:ascii="Arial" w:hAnsi="Arial" w:cs="Arial"/>
        </w:rPr>
      </w:pPr>
      <w:r w:rsidRPr="00BE6385">
        <w:rPr>
          <w:rFonts w:ascii="Arial" w:hAnsi="Arial" w:cs="Arial"/>
        </w:rPr>
        <w:t>A) A presença de febre justifica início imediato de antibacteriano.</w:t>
      </w:r>
    </w:p>
    <w:p w14:paraId="26D935FF" w14:textId="77777777" w:rsidR="0071380C" w:rsidRPr="00BE6385" w:rsidRDefault="0071380C" w:rsidP="0071380C">
      <w:pPr>
        <w:spacing w:after="0" w:line="360" w:lineRule="auto"/>
        <w:jc w:val="both"/>
        <w:rPr>
          <w:rFonts w:ascii="Arial" w:hAnsi="Arial" w:cs="Arial"/>
        </w:rPr>
      </w:pPr>
      <w:r w:rsidRPr="00BE6385">
        <w:rPr>
          <w:rFonts w:ascii="Arial" w:hAnsi="Arial" w:cs="Arial"/>
        </w:rPr>
        <w:t>B) A decisão terapêutica deve considerar a plausibilidade clínica de infecção bacteriana.</w:t>
      </w:r>
    </w:p>
    <w:p w14:paraId="75F9469C" w14:textId="77777777" w:rsidR="0071380C" w:rsidRPr="00BE6385" w:rsidRDefault="0071380C" w:rsidP="0071380C">
      <w:pPr>
        <w:spacing w:after="0" w:line="360" w:lineRule="auto"/>
        <w:jc w:val="both"/>
        <w:rPr>
          <w:rFonts w:ascii="Arial" w:hAnsi="Arial" w:cs="Arial"/>
        </w:rPr>
      </w:pPr>
      <w:r w:rsidRPr="00BE6385">
        <w:rPr>
          <w:rFonts w:ascii="Arial" w:hAnsi="Arial" w:cs="Arial"/>
        </w:rPr>
        <w:t>C) Antibacterianos devem ser iniciados sempre que sintomas respiratórios estiverem presentes.</w:t>
      </w:r>
    </w:p>
    <w:p w14:paraId="7716B9BE" w14:textId="77777777" w:rsidR="0071380C" w:rsidRPr="00BE6385" w:rsidRDefault="0071380C" w:rsidP="0071380C">
      <w:pPr>
        <w:spacing w:after="0" w:line="360" w:lineRule="auto"/>
        <w:jc w:val="both"/>
        <w:rPr>
          <w:rFonts w:ascii="Arial" w:hAnsi="Arial" w:cs="Arial"/>
        </w:rPr>
      </w:pPr>
      <w:r w:rsidRPr="00BE6385">
        <w:rPr>
          <w:rFonts w:ascii="Arial" w:hAnsi="Arial" w:cs="Arial"/>
        </w:rPr>
        <w:t>D) O tratamento empírico deve incluir cobertura para patógenos multirresistentes.</w:t>
      </w:r>
    </w:p>
    <w:p w14:paraId="3DE09D98" w14:textId="77777777" w:rsidR="0071380C" w:rsidRPr="00BE6385" w:rsidRDefault="0071380C" w:rsidP="0071380C">
      <w:pPr>
        <w:spacing w:after="0" w:line="360" w:lineRule="auto"/>
        <w:jc w:val="both"/>
        <w:rPr>
          <w:rFonts w:ascii="Arial" w:hAnsi="Arial" w:cs="Arial"/>
        </w:rPr>
      </w:pPr>
    </w:p>
    <w:p w14:paraId="6D0A9586" w14:textId="77777777" w:rsidR="0071380C" w:rsidRPr="00BE6385" w:rsidRDefault="0071380C" w:rsidP="0071380C">
      <w:pPr>
        <w:spacing w:after="0" w:line="360" w:lineRule="auto"/>
        <w:jc w:val="both"/>
        <w:rPr>
          <w:rFonts w:ascii="Arial" w:hAnsi="Arial" w:cs="Arial"/>
        </w:rPr>
      </w:pPr>
      <w:r w:rsidRPr="00BE6385">
        <w:rPr>
          <w:rFonts w:ascii="Arial" w:hAnsi="Arial" w:cs="Arial"/>
        </w:rPr>
        <w:t>Resposta correta: B) A decisão terapêutica deve considerar a plausibilidade clínica de infecção bacteriana.</w:t>
      </w:r>
    </w:p>
    <w:p w14:paraId="4A17368E" w14:textId="77777777" w:rsidR="0071380C" w:rsidRPr="00BE6385" w:rsidRDefault="0071380C" w:rsidP="0071380C">
      <w:pPr>
        <w:spacing w:after="0" w:line="360" w:lineRule="auto"/>
        <w:jc w:val="both"/>
        <w:rPr>
          <w:rFonts w:ascii="Arial" w:hAnsi="Arial" w:cs="Arial"/>
        </w:rPr>
      </w:pPr>
    </w:p>
    <w:p w14:paraId="7794CF9B" w14:textId="77777777" w:rsidR="0071380C" w:rsidRPr="00BE6385" w:rsidRDefault="0071380C" w:rsidP="0071380C">
      <w:pPr>
        <w:spacing w:after="0" w:line="360" w:lineRule="auto"/>
        <w:jc w:val="both"/>
        <w:rPr>
          <w:rFonts w:ascii="Arial" w:hAnsi="Arial" w:cs="Arial"/>
        </w:rPr>
      </w:pPr>
      <w:r w:rsidRPr="00BE6385">
        <w:rPr>
          <w:rFonts w:ascii="Arial" w:hAnsi="Arial" w:cs="Arial"/>
        </w:rPr>
        <w:t>Feedback</w:t>
      </w:r>
    </w:p>
    <w:p w14:paraId="22ED6E56" w14:textId="77777777" w:rsidR="0071380C" w:rsidRPr="00BE6385" w:rsidRDefault="0071380C" w:rsidP="0071380C">
      <w:pPr>
        <w:spacing w:after="0" w:line="360" w:lineRule="auto"/>
        <w:jc w:val="both"/>
        <w:rPr>
          <w:rFonts w:ascii="Arial" w:hAnsi="Arial" w:cs="Arial"/>
        </w:rPr>
      </w:pPr>
      <w:r w:rsidRPr="00BE6385">
        <w:rPr>
          <w:rFonts w:ascii="Arial" w:hAnsi="Arial" w:cs="Arial"/>
        </w:rPr>
        <w:t>A) Incorreta — A febre isoladamente não define infecção bacteriana nem indica automaticamente necessidade de antibacteriano.</w:t>
      </w:r>
    </w:p>
    <w:p w14:paraId="09AEAAFE" w14:textId="77777777" w:rsidR="0071380C" w:rsidRPr="00BE6385" w:rsidRDefault="0071380C" w:rsidP="0071380C">
      <w:pPr>
        <w:spacing w:after="0" w:line="360" w:lineRule="auto"/>
        <w:jc w:val="both"/>
        <w:rPr>
          <w:rFonts w:ascii="Arial" w:hAnsi="Arial" w:cs="Arial"/>
        </w:rPr>
      </w:pPr>
    </w:p>
    <w:p w14:paraId="0CE28C45" w14:textId="77777777" w:rsidR="0071380C" w:rsidRPr="00BE6385" w:rsidRDefault="0071380C" w:rsidP="0071380C">
      <w:pPr>
        <w:spacing w:after="0" w:line="360" w:lineRule="auto"/>
        <w:jc w:val="both"/>
        <w:rPr>
          <w:rFonts w:ascii="Arial" w:hAnsi="Arial" w:cs="Arial"/>
        </w:rPr>
      </w:pPr>
      <w:r w:rsidRPr="00BE6385">
        <w:rPr>
          <w:rFonts w:ascii="Arial" w:hAnsi="Arial" w:cs="Arial"/>
        </w:rPr>
        <w:t>B) Correta — A antibioticoterapia deve ser iniciada quando o quadro clínico apresenta probabilidade consistente de infecção bacteriana, considerando sinais clínicos, exames complementares e contexto epidemiológico.</w:t>
      </w:r>
    </w:p>
    <w:p w14:paraId="6A2BFD2B" w14:textId="77777777" w:rsidR="0071380C" w:rsidRPr="00BE6385" w:rsidRDefault="0071380C" w:rsidP="0071380C">
      <w:pPr>
        <w:spacing w:after="0" w:line="360" w:lineRule="auto"/>
        <w:jc w:val="both"/>
        <w:rPr>
          <w:rFonts w:ascii="Arial" w:hAnsi="Arial" w:cs="Arial"/>
        </w:rPr>
      </w:pPr>
      <w:r w:rsidRPr="00BE6385">
        <w:rPr>
          <w:rFonts w:ascii="Arial" w:hAnsi="Arial" w:cs="Arial"/>
        </w:rPr>
        <w:t>C) Incorreta — Muitos quadros respiratórios agudos são virais e autolimitados, nos quais antibacterianos não oferecem benefício clínico.</w:t>
      </w:r>
    </w:p>
    <w:p w14:paraId="349C4D1D" w14:textId="77777777" w:rsidR="0071380C" w:rsidRPr="00BE6385" w:rsidRDefault="0071380C" w:rsidP="0071380C">
      <w:pPr>
        <w:spacing w:after="0" w:line="360" w:lineRule="auto"/>
        <w:jc w:val="both"/>
        <w:rPr>
          <w:rFonts w:ascii="Arial" w:hAnsi="Arial" w:cs="Arial"/>
        </w:rPr>
      </w:pPr>
      <w:r w:rsidRPr="00BE6385">
        <w:rPr>
          <w:rFonts w:ascii="Arial" w:hAnsi="Arial" w:cs="Arial"/>
        </w:rPr>
        <w:t>D) Incorreta — A amplitude do espectro antimicrobiano deve ser proporcional ao risco individual de resistência bacteriana.</w:t>
      </w:r>
    </w:p>
    <w:p w14:paraId="6B4719FD" w14:textId="77777777" w:rsidR="0071380C" w:rsidRPr="00BE6385" w:rsidRDefault="0071380C" w:rsidP="0071380C">
      <w:pPr>
        <w:spacing w:after="0" w:line="360" w:lineRule="auto"/>
        <w:jc w:val="both"/>
        <w:rPr>
          <w:rFonts w:ascii="Arial" w:hAnsi="Arial" w:cs="Arial"/>
        </w:rPr>
      </w:pPr>
    </w:p>
    <w:p w14:paraId="21BCF18D" w14:textId="77777777" w:rsidR="0071380C" w:rsidRPr="00BE6385" w:rsidRDefault="0071380C" w:rsidP="0071380C">
      <w:pPr>
        <w:spacing w:after="0" w:line="360" w:lineRule="auto"/>
        <w:jc w:val="both"/>
        <w:rPr>
          <w:rFonts w:ascii="Arial" w:hAnsi="Arial" w:cs="Arial"/>
        </w:rPr>
      </w:pPr>
      <w:r w:rsidRPr="00BE6385">
        <w:rPr>
          <w:rFonts w:ascii="Arial" w:hAnsi="Arial" w:cs="Arial"/>
        </w:rPr>
        <w:t>2)</w:t>
      </w:r>
      <w:r>
        <w:rPr>
          <w:rFonts w:ascii="Arial" w:hAnsi="Arial" w:cs="Arial"/>
        </w:rPr>
        <w:t xml:space="preserve"> </w:t>
      </w:r>
      <w:r w:rsidRPr="00BE6385">
        <w:rPr>
          <w:rFonts w:ascii="Arial" w:hAnsi="Arial" w:cs="Arial"/>
        </w:rPr>
        <w:t xml:space="preserve">Um paciente internado apresenta infecção intra-abdominal com abscesso identificado em exame de imagem. </w:t>
      </w:r>
      <w:r w:rsidRPr="002012E5">
        <w:rPr>
          <w:rFonts w:ascii="Arial" w:hAnsi="Arial" w:cs="Arial"/>
        </w:rPr>
        <w:t>Antibioticoterapia apropriada foi iniciada, porém nenhuma intervenção foi realizada para drenagem da coleção.</w:t>
      </w:r>
    </w:p>
    <w:p w14:paraId="688B84C3" w14:textId="77777777" w:rsidR="0071380C" w:rsidRPr="00BE6385" w:rsidRDefault="0071380C" w:rsidP="0071380C">
      <w:pPr>
        <w:spacing w:after="0" w:line="360" w:lineRule="auto"/>
        <w:jc w:val="both"/>
        <w:rPr>
          <w:rFonts w:ascii="Arial" w:hAnsi="Arial" w:cs="Arial"/>
        </w:rPr>
      </w:pPr>
      <w:r w:rsidRPr="00BE6385">
        <w:rPr>
          <w:rFonts w:ascii="Arial" w:hAnsi="Arial" w:cs="Arial"/>
        </w:rPr>
        <w:t>Qual princípio da antibioticoterapia ajuda a explicar a persistência da infecção nesse cenário?</w:t>
      </w:r>
    </w:p>
    <w:p w14:paraId="4B71252D" w14:textId="77777777" w:rsidR="0071380C" w:rsidRPr="00BE6385" w:rsidRDefault="0071380C" w:rsidP="0071380C">
      <w:pPr>
        <w:spacing w:after="0" w:line="360" w:lineRule="auto"/>
        <w:jc w:val="both"/>
        <w:rPr>
          <w:rFonts w:ascii="Arial" w:hAnsi="Arial" w:cs="Arial"/>
        </w:rPr>
      </w:pPr>
    </w:p>
    <w:p w14:paraId="4EABFE3F" w14:textId="77777777" w:rsidR="0071380C" w:rsidRPr="00BE6385" w:rsidRDefault="0071380C" w:rsidP="0071380C">
      <w:pPr>
        <w:spacing w:after="0" w:line="360" w:lineRule="auto"/>
        <w:jc w:val="both"/>
        <w:rPr>
          <w:rFonts w:ascii="Arial" w:hAnsi="Arial" w:cs="Arial"/>
        </w:rPr>
      </w:pPr>
      <w:r w:rsidRPr="00BE6385">
        <w:rPr>
          <w:rFonts w:ascii="Arial" w:hAnsi="Arial" w:cs="Arial"/>
        </w:rPr>
        <w:t>A) O antibacteriano é suficiente para tratar qualquer infecção intra-abdominal.</w:t>
      </w:r>
    </w:p>
    <w:p w14:paraId="37459AFE" w14:textId="77777777" w:rsidR="0071380C" w:rsidRPr="00BE6385" w:rsidRDefault="0071380C" w:rsidP="0071380C">
      <w:pPr>
        <w:spacing w:after="0" w:line="360" w:lineRule="auto"/>
        <w:jc w:val="both"/>
        <w:rPr>
          <w:rFonts w:ascii="Arial" w:hAnsi="Arial" w:cs="Arial"/>
        </w:rPr>
      </w:pPr>
      <w:r w:rsidRPr="00BE6385">
        <w:rPr>
          <w:rFonts w:ascii="Arial" w:hAnsi="Arial" w:cs="Arial"/>
        </w:rPr>
        <w:t>B) A ausência de controle adequado do foco infeccioso pode comprometer o sucesso terapêutico.</w:t>
      </w:r>
    </w:p>
    <w:p w14:paraId="0457CF87" w14:textId="77777777" w:rsidR="0071380C" w:rsidRPr="00BE6385" w:rsidRDefault="0071380C" w:rsidP="0071380C">
      <w:pPr>
        <w:spacing w:after="0" w:line="360" w:lineRule="auto"/>
        <w:jc w:val="both"/>
        <w:rPr>
          <w:rFonts w:ascii="Arial" w:hAnsi="Arial" w:cs="Arial"/>
        </w:rPr>
      </w:pPr>
      <w:r w:rsidRPr="00BE6385">
        <w:rPr>
          <w:rFonts w:ascii="Arial" w:hAnsi="Arial" w:cs="Arial"/>
        </w:rPr>
        <w:t>C) A associação de múltiplos antibacterianos seria suficiente para resolver a infecção.</w:t>
      </w:r>
    </w:p>
    <w:p w14:paraId="37C12BEF" w14:textId="77777777" w:rsidR="0071380C" w:rsidRPr="00BE6385" w:rsidRDefault="0071380C" w:rsidP="0071380C">
      <w:pPr>
        <w:spacing w:after="0" w:line="360" w:lineRule="auto"/>
        <w:jc w:val="both"/>
        <w:rPr>
          <w:rFonts w:ascii="Arial" w:hAnsi="Arial" w:cs="Arial"/>
        </w:rPr>
      </w:pPr>
      <w:r w:rsidRPr="00BE6385">
        <w:rPr>
          <w:rFonts w:ascii="Arial" w:hAnsi="Arial" w:cs="Arial"/>
        </w:rPr>
        <w:t>D) A persistência da infecção indica necessariamente resistência bacteriana.</w:t>
      </w:r>
    </w:p>
    <w:p w14:paraId="08BF4B04" w14:textId="77777777" w:rsidR="0071380C" w:rsidRPr="00BE6385" w:rsidRDefault="0071380C" w:rsidP="0071380C">
      <w:pPr>
        <w:spacing w:after="0" w:line="360" w:lineRule="auto"/>
        <w:jc w:val="both"/>
        <w:rPr>
          <w:rFonts w:ascii="Arial" w:hAnsi="Arial" w:cs="Arial"/>
        </w:rPr>
      </w:pPr>
    </w:p>
    <w:p w14:paraId="2DAD8E1A" w14:textId="77777777" w:rsidR="0071380C" w:rsidRPr="00BE6385" w:rsidRDefault="0071380C" w:rsidP="0071380C">
      <w:pPr>
        <w:spacing w:after="0" w:line="360" w:lineRule="auto"/>
        <w:jc w:val="both"/>
        <w:rPr>
          <w:rFonts w:ascii="Arial" w:hAnsi="Arial" w:cs="Arial"/>
        </w:rPr>
      </w:pPr>
      <w:r w:rsidRPr="00BE6385">
        <w:rPr>
          <w:rFonts w:ascii="Arial" w:hAnsi="Arial" w:cs="Arial"/>
        </w:rPr>
        <w:t>Resposta correta: B) A ausência de controle adequado do foco infeccioso pode comprometer o sucesso terapêutico.</w:t>
      </w:r>
    </w:p>
    <w:p w14:paraId="76315761" w14:textId="77777777" w:rsidR="0071380C" w:rsidRPr="00BE6385" w:rsidRDefault="0071380C" w:rsidP="0071380C">
      <w:pPr>
        <w:spacing w:after="0" w:line="360" w:lineRule="auto"/>
        <w:jc w:val="both"/>
        <w:rPr>
          <w:rFonts w:ascii="Arial" w:hAnsi="Arial" w:cs="Arial"/>
        </w:rPr>
      </w:pPr>
    </w:p>
    <w:p w14:paraId="5DF21F92" w14:textId="77777777" w:rsidR="0071380C" w:rsidRPr="00BE6385" w:rsidRDefault="0071380C" w:rsidP="0071380C">
      <w:pPr>
        <w:spacing w:after="0" w:line="360" w:lineRule="auto"/>
        <w:jc w:val="both"/>
        <w:rPr>
          <w:rFonts w:ascii="Arial" w:hAnsi="Arial" w:cs="Arial"/>
        </w:rPr>
      </w:pPr>
      <w:r w:rsidRPr="00BE6385">
        <w:rPr>
          <w:rFonts w:ascii="Arial" w:hAnsi="Arial" w:cs="Arial"/>
        </w:rPr>
        <w:t>Feedback</w:t>
      </w:r>
    </w:p>
    <w:p w14:paraId="2CB1FD48" w14:textId="77777777" w:rsidR="0071380C" w:rsidRPr="00BE6385" w:rsidRDefault="0071380C" w:rsidP="0071380C">
      <w:pPr>
        <w:spacing w:after="0" w:line="360" w:lineRule="auto"/>
        <w:jc w:val="both"/>
        <w:rPr>
          <w:rFonts w:ascii="Arial" w:hAnsi="Arial" w:cs="Arial"/>
        </w:rPr>
      </w:pPr>
      <w:r w:rsidRPr="00BE6385">
        <w:rPr>
          <w:rFonts w:ascii="Arial" w:hAnsi="Arial" w:cs="Arial"/>
        </w:rPr>
        <w:t>A) Incorreta — Em muitas infecções intra-abdominais, antibacterianos isoladamente não são suficientes sem intervenção sobre o foco infeccioso.</w:t>
      </w:r>
    </w:p>
    <w:p w14:paraId="434E7372" w14:textId="77777777" w:rsidR="0071380C" w:rsidRPr="00BE6385" w:rsidRDefault="0071380C" w:rsidP="0071380C">
      <w:pPr>
        <w:spacing w:after="0" w:line="360" w:lineRule="auto"/>
        <w:jc w:val="both"/>
        <w:rPr>
          <w:rFonts w:ascii="Arial" w:hAnsi="Arial" w:cs="Arial"/>
        </w:rPr>
      </w:pPr>
      <w:r w:rsidRPr="00BE6385">
        <w:rPr>
          <w:rFonts w:ascii="Arial" w:hAnsi="Arial" w:cs="Arial"/>
        </w:rPr>
        <w:t>B) Correta — O controle do foco, como drenagem de abscessos ou correção cirúrgica da lesão, frequentemente é determinante para a resolução da infecção.</w:t>
      </w:r>
    </w:p>
    <w:p w14:paraId="33AFB069" w14:textId="77777777" w:rsidR="0071380C" w:rsidRPr="00BE6385" w:rsidRDefault="0071380C" w:rsidP="0071380C">
      <w:pPr>
        <w:spacing w:after="0" w:line="360" w:lineRule="auto"/>
        <w:jc w:val="both"/>
        <w:rPr>
          <w:rFonts w:ascii="Arial" w:hAnsi="Arial" w:cs="Arial"/>
        </w:rPr>
      </w:pPr>
      <w:r w:rsidRPr="00BE6385">
        <w:rPr>
          <w:rFonts w:ascii="Arial" w:hAnsi="Arial" w:cs="Arial"/>
        </w:rPr>
        <w:t>C) Incorreta — A associação de antibacterianos não substitui intervenções necessárias para controle anatômico da infecção.</w:t>
      </w:r>
    </w:p>
    <w:p w14:paraId="760F775F" w14:textId="77777777" w:rsidR="0071380C" w:rsidRDefault="0071380C" w:rsidP="0071380C">
      <w:pPr>
        <w:spacing w:after="0" w:line="360" w:lineRule="auto"/>
        <w:jc w:val="both"/>
        <w:rPr>
          <w:rFonts w:ascii="Arial" w:hAnsi="Arial" w:cs="Arial"/>
        </w:rPr>
      </w:pPr>
      <w:r w:rsidRPr="00BE6385">
        <w:rPr>
          <w:rFonts w:ascii="Arial" w:hAnsi="Arial" w:cs="Arial"/>
        </w:rPr>
        <w:t>D) Incorreta — A persistência da infecção pode ocorrer mesmo quando o microrganismo é sensível ao antibacteriano utilizado.</w:t>
      </w:r>
    </w:p>
    <w:p w14:paraId="4A635F70" w14:textId="77777777" w:rsidR="0071380C" w:rsidRPr="00BE6385" w:rsidRDefault="0071380C" w:rsidP="0071380C">
      <w:pPr>
        <w:spacing w:after="0" w:line="360" w:lineRule="auto"/>
        <w:jc w:val="both"/>
        <w:rPr>
          <w:rFonts w:ascii="Arial" w:hAnsi="Arial" w:cs="Arial"/>
          <w:b/>
          <w:bCs/>
        </w:rPr>
      </w:pPr>
    </w:p>
    <w:p w14:paraId="61512321" w14:textId="77777777" w:rsidR="0071380C" w:rsidRDefault="0071380C" w:rsidP="0071380C">
      <w:pPr>
        <w:spacing w:after="0" w:line="360" w:lineRule="auto"/>
        <w:jc w:val="both"/>
        <w:rPr>
          <w:rFonts w:ascii="Arial" w:hAnsi="Arial" w:cs="Arial"/>
          <w:b/>
          <w:bCs/>
        </w:rPr>
      </w:pPr>
      <w:r w:rsidRPr="00BE6385">
        <w:rPr>
          <w:rFonts w:ascii="Arial" w:hAnsi="Arial" w:cs="Arial"/>
          <w:b/>
          <w:bCs/>
        </w:rPr>
        <w:t xml:space="preserve">Referências: </w:t>
      </w:r>
    </w:p>
    <w:p w14:paraId="2C01AAF5" w14:textId="3B650A1C" w:rsidR="00775D1C" w:rsidRDefault="00775D1C"/>
    <w:sdt>
      <w:sdtPr>
        <w:rPr>
          <w:rFonts w:ascii="Calibri" w:hAnsi="Calibri" w:cs="Calibri"/>
          <w:color w:val="000000"/>
        </w:rPr>
        <w:tag w:val="MENDELEY_BIBLIOGRAPHY"/>
        <w:id w:val="-1899431963"/>
        <w:placeholder>
          <w:docPart w:val="DefaultPlaceholder_-1854013440"/>
        </w:placeholder>
      </w:sdtPr>
      <w:sdtEndPr/>
      <w:sdtContent>
        <w:p w14:paraId="2178D558" w14:textId="77777777" w:rsidR="0071380C" w:rsidRPr="0071380C" w:rsidRDefault="0071380C">
          <w:pPr>
            <w:autoSpaceDE w:val="0"/>
            <w:autoSpaceDN w:val="0"/>
            <w:ind w:hanging="640"/>
            <w:divId w:val="719748809"/>
            <w:rPr>
              <w:rFonts w:ascii="Calibri" w:eastAsia="Times New Roman" w:hAnsi="Calibri" w:cs="Calibri"/>
              <w:color w:val="000000"/>
              <w:szCs w:val="24"/>
            </w:rPr>
          </w:pPr>
          <w:r w:rsidRPr="0071380C">
            <w:rPr>
              <w:rFonts w:ascii="Calibri" w:eastAsia="Times New Roman" w:hAnsi="Calibri" w:cs="Calibri"/>
              <w:color w:val="000000"/>
            </w:rPr>
            <w:t>1.</w:t>
          </w:r>
          <w:r w:rsidRPr="0071380C">
            <w:rPr>
              <w:rFonts w:ascii="Calibri" w:eastAsia="Times New Roman" w:hAnsi="Calibri" w:cs="Calibri"/>
              <w:color w:val="000000"/>
            </w:rPr>
            <w:tab/>
            <w:t>Universidade Aberta do SUS. Abordagem a problemas de vias urinárias. 2018. Report.</w:t>
          </w:r>
        </w:p>
        <w:p w14:paraId="339D5741" w14:textId="77777777" w:rsidR="0071380C" w:rsidRPr="0071380C" w:rsidRDefault="0071380C">
          <w:pPr>
            <w:autoSpaceDE w:val="0"/>
            <w:autoSpaceDN w:val="0"/>
            <w:ind w:hanging="640"/>
            <w:divId w:val="468137356"/>
            <w:rPr>
              <w:rFonts w:ascii="Calibri" w:eastAsia="Times New Roman" w:hAnsi="Calibri" w:cs="Calibri"/>
              <w:color w:val="000000"/>
            </w:rPr>
          </w:pPr>
          <w:r w:rsidRPr="0071380C">
            <w:rPr>
              <w:rFonts w:ascii="Calibri" w:eastAsia="Times New Roman" w:hAnsi="Calibri" w:cs="Calibri"/>
              <w:color w:val="000000"/>
            </w:rPr>
            <w:t>2.</w:t>
          </w:r>
          <w:r w:rsidRPr="0071380C">
            <w:rPr>
              <w:rFonts w:ascii="Calibri" w:eastAsia="Times New Roman" w:hAnsi="Calibri" w:cs="Calibri"/>
              <w:color w:val="000000"/>
            </w:rPr>
            <w:tab/>
            <w:t>Colégio Brasileiro de Cirurgiões. Condutas em infecção intra-abdominal. 2020. Report.</w:t>
          </w:r>
        </w:p>
        <w:p w14:paraId="36291AA0" w14:textId="77777777" w:rsidR="0071380C" w:rsidRPr="0071380C" w:rsidRDefault="0071380C">
          <w:pPr>
            <w:autoSpaceDE w:val="0"/>
            <w:autoSpaceDN w:val="0"/>
            <w:ind w:hanging="640"/>
            <w:divId w:val="1519810764"/>
            <w:rPr>
              <w:rFonts w:ascii="Calibri" w:eastAsia="Times New Roman" w:hAnsi="Calibri" w:cs="Calibri"/>
              <w:color w:val="000000"/>
            </w:rPr>
          </w:pPr>
          <w:r w:rsidRPr="0071380C">
            <w:rPr>
              <w:rFonts w:ascii="Calibri" w:eastAsia="Times New Roman" w:hAnsi="Calibri" w:cs="Calibri"/>
              <w:color w:val="000000"/>
            </w:rPr>
            <w:t>3.</w:t>
          </w:r>
          <w:r w:rsidRPr="0071380C">
            <w:rPr>
              <w:rFonts w:ascii="Calibri" w:eastAsia="Times New Roman" w:hAnsi="Calibri" w:cs="Calibri"/>
              <w:color w:val="000000"/>
            </w:rPr>
            <w:tab/>
            <w:t>Instituto Latino-Americano de Sepse. Diretrizes para tratamento da sepse. 2022. Report.</w:t>
          </w:r>
        </w:p>
        <w:p w14:paraId="61EF46F0" w14:textId="77777777" w:rsidR="0071380C" w:rsidRPr="0071380C" w:rsidRDefault="0071380C">
          <w:pPr>
            <w:autoSpaceDE w:val="0"/>
            <w:autoSpaceDN w:val="0"/>
            <w:ind w:hanging="640"/>
            <w:divId w:val="1553033089"/>
            <w:rPr>
              <w:rFonts w:ascii="Calibri" w:eastAsia="Times New Roman" w:hAnsi="Calibri" w:cs="Calibri"/>
              <w:color w:val="000000"/>
            </w:rPr>
          </w:pPr>
          <w:r w:rsidRPr="0071380C">
            <w:rPr>
              <w:rFonts w:ascii="Calibri" w:eastAsia="Times New Roman" w:hAnsi="Calibri" w:cs="Calibri"/>
              <w:color w:val="000000"/>
            </w:rPr>
            <w:t>4.</w:t>
          </w:r>
          <w:r w:rsidRPr="0071380C">
            <w:rPr>
              <w:rFonts w:ascii="Calibri" w:eastAsia="Times New Roman" w:hAnsi="Calibri" w:cs="Calibri"/>
              <w:color w:val="000000"/>
            </w:rPr>
            <w:tab/>
            <w:t>Sociedade Brasileira de Infectologia. Diretrizes brasileiras para terapia antimicrobiana parenteral ambulatorial. 2017. Report.</w:t>
          </w:r>
        </w:p>
        <w:p w14:paraId="2E41AA7E" w14:textId="578B1971" w:rsidR="0071380C" w:rsidRDefault="0071380C">
          <w:pPr>
            <w:rPr>
              <w:rFonts w:ascii="Calibri" w:hAnsi="Calibri" w:cs="Calibri"/>
              <w:color w:val="000000"/>
            </w:rPr>
          </w:pPr>
          <w:r w:rsidRPr="0071380C">
            <w:rPr>
              <w:rFonts w:ascii="Calibri" w:eastAsia="Times New Roman" w:hAnsi="Calibri" w:cs="Calibri"/>
              <w:color w:val="000000"/>
            </w:rPr>
            <w:t> </w:t>
          </w:r>
        </w:p>
      </w:sdtContent>
    </w:sdt>
    <w:sectPr w:rsidR="007138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80C"/>
    <w:rsid w:val="00547721"/>
    <w:rsid w:val="0071380C"/>
    <w:rsid w:val="00775D1C"/>
    <w:rsid w:val="00A5289C"/>
    <w:rsid w:val="00EF6C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8A936"/>
  <w15:chartTrackingRefBased/>
  <w15:docId w15:val="{3741EDB2-554B-4F76-982D-DB8228714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80C"/>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1380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64738">
      <w:bodyDiv w:val="1"/>
      <w:marLeft w:val="0"/>
      <w:marRight w:val="0"/>
      <w:marTop w:val="0"/>
      <w:marBottom w:val="0"/>
      <w:divBdr>
        <w:top w:val="none" w:sz="0" w:space="0" w:color="auto"/>
        <w:left w:val="none" w:sz="0" w:space="0" w:color="auto"/>
        <w:bottom w:val="none" w:sz="0" w:space="0" w:color="auto"/>
        <w:right w:val="none" w:sz="0" w:space="0" w:color="auto"/>
      </w:divBdr>
      <w:divsChild>
        <w:div w:id="566577982">
          <w:marLeft w:val="480"/>
          <w:marRight w:val="0"/>
          <w:marTop w:val="0"/>
          <w:marBottom w:val="0"/>
          <w:divBdr>
            <w:top w:val="none" w:sz="0" w:space="0" w:color="auto"/>
            <w:left w:val="none" w:sz="0" w:space="0" w:color="auto"/>
            <w:bottom w:val="none" w:sz="0" w:space="0" w:color="auto"/>
            <w:right w:val="none" w:sz="0" w:space="0" w:color="auto"/>
          </w:divBdr>
        </w:div>
        <w:div w:id="951281151">
          <w:marLeft w:val="480"/>
          <w:marRight w:val="0"/>
          <w:marTop w:val="0"/>
          <w:marBottom w:val="0"/>
          <w:divBdr>
            <w:top w:val="none" w:sz="0" w:space="0" w:color="auto"/>
            <w:left w:val="none" w:sz="0" w:space="0" w:color="auto"/>
            <w:bottom w:val="none" w:sz="0" w:space="0" w:color="auto"/>
            <w:right w:val="none" w:sz="0" w:space="0" w:color="auto"/>
          </w:divBdr>
        </w:div>
        <w:div w:id="189224339">
          <w:marLeft w:val="480"/>
          <w:marRight w:val="0"/>
          <w:marTop w:val="0"/>
          <w:marBottom w:val="0"/>
          <w:divBdr>
            <w:top w:val="none" w:sz="0" w:space="0" w:color="auto"/>
            <w:left w:val="none" w:sz="0" w:space="0" w:color="auto"/>
            <w:bottom w:val="none" w:sz="0" w:space="0" w:color="auto"/>
            <w:right w:val="none" w:sz="0" w:space="0" w:color="auto"/>
          </w:divBdr>
        </w:div>
        <w:div w:id="190775344">
          <w:marLeft w:val="480"/>
          <w:marRight w:val="0"/>
          <w:marTop w:val="0"/>
          <w:marBottom w:val="0"/>
          <w:divBdr>
            <w:top w:val="none" w:sz="0" w:space="0" w:color="auto"/>
            <w:left w:val="none" w:sz="0" w:space="0" w:color="auto"/>
            <w:bottom w:val="none" w:sz="0" w:space="0" w:color="auto"/>
            <w:right w:val="none" w:sz="0" w:space="0" w:color="auto"/>
          </w:divBdr>
        </w:div>
      </w:divsChild>
    </w:div>
    <w:div w:id="1444760964">
      <w:bodyDiv w:val="1"/>
      <w:marLeft w:val="0"/>
      <w:marRight w:val="0"/>
      <w:marTop w:val="0"/>
      <w:marBottom w:val="0"/>
      <w:divBdr>
        <w:top w:val="none" w:sz="0" w:space="0" w:color="auto"/>
        <w:left w:val="none" w:sz="0" w:space="0" w:color="auto"/>
        <w:bottom w:val="none" w:sz="0" w:space="0" w:color="auto"/>
        <w:right w:val="none" w:sz="0" w:space="0" w:color="auto"/>
      </w:divBdr>
      <w:divsChild>
        <w:div w:id="719748809">
          <w:marLeft w:val="640"/>
          <w:marRight w:val="0"/>
          <w:marTop w:val="0"/>
          <w:marBottom w:val="0"/>
          <w:divBdr>
            <w:top w:val="none" w:sz="0" w:space="0" w:color="auto"/>
            <w:left w:val="none" w:sz="0" w:space="0" w:color="auto"/>
            <w:bottom w:val="none" w:sz="0" w:space="0" w:color="auto"/>
            <w:right w:val="none" w:sz="0" w:space="0" w:color="auto"/>
          </w:divBdr>
        </w:div>
        <w:div w:id="468137356">
          <w:marLeft w:val="640"/>
          <w:marRight w:val="0"/>
          <w:marTop w:val="0"/>
          <w:marBottom w:val="0"/>
          <w:divBdr>
            <w:top w:val="none" w:sz="0" w:space="0" w:color="auto"/>
            <w:left w:val="none" w:sz="0" w:space="0" w:color="auto"/>
            <w:bottom w:val="none" w:sz="0" w:space="0" w:color="auto"/>
            <w:right w:val="none" w:sz="0" w:space="0" w:color="auto"/>
          </w:divBdr>
        </w:div>
        <w:div w:id="1519810764">
          <w:marLeft w:val="640"/>
          <w:marRight w:val="0"/>
          <w:marTop w:val="0"/>
          <w:marBottom w:val="0"/>
          <w:divBdr>
            <w:top w:val="none" w:sz="0" w:space="0" w:color="auto"/>
            <w:left w:val="none" w:sz="0" w:space="0" w:color="auto"/>
            <w:bottom w:val="none" w:sz="0" w:space="0" w:color="auto"/>
            <w:right w:val="none" w:sz="0" w:space="0" w:color="auto"/>
          </w:divBdr>
        </w:div>
        <w:div w:id="155303308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BFC8AE25F6147BEA289A04CBAF3D5EB"/>
        <w:category>
          <w:name w:val="Geral"/>
          <w:gallery w:val="placeholder"/>
        </w:category>
        <w:types>
          <w:type w:val="bbPlcHdr"/>
        </w:types>
        <w:behaviors>
          <w:behavior w:val="content"/>
        </w:behaviors>
        <w:guid w:val="{B4649DAE-9D1F-4B54-9BB7-A6B603731433}"/>
      </w:docPartPr>
      <w:docPartBody>
        <w:p w:rsidR="00D16C27" w:rsidRDefault="008F13AB" w:rsidP="008F13AB">
          <w:pPr>
            <w:pStyle w:val="ABFC8AE25F6147BEA289A04CBAF3D5EB"/>
          </w:pPr>
          <w:r w:rsidRPr="002966C9">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A9B3FEF7-ED65-468A-89C7-DA32FB403FDB}"/>
      </w:docPartPr>
      <w:docPartBody>
        <w:p w:rsidR="00D16C27" w:rsidRDefault="008F13AB">
          <w:r w:rsidRPr="00FC437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3AB"/>
    <w:rsid w:val="008F13AB"/>
    <w:rsid w:val="00D16C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F13AB"/>
    <w:rPr>
      <w:color w:val="808080"/>
    </w:rPr>
  </w:style>
  <w:style w:type="paragraph" w:customStyle="1" w:styleId="ABFC8AE25F6147BEA289A04CBAF3D5EB">
    <w:name w:val="ABFC8AE25F6147BEA289A04CBAF3D5EB"/>
    <w:rsid w:val="008F13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E516A4-B19A-430A-9F2F-247B04BAF831}">
  <we:reference id="wa104382081" version="1.55.1.0" store="en-US" storeType="OMEX"/>
  <we:alternateReferences>
    <we:reference id="WA104382081" version="1.55.1.0" store="" storeType="OMEX"/>
  </we:alternateReferences>
  <we:properties>
    <we:property name="MENDELEY_CITATIONS" value="[{&quot;citationID&quot;:&quot;MENDELEY_CITATION_b9e01a0e-fbef-47d3-afb4-c58917951360&quot;,&quot;properties&quot;:{&quot;noteIndex&quot;:0},&quot;isEdited&quot;:false,&quot;manualOverride&quot;:{&quot;isManuallyOverridden&quot;:false,&quot;citeprocText&quot;:&quot;(1)&quot;,&quot;manualOverrideText&quot;:&quot;&quot;},&quot;citationTag&quot;:&quot;MENDELEY_CITATION_v3_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&quot;,&quot;citationItems&quot;:[{&quot;id&quot;:&quot;1b14a666-448d-3eb0-b810-0c5006329ebf&quot;,&quot;itemData&quot;:{&quot;type&quot;:&quot;report&quot;,&quot;id&quot;:&quot;1b14a666-448d-3eb0-b810-0c5006329ebf&quot;,&quot;title&quot;:&quot;Abordagem a problemas de vias urinárias&quot;,&quot;author&quot;:[{&quot;family&quot;:&quot;Universidade Aberta do SUS&quot;,&quot;given&quot;:&quot;&quot;,&quot;parse-names&quot;:false,&quot;dropping-particle&quot;:&quot;&quot;,&quot;non-dropping-particle&quot;:&quot;&quot;}],&quot;issued&quot;:{&quot;date-parts&quot;:[[2018]]},&quot;container-title-short&quot;:&quot;&quot;},&quot;isTemporary&quot;:false}]},{&quot;citationID&quot;:&quot;MENDELEY_CITATION_7ee5e7ba-ceac-4037-b547-61e648ed226c&quot;,&quot;properties&quot;:{&quot;noteIndex&quot;:0},&quot;isEdited&quot;:false,&quot;manualOverride&quot;:{&quot;isManuallyOverridden&quot;:false,&quot;citeprocText&quot;:&quot;(1)&quot;,&quot;manualOverrideText&quot;:&quot;&quot;},&quot;citationTag&quot;:&quot;MENDELEY_CITATION_v3_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&quot;,&quot;citationItems&quot;:[{&quot;id&quot;:&quot;1b14a666-448d-3eb0-b810-0c5006329ebf&quot;,&quot;itemData&quot;:{&quot;type&quot;:&quot;report&quot;,&quot;id&quot;:&quot;1b14a666-448d-3eb0-b810-0c5006329ebf&quot;,&quot;title&quot;:&quot;Abordagem a problemas de vias urinárias&quot;,&quot;author&quot;:[{&quot;family&quot;:&quot;Universidade Aberta do SUS&quot;,&quot;given&quot;:&quot;&quot;,&quot;parse-names&quot;:false,&quot;dropping-particle&quot;:&quot;&quot;,&quot;non-dropping-particle&quot;:&quot;&quot;}],&quot;issued&quot;:{&quot;date-parts&quot;:[[2018]]},&quot;container-title-short&quot;:&quot;&quot;},&quot;isTemporary&quot;:false}]},{&quot;citationID&quot;:&quot;MENDELEY_CITATION_3c748d2d-dde0-4262-b1f2-feda70572ed6&quot;,&quot;properties&quot;:{&quot;noteIndex&quot;:0},&quot;isEdited&quot;:false,&quot;manualOverride&quot;:{&quot;isManuallyOverridden&quot;:false,&quot;citeprocText&quot;:&quot;(1)&quot;,&quot;manualOverrideText&quot;:&quot;&quot;},&quot;citationTag&quot;:&quot;MENDELEY_CITATION_v3_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&quot;,&quot;citationItems&quot;:[{&quot;id&quot;:&quot;1b14a666-448d-3eb0-b810-0c5006329ebf&quot;,&quot;itemData&quot;:{&quot;type&quot;:&quot;report&quot;,&quot;id&quot;:&quot;1b14a666-448d-3eb0-b810-0c5006329ebf&quot;,&quot;title&quot;:&quot;Abordagem a problemas de vias urinárias&quot;,&quot;author&quot;:[{&quot;family&quot;:&quot;Universidade Aberta do SUS&quot;,&quot;given&quot;:&quot;&quot;,&quot;parse-names&quot;:false,&quot;dropping-particle&quot;:&quot;&quot;,&quot;non-dropping-particle&quot;:&quot;&quot;}],&quot;issued&quot;:{&quot;date-parts&quot;:[[2018]]},&quot;container-title-short&quot;:&quot;&quot;},&quot;isTemporary&quot;:false}]},{&quot;citationID&quot;:&quot;MENDELEY_CITATION_670badd8-ea02-4b0d-adac-039f89e25f9d&quot;,&quot;properties&quot;:{&quot;noteIndex&quot;:0},&quot;isEdited&quot;:false,&quot;manualOverride&quot;:{&quot;isManuallyOverridden&quot;:false,&quot;citeprocText&quot;:&quot;(2)&quot;,&quot;manualOverrideText&quot;:&quot;&quot;},&quot;citationTag&quot;:&quot;MENDELEY_CITATION_v3_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&quot;,&quot;citationItems&quot;:[{&quot;id&quot;:&quot;2a12b674-b5f2-3c01-a020-0d43a64192ee&quot;,&quot;itemData&quot;:{&quot;type&quot;:&quot;report&quot;,&quot;id&quot;:&quot;2a12b674-b5f2-3c01-a020-0d43a64192ee&quot;,&quot;title&quot;:&quot;Condutas em infecção intra-abdominal&quot;,&quot;author&quot;:[{&quot;family&quot;:&quot;Colégio Brasileiro de Cirurgiões&quot;,&quot;given&quot;:&quot;&quot;,&quot;parse-names&quot;:false,&quot;dropping-particle&quot;:&quot;&quot;,&quot;non-dropping-particle&quot;:&quot;&quot;}],&quot;issued&quot;:{&quot;date-parts&quot;:[[2020]]},&quot;container-title-short&quot;:&quot;&quot;},&quot;isTemporary&quot;:false}]},{&quot;citationID&quot;:&quot;MENDELEY_CITATION_4adc1bb5-9280-4f85-92e2-43c945905399&quot;,&quot;properties&quot;:{&quot;noteIndex&quot;:0},&quot;isEdited&quot;:false,&quot;manualOverride&quot;:{&quot;isManuallyOverridden&quot;:false,&quot;citeprocText&quot;:&quot;(2)&quot;,&quot;manualOverrideText&quot;:&quot;&quot;},&quot;citationTag&quot;:&quot;MENDELEY_CITATION_v3_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&quot;,&quot;citationItems&quot;:[{&quot;id&quot;:&quot;2a12b674-b5f2-3c01-a020-0d43a64192ee&quot;,&quot;itemData&quot;:{&quot;type&quot;:&quot;report&quot;,&quot;id&quot;:&quot;2a12b674-b5f2-3c01-a020-0d43a64192ee&quot;,&quot;title&quot;:&quot;Condutas em infecção intra-abdominal&quot;,&quot;author&quot;:[{&quot;family&quot;:&quot;Colégio Brasileiro de Cirurgiões&quot;,&quot;given&quot;:&quot;&quot;,&quot;parse-names&quot;:false,&quot;dropping-particle&quot;:&quot;&quot;,&quot;non-dropping-particle&quot;:&quot;&quot;}],&quot;issued&quot;:{&quot;date-parts&quot;:[[2020]]},&quot;container-title-short&quot;:&quot;&quot;},&quot;isTemporary&quot;:false}]},{&quot;citationID&quot;:&quot;MENDELEY_CITATION_3a69614e-ba6f-4c18-abc5-603ceab7d5cc&quot;,&quot;properties&quot;:{&quot;noteIndex&quot;:0},&quot;isEdited&quot;:false,&quot;manualOverride&quot;:{&quot;isManuallyOverridden&quot;:false,&quot;citeprocText&quot;:&quot;(3)&quot;,&quot;manualOverrideText&quot;:&quot;&quot;},&quot;citationTag&quot;:&quot;MENDELEY_CITATION_v3_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&quot;,&quot;citationItems&quot;:[{&quot;id&quot;:&quot;b4f986bd-5936-3400-b143-2095273b4563&quot;,&quot;itemData&quot;:{&quot;type&quot;:&quot;report&quot;,&quot;id&quot;:&quot;b4f986bd-5936-3400-b143-2095273b4563&quot;,&quot;title&quot;:&quot;Diretrizes para tratamento da sepse&quot;,&quot;author&quot;:[{&quot;family&quot;:&quot;Instituto Latino-Americano de Sepse&quot;,&quot;given&quot;:&quot;&quot;,&quot;parse-names&quot;:false,&quot;dropping-particle&quot;:&quot;&quot;,&quot;non-dropping-particle&quot;:&quot;&quot;}],&quot;issued&quot;:{&quot;date-parts&quot;:[[2022]]},&quot;container-title-short&quot;:&quot;&quot;},&quot;isTemporary&quot;:false}]},{&quot;citationID&quot;:&quot;MENDELEY_CITATION_41b5100f-5ef0-4ddf-8353-21c9c8fc7db6&quot;,&quot;properties&quot;:{&quot;noteIndex&quot;:0},&quot;isEdited&quot;:false,&quot;manualOverride&quot;:{&quot;isManuallyOverridden&quot;:false,&quot;citeprocText&quot;:&quot;(3)&quot;,&quot;manualOverrideText&quot;:&quot;&quot;},&quot;citationTag&quot;:&quot;MENDELEY_CITATION_v3_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&quot;,&quot;citationItems&quot;:[{&quot;id&quot;:&quot;b4f986bd-5936-3400-b143-2095273b4563&quot;,&quot;itemData&quot;:{&quot;type&quot;:&quot;report&quot;,&quot;id&quot;:&quot;b4f986bd-5936-3400-b143-2095273b4563&quot;,&quot;title&quot;:&quot;Diretrizes para tratamento da sepse&quot;,&quot;author&quot;:[{&quot;family&quot;:&quot;Instituto Latino-Americano de Sepse&quot;,&quot;given&quot;:&quot;&quot;,&quot;parse-names&quot;:false,&quot;dropping-particle&quot;:&quot;&quot;,&quot;non-dropping-particle&quot;:&quot;&quot;}],&quot;issued&quot;:{&quot;date-parts&quot;:[[2022]]},&quot;container-title-short&quot;:&quot;&quot;},&quot;isTemporary&quot;:false}]},{&quot;citationID&quot;:&quot;MENDELEY_CITATION_21088ae7-985b-4f47-b6e0-4063b4b88b12&quot;,&quot;properties&quot;:{&quot;noteIndex&quot;:0},&quot;isEdited&quot;:false,&quot;manualOverride&quot;:{&quot;isManuallyOverridden&quot;:false,&quot;citeprocText&quot;:&quot;(3)&quot;,&quot;manualOverrideText&quot;:&quot;&quot;},&quot;citationTag&quot;:&quot;MENDELEY_CITATION_v3_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&quot;,&quot;citationItems&quot;:[{&quot;id&quot;:&quot;b4f986bd-5936-3400-b143-2095273b4563&quot;,&quot;itemData&quot;:{&quot;type&quot;:&quot;report&quot;,&quot;id&quot;:&quot;b4f986bd-5936-3400-b143-2095273b4563&quot;,&quot;title&quot;:&quot;Diretrizes para tratamento da sepse&quot;,&quot;author&quot;:[{&quot;family&quot;:&quot;Instituto Latino-Americano de Sepse&quot;,&quot;given&quot;:&quot;&quot;,&quot;parse-names&quot;:false,&quot;dropping-particle&quot;:&quot;&quot;,&quot;non-dropping-particle&quot;:&quot;&quot;}],&quot;issued&quot;:{&quot;date-parts&quot;:[[2022]]},&quot;container-title-short&quot;:&quot;&quot;},&quot;isTemporary&quot;:false}]},{&quot;citationID&quot;:&quot;MENDELEY_CITATION_ebaa5988-2509-46ee-ae89-92e67fafb4a7&quot;,&quot;properties&quot;:{&quot;noteIndex&quot;:0},&quot;isEdited&quot;:false,&quot;manualOverride&quot;:{&quot;isManuallyOverridden&quot;:false,&quot;citeprocText&quot;:&quot;(4)&quot;,&quot;manualOverrideText&quot;:&quot;&quot;},&quot;citationTag&quot;:&quot;MENDELEY_CITATION_v3_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&quot;,&quot;citationItems&quot;:[{&quot;id&quot;:&quot;ed628210-c338-330c-b9a1-672354e5c4e0&quot;,&quot;itemData&quot;:{&quot;type&quot;:&quot;report&quot;,&quot;id&quot;:&quot;ed628210-c338-330c-b9a1-672354e5c4e0&quot;,&quot;title&quot;:&quot;Diretrizes brasileiras para terapia antimicrobiana parenteral ambulatorial&quot;,&quot;author&quot;:[{&quot;family&quot;:&quot;Sociedade Brasileira de Infectologia&quot;,&quot;given&quot;:&quot;&quot;,&quot;parse-names&quot;:false,&quot;dropping-particle&quot;:&quot;&quot;,&quot;non-dropping-particle&quot;:&quot;&quot;}],&quot;issued&quot;:{&quot;date-parts&quot;:[[2017]]},&quot;container-title-short&quot;:&quot;&quot;},&quot;isTemporary&quot;:false}]},{&quot;citationID&quot;:&quot;MENDELEY_CITATION_59f65dd4-ecef-4d3c-a42e-9c074a08399c&quot;,&quot;properties&quot;:{&quot;noteIndex&quot;:0},&quot;isEdited&quot;:false,&quot;manualOverride&quot;:{&quot;isManuallyOverridden&quot;:false,&quot;citeprocText&quot;:&quot;(4)&quot;,&quot;manualOverrideText&quot;:&quot;&quot;},&quot;citationTag&quot;:&quot;MENDELEY_CITATION_v3_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&quot;,&quot;citationItems&quot;:[{&quot;id&quot;:&quot;ed628210-c338-330c-b9a1-672354e5c4e0&quot;,&quot;itemData&quot;:{&quot;type&quot;:&quot;report&quot;,&quot;id&quot;:&quot;ed628210-c338-330c-b9a1-672354e5c4e0&quot;,&quot;title&quot;:&quot;Diretrizes brasileiras para terapia antimicrobiana parenteral ambulatorial&quot;,&quot;author&quot;:[{&quot;family&quot;:&quot;Sociedade Brasileira de Infectologia&quot;,&quot;given&quot;:&quot;&quot;,&quot;parse-names&quot;:false,&quot;dropping-particle&quot;:&quot;&quot;,&quot;non-dropping-particle&quot;:&quot;&quot;}],&quot;issued&quot;:{&quot;date-parts&quot;:[[2017]]},&quot;container-title-short&quot;:&quot;&quot;},&quot;isTemporary&quot;:false}]},{&quot;citationID&quot;:&quot;MENDELEY_CITATION_80af8ff5-8da6-44da-8139-dd6a4d4cbf5a&quot;,&quot;properties&quot;:{&quot;noteIndex&quot;:0},&quot;isEdited&quot;:false,&quot;manualOverride&quot;:{&quot;isManuallyOverridden&quot;:false,&quot;citeprocText&quot;:&quot;(4)&quot;,&quot;manualOverrideText&quot;:&quot;&quot;},&quot;citationTag&quot;:&quot;MENDELEY_CITATION_v3_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&quot;,&quot;citationItems&quot;:[{&quot;id&quot;:&quot;ed628210-c338-330c-b9a1-672354e5c4e0&quot;,&quot;itemData&quot;:{&quot;type&quot;:&quot;report&quot;,&quot;id&quot;:&quot;ed628210-c338-330c-b9a1-672354e5c4e0&quot;,&quot;title&quot;:&quot;Diretrizes brasileiras para terapia antimicrobiana parenteral ambulatorial&quot;,&quot;author&quot;:[{&quot;family&quot;:&quot;Sociedade Brasileira de Infectologia&quot;,&quot;given&quot;:&quot;&quot;,&quot;parse-names&quot;:false,&quot;dropping-particle&quot;:&quot;&quot;,&quot;non-dropping-particle&quot;:&quot;&quot;}],&quot;issued&quot;:{&quot;date-parts&quot;:[[2017]]},&quot;container-title-short&quot;:&quot;&quot;},&quot;isTemporary&quot;:false}]}]"/>
    <we:property name="MENDELEY_CITATIONS_STYLE" value="{&quot;id&quot;:&quot;http://www.zotero.org/styles/nlm-citation-sequence&quot;,&quot;title&quot;:&quot;NLM/Vancouver: Citing Medicine 2nd edition (citation-sequence)&quot;,&quot;format&quot;:&quot;numeric&quot;,&quot;defaultLocale&quot;:null,&quot;isLocaleCodeValid&quot;:true}"/>
    <we:property name="MENDELEY_BIBLIOGRAPHY_IS_DIRTY" value="false"/>
    <we:property name="MENDELEY_BIBLIOGRAPHY_LAST_MODIFIED" value="1773642955257"/>
    <we:property name="MENDELEY_CITATIONS_LOCALE_CODE" value="&quot;pt-BR&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601</TotalTime>
  <Pages>9</Pages>
  <Words>3060</Words>
  <Characters>16526</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Coracini</dc:creator>
  <cp:keywords/>
  <dc:description/>
  <cp:lastModifiedBy>Juliana Coracini</cp:lastModifiedBy>
  <cp:revision>3</cp:revision>
  <dcterms:created xsi:type="dcterms:W3CDTF">2026-03-16T06:34:00Z</dcterms:created>
  <dcterms:modified xsi:type="dcterms:W3CDTF">2026-03-16T23:21:00Z</dcterms:modified>
</cp:coreProperties>
</file>