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33650CA2" w:rsidR="001C55E1" w:rsidRDefault="001C55E1" w:rsidP="001C55E1">
      <w:pPr>
        <w:spacing w:after="0" w:line="240" w:lineRule="auto"/>
        <w:ind w:hanging="567"/>
      </w:pP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t> </w:t>
      </w:r>
    </w:p>
    <w:p w14:paraId="499020FE"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val="en-US" w:eastAsia="es-EC"/>
          <w14:ligatures w14:val="none"/>
        </w:rPr>
      </w:pPr>
    </w:p>
    <w:p w14:paraId="3CBF06A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076FDFB6"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p>
    <w:p w14:paraId="69E5F9D1" w14:textId="73BC3391"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 xml:space="preserve">Los Tipos de Datos Abstractos (TDA) son una herramienta fundamental en el mundo de la programación y la informática en general. Permiten encapsular datos y operaciones relacionadas en una sola entidad, facilitando </w:t>
      </w:r>
      <w:proofErr w:type="gramStart"/>
      <w:r w:rsidRPr="00AA31A6">
        <w:rPr>
          <w:rFonts w:ascii="Arial" w:eastAsia="Times New Roman" w:hAnsi="Arial" w:cs="Arial"/>
          <w:color w:val="000000"/>
          <w:kern w:val="0"/>
          <w:sz w:val="24"/>
          <w:szCs w:val="24"/>
          <w:lang w:eastAsia="es-EC"/>
          <w14:ligatures w14:val="none"/>
        </w:rPr>
        <w:t>la modularidad</w:t>
      </w:r>
      <w:proofErr w:type="gramEnd"/>
      <w:r w:rsidRPr="00AA31A6">
        <w:rPr>
          <w:rFonts w:ascii="Arial" w:eastAsia="Times New Roman" w:hAnsi="Arial" w:cs="Arial"/>
          <w:color w:val="000000"/>
          <w:kern w:val="0"/>
          <w:sz w:val="24"/>
          <w:szCs w:val="24"/>
          <w:lang w:eastAsia="es-EC"/>
          <w14:ligatures w14:val="none"/>
        </w:rPr>
        <w:t xml:space="preserve">, el </w:t>
      </w:r>
      <w:r w:rsidRPr="00AA31A6">
        <w:rPr>
          <w:rFonts w:ascii="Arial" w:eastAsia="Times New Roman" w:hAnsi="Arial" w:cs="Arial"/>
          <w:color w:val="000000"/>
          <w:kern w:val="0"/>
          <w:sz w:val="24"/>
          <w:szCs w:val="24"/>
          <w:lang w:eastAsia="es-EC"/>
          <w14:ligatures w14:val="none"/>
        </w:rPr>
        <w:t>reúso</w:t>
      </w:r>
      <w:r w:rsidRPr="00AA31A6">
        <w:rPr>
          <w:rFonts w:ascii="Arial" w:eastAsia="Times New Roman" w:hAnsi="Arial" w:cs="Arial"/>
          <w:color w:val="000000"/>
          <w:kern w:val="0"/>
          <w:sz w:val="24"/>
          <w:szCs w:val="24"/>
          <w:lang w:eastAsia="es-EC"/>
          <w14:ligatures w14:val="none"/>
        </w:rPr>
        <w:t xml:space="preserve"> de código y la abstracción. En este manual, exploraremos el uso de los TDA, su importancia y cómo implementarlos en diferentes contextos.</w:t>
      </w:r>
    </w:p>
    <w:p w14:paraId="36ADC9AD"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441ECA43"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2. Definición de Tipos de Datos Abstractos (TDA)</w:t>
      </w:r>
    </w:p>
    <w:p w14:paraId="6C425310"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47798E23" w14:textId="77777777" w:rsid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Un Tipo de Dato Abstracto (TDA) es una abstracción matemática que define un conjunto de valores y un conjunto de operaciones que pueden realizarse sobre esos valores. Es abstracto en el sentido de que no especifica cómo se implementan los datos ni cómo se realizan las operaciones, sino que se enfoca en definir qué operaciones son posibles y cuál es su comportamiento.</w:t>
      </w:r>
    </w:p>
    <w:p w14:paraId="0AB7DACE" w14:textId="77777777" w:rsidR="00521E2D" w:rsidRDefault="00AA31A6" w:rsidP="00521E2D">
      <w:pPr>
        <w:keepNext/>
        <w:spacing w:after="0" w:line="240" w:lineRule="auto"/>
        <w:ind w:firstLine="708"/>
      </w:pPr>
      <w:r w:rsidRPr="00AA31A6">
        <w:rPr>
          <w:rFonts w:ascii="Arial" w:eastAsia="Times New Roman" w:hAnsi="Arial" w:cs="Arial"/>
          <w:color w:val="000000"/>
          <w:kern w:val="0"/>
          <w:sz w:val="24"/>
          <w:szCs w:val="24"/>
          <w:lang w:eastAsia="es-EC"/>
          <w14:ligatures w14:val="none"/>
        </w:rPr>
        <w:drawing>
          <wp:inline distT="0" distB="0" distL="0" distR="0" wp14:anchorId="6E3AAD80" wp14:editId="5CA2506C">
            <wp:extent cx="4814454" cy="703552"/>
            <wp:effectExtent l="0" t="0" r="5715" b="1905"/>
            <wp:docPr id="1312494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94317" name=""/>
                    <pic:cNvPicPr/>
                  </pic:nvPicPr>
                  <pic:blipFill>
                    <a:blip r:embed="rId8"/>
                    <a:stretch>
                      <a:fillRect/>
                    </a:stretch>
                  </pic:blipFill>
                  <pic:spPr>
                    <a:xfrm>
                      <a:off x="0" y="0"/>
                      <a:ext cx="4847452" cy="708374"/>
                    </a:xfrm>
                    <a:prstGeom prst="rect">
                      <a:avLst/>
                    </a:prstGeom>
                  </pic:spPr>
                </pic:pic>
              </a:graphicData>
            </a:graphic>
          </wp:inline>
        </w:drawing>
      </w:r>
    </w:p>
    <w:p w14:paraId="2B32AA1F" w14:textId="0E068A5A" w:rsidR="00AA31A6" w:rsidRPr="00521E2D" w:rsidRDefault="00521E2D" w:rsidP="00521E2D">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Ciclo de vida del TDA</w:t>
      </w:r>
    </w:p>
    <w:p w14:paraId="07C2B96D" w14:textId="3379E53E" w:rsidR="00AA31A6" w:rsidRPr="00AA31A6" w:rsidRDefault="00AA31A6" w:rsidP="00AA31A6">
      <w:pPr>
        <w:spacing w:after="0" w:line="240" w:lineRule="auto"/>
        <w:ind w:firstLine="708"/>
        <w:rPr>
          <w:rFonts w:ascii="Arial" w:eastAsia="Times New Roman" w:hAnsi="Arial" w:cs="Arial"/>
          <w:color w:val="000000"/>
          <w:kern w:val="0"/>
          <w:sz w:val="24"/>
          <w:szCs w:val="24"/>
          <w:lang w:eastAsia="es-EC"/>
          <w14:ligatures w14:val="none"/>
        </w:rPr>
      </w:pPr>
    </w:p>
    <w:p w14:paraId="71822D1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3. Importancia de los TDA</w:t>
      </w:r>
    </w:p>
    <w:p w14:paraId="2A09A381"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4ED249FA" w14:textId="77777777"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 xml:space="preserve">Los TDA son importantes porque promueven </w:t>
      </w:r>
      <w:proofErr w:type="gramStart"/>
      <w:r w:rsidRPr="00AA31A6">
        <w:rPr>
          <w:rFonts w:ascii="Arial" w:eastAsia="Times New Roman" w:hAnsi="Arial" w:cs="Arial"/>
          <w:color w:val="000000"/>
          <w:kern w:val="0"/>
          <w:sz w:val="24"/>
          <w:szCs w:val="24"/>
          <w:lang w:eastAsia="es-EC"/>
          <w14:ligatures w14:val="none"/>
        </w:rPr>
        <w:t>la modularidad</w:t>
      </w:r>
      <w:proofErr w:type="gramEnd"/>
      <w:r w:rsidRPr="00AA31A6">
        <w:rPr>
          <w:rFonts w:ascii="Arial" w:eastAsia="Times New Roman" w:hAnsi="Arial" w:cs="Arial"/>
          <w:color w:val="000000"/>
          <w:kern w:val="0"/>
          <w:sz w:val="24"/>
          <w:szCs w:val="24"/>
          <w:lang w:eastAsia="es-EC"/>
          <w14:ligatures w14:val="none"/>
        </w:rPr>
        <w:t xml:space="preserve"> y la encapsulación en el diseño de software. Al encapsular datos y operaciones relacionadas en una sola entidad, se simplifica la complejidad del sistema y se facilita su mantenimiento y extensión. Además, los TDA promueven la reutilización de código, ya que una vez definido un TDA, puede ser utilizado en diferentes partes del programa sin necesidad de conocer los detalles de su implementación.</w:t>
      </w:r>
    </w:p>
    <w:p w14:paraId="746CEBE9"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11A33FA9"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4. Uso de TDA</w:t>
      </w:r>
    </w:p>
    <w:p w14:paraId="3ECDED2B"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7D105BFD" w14:textId="77777777"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Los TDA se utilizan en una amplia variedad de contextos, desde la programación orientada a objetos hasta la programación funcional. A continuación, se presentan algunas formas comunes en las que se utilizan los TDA:</w:t>
      </w:r>
    </w:p>
    <w:p w14:paraId="77A60326" w14:textId="77777777" w:rsidR="00AA31A6" w:rsidRPr="00AA31A6" w:rsidRDefault="00AA31A6" w:rsidP="006C3690">
      <w:pPr>
        <w:spacing w:after="0" w:line="240" w:lineRule="auto"/>
        <w:ind w:hanging="567"/>
        <w:jc w:val="both"/>
        <w:rPr>
          <w:rFonts w:ascii="Arial" w:eastAsia="Times New Roman" w:hAnsi="Arial" w:cs="Arial"/>
          <w:color w:val="000000"/>
          <w:kern w:val="0"/>
          <w:sz w:val="24"/>
          <w:szCs w:val="24"/>
          <w:lang w:eastAsia="es-EC"/>
          <w14:ligatures w14:val="none"/>
        </w:rPr>
      </w:pPr>
    </w:p>
    <w:p w14:paraId="36D3CDF4" w14:textId="77777777"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Uso de TDA en programación: En programación, los TDA se utilizan para modelar conceptos abstractos como listas, conjuntos, pilas, colas, árboles, entre otros. Estos TDA proporcionan una interfaz clara y coherente para interactuar con los datos, independientemente de cómo estén implementados internamente.</w:t>
      </w:r>
    </w:p>
    <w:p w14:paraId="7690DAEF"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2E2C061A" w14:textId="77777777" w:rsidR="00AA31A6" w:rsidRPr="00AA31A6" w:rsidRDefault="00AA31A6" w:rsidP="00AA31A6">
      <w:pPr>
        <w:spacing w:after="0" w:line="240" w:lineRule="auto"/>
        <w:ind w:left="567" w:hanging="567"/>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Ejemplos de TDA comunes: Algunos ejemplos comunes de TDA incluyen:</w:t>
      </w:r>
    </w:p>
    <w:p w14:paraId="69F2CFE9" w14:textId="77777777" w:rsidR="00AA31A6" w:rsidRPr="00AA31A6" w:rsidRDefault="00AA31A6" w:rsidP="00AA31A6">
      <w:pPr>
        <w:spacing w:after="0" w:line="240" w:lineRule="auto"/>
        <w:ind w:left="567" w:hanging="567"/>
        <w:rPr>
          <w:rFonts w:ascii="Arial" w:eastAsia="Times New Roman" w:hAnsi="Arial" w:cs="Arial"/>
          <w:color w:val="000000"/>
          <w:kern w:val="0"/>
          <w:sz w:val="24"/>
          <w:szCs w:val="24"/>
          <w:lang w:eastAsia="es-EC"/>
          <w14:ligatures w14:val="none"/>
        </w:rPr>
      </w:pPr>
    </w:p>
    <w:p w14:paraId="231F0DE4"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Listas enlazadas</w:t>
      </w:r>
    </w:p>
    <w:p w14:paraId="79649B0C"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Árboles binarios</w:t>
      </w:r>
    </w:p>
    <w:p w14:paraId="239D168B"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Colas y pilas</w:t>
      </w:r>
    </w:p>
    <w:p w14:paraId="5C769DA6"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Conjuntos y diccionarios</w:t>
      </w:r>
    </w:p>
    <w:p w14:paraId="4D8ACA43" w14:textId="77777777" w:rsid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lastRenderedPageBreak/>
        <w:t>Grafos</w:t>
      </w:r>
    </w:p>
    <w:p w14:paraId="127E7250" w14:textId="77777777" w:rsidR="006C3690" w:rsidRDefault="006C3690"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p>
    <w:p w14:paraId="001CC40E" w14:textId="67A59918" w:rsidR="006C3690" w:rsidRDefault="006C3690" w:rsidP="006C3690">
      <w:pPr>
        <w:pStyle w:val="NormalWeb"/>
        <w:spacing w:before="0" w:beforeAutospacing="0" w:after="0" w:afterAutospacing="0"/>
        <w:ind w:firstLine="708"/>
        <w:jc w:val="both"/>
        <w:rPr>
          <w:rFonts w:ascii="Arial" w:hAnsi="Arial" w:cs="Arial"/>
          <w:color w:val="000000"/>
        </w:rPr>
      </w:pPr>
      <w:r>
        <w:rPr>
          <w:rFonts w:ascii="Arial" w:hAnsi="Arial" w:cs="Arial"/>
          <w:color w:val="000000"/>
        </w:rPr>
        <w:t>En otras palabras, un TAD es un tipo de datos construido por el programador para resolver una determinada situación. Para definir un TAD, el programador debe comenzar por definir las operaciones que se pueden realizar con él, es decir, qué operaciones son relevantes y útiles para operar con las variables pertenecientes al mismo. Esto se conoce como establecer la interfaz del tipo. La interfaz permite al programador utilizar el tipo (qué se puede hacer frente a cómo está hecho).</w:t>
      </w:r>
    </w:p>
    <w:p w14:paraId="015207E7" w14:textId="77777777" w:rsidR="006C3690" w:rsidRDefault="006C3690" w:rsidP="006C3690">
      <w:pPr>
        <w:pStyle w:val="NormalWeb"/>
        <w:spacing w:before="0" w:beforeAutospacing="0" w:after="0" w:afterAutospacing="0"/>
        <w:ind w:firstLine="708"/>
        <w:jc w:val="both"/>
      </w:pPr>
    </w:p>
    <w:p w14:paraId="607E47D3"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5. Implementación de TDA</w:t>
      </w:r>
    </w:p>
    <w:p w14:paraId="67966189" w14:textId="77777777" w:rsidR="00AA31A6" w:rsidRPr="00AA31A6" w:rsidRDefault="00AA31A6" w:rsidP="006C3690">
      <w:pPr>
        <w:spacing w:after="0" w:line="240" w:lineRule="auto"/>
        <w:ind w:hanging="567"/>
        <w:jc w:val="both"/>
        <w:rPr>
          <w:rFonts w:ascii="Arial" w:eastAsia="Times New Roman" w:hAnsi="Arial" w:cs="Arial"/>
          <w:color w:val="000000"/>
          <w:kern w:val="0"/>
          <w:sz w:val="24"/>
          <w:szCs w:val="24"/>
          <w:lang w:eastAsia="es-EC"/>
          <w14:ligatures w14:val="none"/>
        </w:rPr>
      </w:pPr>
    </w:p>
    <w:p w14:paraId="27F16EF6" w14:textId="0256AD3A"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La implementación de un TDA puede variar dependiendo del lenguaje de programación y del contexto en el que se utilice. Sin embargo, hay algunas pautas generales que se pueden seguir:</w:t>
      </w:r>
    </w:p>
    <w:p w14:paraId="743A9E5E" w14:textId="77777777" w:rsidR="00AA31A6" w:rsidRPr="006C3690" w:rsidRDefault="00AA31A6" w:rsidP="006C3690">
      <w:pPr>
        <w:pStyle w:val="Prrafodelista"/>
        <w:numPr>
          <w:ilvl w:val="0"/>
          <w:numId w:val="4"/>
        </w:numPr>
        <w:spacing w:after="0" w:line="240" w:lineRule="auto"/>
        <w:ind w:left="426"/>
        <w:jc w:val="both"/>
        <w:rPr>
          <w:rFonts w:ascii="Arial" w:eastAsia="Times New Roman" w:hAnsi="Arial" w:cs="Arial"/>
          <w:color w:val="000000"/>
          <w:kern w:val="0"/>
          <w:sz w:val="24"/>
          <w:szCs w:val="24"/>
          <w:lang w:eastAsia="es-EC"/>
          <w14:ligatures w14:val="none"/>
        </w:rPr>
      </w:pPr>
      <w:r w:rsidRPr="006C3690">
        <w:rPr>
          <w:rFonts w:ascii="Arial" w:eastAsia="Times New Roman" w:hAnsi="Arial" w:cs="Arial"/>
          <w:color w:val="000000"/>
          <w:kern w:val="0"/>
          <w:sz w:val="24"/>
          <w:szCs w:val="24"/>
          <w:lang w:eastAsia="es-EC"/>
          <w14:ligatures w14:val="none"/>
        </w:rPr>
        <w:t>Definir una interfaz clara que especifique las operaciones que se pueden realizar sobre el TDA.</w:t>
      </w:r>
    </w:p>
    <w:p w14:paraId="07DA7589" w14:textId="77777777" w:rsidR="00AA31A6" w:rsidRPr="006C3690" w:rsidRDefault="00AA31A6" w:rsidP="006C3690">
      <w:pPr>
        <w:pStyle w:val="Prrafodelista"/>
        <w:numPr>
          <w:ilvl w:val="0"/>
          <w:numId w:val="4"/>
        </w:numPr>
        <w:spacing w:after="0" w:line="240" w:lineRule="auto"/>
        <w:ind w:left="426"/>
        <w:jc w:val="both"/>
        <w:rPr>
          <w:rFonts w:ascii="Arial" w:eastAsia="Times New Roman" w:hAnsi="Arial" w:cs="Arial"/>
          <w:color w:val="000000"/>
          <w:kern w:val="0"/>
          <w:sz w:val="24"/>
          <w:szCs w:val="24"/>
          <w:lang w:eastAsia="es-EC"/>
          <w14:ligatures w14:val="none"/>
        </w:rPr>
      </w:pPr>
      <w:r w:rsidRPr="006C3690">
        <w:rPr>
          <w:rFonts w:ascii="Arial" w:eastAsia="Times New Roman" w:hAnsi="Arial" w:cs="Arial"/>
          <w:color w:val="000000"/>
          <w:kern w:val="0"/>
          <w:sz w:val="24"/>
          <w:szCs w:val="24"/>
          <w:lang w:eastAsia="es-EC"/>
          <w14:ligatures w14:val="none"/>
        </w:rPr>
        <w:t>Implementar las operaciones utilizando las estructuras de datos y algoritmos adecuados.</w:t>
      </w:r>
    </w:p>
    <w:p w14:paraId="62DBC622" w14:textId="77777777" w:rsidR="00AA31A6" w:rsidRPr="006C3690" w:rsidRDefault="00AA31A6" w:rsidP="006C3690">
      <w:pPr>
        <w:pStyle w:val="Prrafodelista"/>
        <w:numPr>
          <w:ilvl w:val="0"/>
          <w:numId w:val="4"/>
        </w:numPr>
        <w:spacing w:after="0" w:line="240" w:lineRule="auto"/>
        <w:ind w:left="426"/>
        <w:jc w:val="both"/>
        <w:rPr>
          <w:rFonts w:ascii="Arial" w:eastAsia="Times New Roman" w:hAnsi="Arial" w:cs="Arial"/>
          <w:color w:val="000000"/>
          <w:kern w:val="0"/>
          <w:sz w:val="24"/>
          <w:szCs w:val="24"/>
          <w:lang w:eastAsia="es-EC"/>
          <w14:ligatures w14:val="none"/>
        </w:rPr>
      </w:pPr>
      <w:r w:rsidRPr="006C3690">
        <w:rPr>
          <w:rFonts w:ascii="Arial" w:eastAsia="Times New Roman" w:hAnsi="Arial" w:cs="Arial"/>
          <w:color w:val="000000"/>
          <w:kern w:val="0"/>
          <w:sz w:val="24"/>
          <w:szCs w:val="24"/>
          <w:lang w:eastAsia="es-EC"/>
          <w14:ligatures w14:val="none"/>
        </w:rPr>
        <w:t>Ocultar los detalles de implementación detrás de la interfaz, utilizando encapsulamiento u otros mecanismos de protección de datos.</w:t>
      </w:r>
    </w:p>
    <w:p w14:paraId="512598BB" w14:textId="77777777" w:rsidR="006C3690" w:rsidRDefault="006C3690" w:rsidP="006C3690">
      <w:pPr>
        <w:pStyle w:val="NormalWeb"/>
        <w:spacing w:before="0" w:beforeAutospacing="0" w:after="0" w:afterAutospacing="0"/>
        <w:jc w:val="both"/>
      </w:pPr>
      <w:r>
        <w:rPr>
          <w:rFonts w:ascii="Arial" w:hAnsi="Arial" w:cs="Arial"/>
          <w:color w:val="000000"/>
        </w:rPr>
        <w:t>Siguiendo con el ejemplo de las fechas, podemos indicar que las operaciones válidas sobre una fecha son, entre otras:</w:t>
      </w:r>
    </w:p>
    <w:p w14:paraId="2A610EC8" w14:textId="77777777" w:rsidR="006C3690" w:rsidRDefault="006C3690"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Crear (</w:t>
      </w:r>
      <w:proofErr w:type="spellStart"/>
      <w:r>
        <w:rPr>
          <w:rFonts w:ascii="Arial" w:hAnsi="Arial" w:cs="Arial"/>
          <w:color w:val="000000"/>
        </w:rPr>
        <w:t>dia</w:t>
      </w:r>
      <w:proofErr w:type="spellEnd"/>
      <w:r>
        <w:rPr>
          <w:rFonts w:ascii="Arial" w:hAnsi="Arial" w:cs="Arial"/>
          <w:color w:val="000000"/>
        </w:rPr>
        <w:t>, mes, año: natural): fecha</w:t>
      </w:r>
    </w:p>
    <w:p w14:paraId="6880E81E" w14:textId="77777777" w:rsidR="006C3690" w:rsidRDefault="006C3690"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Incrementar (</w:t>
      </w:r>
      <w:proofErr w:type="spellStart"/>
      <w:r>
        <w:rPr>
          <w:rFonts w:ascii="Arial" w:hAnsi="Arial" w:cs="Arial"/>
          <w:color w:val="000000"/>
        </w:rPr>
        <w:t>fechaInicio</w:t>
      </w:r>
      <w:proofErr w:type="spellEnd"/>
      <w:r>
        <w:rPr>
          <w:rFonts w:ascii="Arial" w:hAnsi="Arial" w:cs="Arial"/>
          <w:color w:val="000000"/>
        </w:rPr>
        <w:t xml:space="preserve">: fecha; </w:t>
      </w:r>
      <w:proofErr w:type="spellStart"/>
      <w:r>
        <w:rPr>
          <w:rFonts w:ascii="Arial" w:hAnsi="Arial" w:cs="Arial"/>
          <w:color w:val="000000"/>
        </w:rPr>
        <w:t>numDias</w:t>
      </w:r>
      <w:proofErr w:type="spellEnd"/>
      <w:r>
        <w:rPr>
          <w:rFonts w:ascii="Arial" w:hAnsi="Arial" w:cs="Arial"/>
          <w:color w:val="000000"/>
        </w:rPr>
        <w:t>: entero): fecha</w:t>
      </w:r>
    </w:p>
    <w:p w14:paraId="3455C275" w14:textId="77777777" w:rsidR="006C3690" w:rsidRDefault="006C3690"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Distancia (</w:t>
      </w:r>
      <w:proofErr w:type="spellStart"/>
      <w:r>
        <w:rPr>
          <w:rFonts w:ascii="Arial" w:hAnsi="Arial" w:cs="Arial"/>
          <w:color w:val="000000"/>
        </w:rPr>
        <w:t>fechaInicio</w:t>
      </w:r>
      <w:proofErr w:type="spellEnd"/>
      <w:r>
        <w:rPr>
          <w:rFonts w:ascii="Arial" w:hAnsi="Arial" w:cs="Arial"/>
          <w:color w:val="000000"/>
        </w:rPr>
        <w:t>, fin: fecha): entero</w:t>
      </w:r>
    </w:p>
    <w:p w14:paraId="5911CA22" w14:textId="77777777" w:rsidR="006C3690" w:rsidRDefault="006C3690" w:rsidP="006C3690">
      <w:pPr>
        <w:pStyle w:val="NormalWeb"/>
        <w:spacing w:before="0" w:beforeAutospacing="0" w:after="0" w:afterAutospacing="0"/>
        <w:textAlignment w:val="baseline"/>
        <w:rPr>
          <w:rFonts w:ascii="Arial" w:hAnsi="Arial" w:cs="Arial"/>
          <w:color w:val="000000"/>
        </w:rPr>
      </w:pPr>
      <w:proofErr w:type="spellStart"/>
      <w:r>
        <w:rPr>
          <w:rFonts w:ascii="Arial" w:hAnsi="Arial" w:cs="Arial"/>
          <w:color w:val="000000"/>
        </w:rPr>
        <w:t>ObtenerMes</w:t>
      </w:r>
      <w:proofErr w:type="spellEnd"/>
      <w:r>
        <w:rPr>
          <w:rFonts w:ascii="Arial" w:hAnsi="Arial" w:cs="Arial"/>
          <w:color w:val="000000"/>
        </w:rPr>
        <w:t xml:space="preserve"> (f: fecha): natural</w:t>
      </w:r>
    </w:p>
    <w:p w14:paraId="1A846D12" w14:textId="77777777" w:rsidR="006C3690" w:rsidRDefault="006C3690" w:rsidP="006C3690">
      <w:pPr>
        <w:pStyle w:val="NormalWeb"/>
        <w:spacing w:before="0" w:beforeAutospacing="0" w:after="0" w:afterAutospacing="0"/>
        <w:ind w:left="360"/>
        <w:textAlignment w:val="baseline"/>
        <w:rPr>
          <w:rFonts w:ascii="Arial" w:hAnsi="Arial" w:cs="Arial"/>
          <w:color w:val="000000"/>
        </w:rPr>
      </w:pPr>
    </w:p>
    <w:p w14:paraId="65590289" w14:textId="77777777" w:rsidR="006C3690" w:rsidRPr="006C3690" w:rsidRDefault="006C3690" w:rsidP="006C3690">
      <w:pPr>
        <w:pStyle w:val="NormalWeb"/>
        <w:spacing w:before="0" w:beforeAutospacing="0" w:after="0" w:afterAutospacing="0"/>
        <w:jc w:val="center"/>
        <w:rPr>
          <w:b/>
          <w:bCs/>
          <w:sz w:val="20"/>
          <w:szCs w:val="20"/>
        </w:rPr>
      </w:pPr>
      <w:proofErr w:type="spellStart"/>
      <w:r w:rsidRPr="006C3690">
        <w:rPr>
          <w:rFonts w:ascii="Arial" w:hAnsi="Arial" w:cs="Arial"/>
          <w:b/>
          <w:bCs/>
          <w:i/>
          <w:iCs/>
          <w:color w:val="000000"/>
          <w:sz w:val="20"/>
          <w:szCs w:val="20"/>
        </w:rPr>
        <w:t>Fecha.h</w:t>
      </w:r>
      <w:proofErr w:type="spellEnd"/>
    </w:p>
    <w:p w14:paraId="22C3280C"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#ifndef FECHA_H</w:t>
      </w:r>
    </w:p>
    <w:p w14:paraId="33E42BE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#define FECHA_H</w:t>
      </w:r>
    </w:p>
    <w:p w14:paraId="53741035" w14:textId="77777777" w:rsidR="006C3690" w:rsidRPr="006C3690" w:rsidRDefault="006C3690" w:rsidP="006C3690">
      <w:pPr>
        <w:pStyle w:val="NormalWeb"/>
        <w:shd w:val="clear" w:color="auto" w:fill="FFFFFF"/>
        <w:spacing w:before="0" w:beforeAutospacing="0" w:after="0" w:afterAutospacing="0"/>
        <w:rPr>
          <w:sz w:val="20"/>
          <w:szCs w:val="20"/>
        </w:rPr>
      </w:pPr>
    </w:p>
    <w:p w14:paraId="269EA74F" w14:textId="77777777" w:rsidR="006C3690" w:rsidRPr="006C3690" w:rsidRDefault="006C3690" w:rsidP="006C3690">
      <w:pPr>
        <w:pStyle w:val="NormalWeb"/>
        <w:shd w:val="clear" w:color="auto" w:fill="FFFFFF"/>
        <w:spacing w:before="0" w:beforeAutospacing="0" w:after="0" w:afterAutospacing="0"/>
        <w:rPr>
          <w:sz w:val="20"/>
          <w:szCs w:val="20"/>
        </w:rPr>
      </w:pPr>
      <w:proofErr w:type="spellStart"/>
      <w:r w:rsidRPr="006C3690">
        <w:rPr>
          <w:rFonts w:ascii="Courier New" w:hAnsi="Courier New" w:cs="Courier New"/>
          <w:b/>
          <w:bCs/>
          <w:color w:val="800000"/>
          <w:sz w:val="20"/>
          <w:szCs w:val="20"/>
        </w:rPr>
        <w:t>class</w:t>
      </w:r>
      <w:proofErr w:type="spellEnd"/>
      <w:r w:rsidRPr="006C3690">
        <w:rPr>
          <w:rFonts w:ascii="Courier New" w:hAnsi="Courier New" w:cs="Courier New"/>
          <w:b/>
          <w:bCs/>
          <w:color w:val="000000"/>
          <w:sz w:val="20"/>
          <w:szCs w:val="20"/>
        </w:rPr>
        <w:t xml:space="preserve"> Fecha </w:t>
      </w:r>
      <w:r w:rsidRPr="006C3690">
        <w:rPr>
          <w:rFonts w:ascii="Courier New" w:hAnsi="Courier New" w:cs="Courier New"/>
          <w:b/>
          <w:bCs/>
          <w:color w:val="800080"/>
          <w:sz w:val="20"/>
          <w:szCs w:val="20"/>
        </w:rPr>
        <w:t>{</w:t>
      </w:r>
    </w:p>
    <w:p w14:paraId="2F85445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E34ADC"/>
          <w:sz w:val="20"/>
          <w:szCs w:val="20"/>
        </w:rPr>
        <w:t>    </w:t>
      </w:r>
      <w:proofErr w:type="spellStart"/>
      <w:r w:rsidRPr="006C3690">
        <w:rPr>
          <w:rFonts w:ascii="Courier New" w:hAnsi="Courier New" w:cs="Courier New"/>
          <w:b/>
          <w:bCs/>
          <w:color w:val="800000"/>
          <w:sz w:val="20"/>
          <w:szCs w:val="20"/>
        </w:rPr>
        <w:t>private</w:t>
      </w:r>
      <w:proofErr w:type="spellEnd"/>
      <w:r w:rsidRPr="006C3690">
        <w:rPr>
          <w:rFonts w:ascii="Courier New" w:hAnsi="Courier New" w:cs="Courier New"/>
          <w:b/>
          <w:bCs/>
          <w:color w:val="E34ADC"/>
          <w:sz w:val="20"/>
          <w:szCs w:val="20"/>
        </w:rPr>
        <w:t>:</w:t>
      </w:r>
    </w:p>
    <w:p w14:paraId="269A76E6"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0080"/>
          <w:sz w:val="20"/>
          <w:szCs w:val="20"/>
        </w:rPr>
        <w:t>;</w:t>
      </w:r>
    </w:p>
    <w:p w14:paraId="0ED0142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E34ADC"/>
          <w:sz w:val="20"/>
          <w:szCs w:val="20"/>
        </w:rPr>
        <w:t>    </w:t>
      </w:r>
      <w:proofErr w:type="spellStart"/>
      <w:r w:rsidRPr="006C3690">
        <w:rPr>
          <w:rFonts w:ascii="Courier New" w:hAnsi="Courier New" w:cs="Courier New"/>
          <w:b/>
          <w:bCs/>
          <w:color w:val="800000"/>
          <w:sz w:val="20"/>
          <w:szCs w:val="20"/>
        </w:rPr>
        <w:t>public</w:t>
      </w:r>
      <w:proofErr w:type="spellEnd"/>
      <w:r w:rsidRPr="006C3690">
        <w:rPr>
          <w:rFonts w:ascii="Courier New" w:hAnsi="Courier New" w:cs="Courier New"/>
          <w:b/>
          <w:bCs/>
          <w:color w:val="E34ADC"/>
          <w:sz w:val="20"/>
          <w:szCs w:val="20"/>
        </w:rPr>
        <w:t>:</w:t>
      </w:r>
    </w:p>
    <w:p w14:paraId="5FA0B67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proofErr w:type="gramStart"/>
      <w:r w:rsidRPr="006C3690">
        <w:rPr>
          <w:rFonts w:ascii="Courier New" w:hAnsi="Courier New" w:cs="Courier New"/>
          <w:b/>
          <w:bCs/>
          <w:color w:val="000000"/>
          <w:sz w:val="20"/>
          <w:szCs w:val="20"/>
          <w:lang w:val="en-US"/>
        </w:rPr>
        <w:t>Fecha</w:t>
      </w:r>
      <w:proofErr w:type="spellEnd"/>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3383C3F9"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lang w:val="en-US"/>
        </w:rPr>
        <w:t>        </w:t>
      </w:r>
      <w:r w:rsidRPr="006C3690">
        <w:rPr>
          <w:rFonts w:ascii="Courier New" w:hAnsi="Courier New" w:cs="Courier New"/>
          <w:b/>
          <w:bCs/>
          <w:color w:val="000000"/>
          <w:sz w:val="20"/>
          <w:szCs w:val="20"/>
        </w:rPr>
        <w:t xml:space="preserve">Fecha </w:t>
      </w:r>
      <w:proofErr w:type="gramStart"/>
      <w:r w:rsidRPr="006C3690">
        <w:rPr>
          <w:rFonts w:ascii="Courier New" w:hAnsi="Courier New" w:cs="Courier New"/>
          <w:b/>
          <w:bCs/>
          <w:color w:val="000000"/>
          <w:sz w:val="20"/>
          <w:szCs w:val="20"/>
        </w:rPr>
        <w:t>incrementar</w:t>
      </w:r>
      <w:r w:rsidRPr="006C3690">
        <w:rPr>
          <w:rFonts w:ascii="Courier New" w:hAnsi="Courier New" w:cs="Courier New"/>
          <w:b/>
          <w:bCs/>
          <w:color w:val="808030"/>
          <w:sz w:val="20"/>
          <w:szCs w:val="20"/>
        </w:rPr>
        <w:t>(</w:t>
      </w:r>
      <w:proofErr w:type="spellStart"/>
      <w:proofErr w:type="gramEnd"/>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numDias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610206C4"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distancia</w:t>
      </w:r>
      <w:r w:rsidRPr="006C3690">
        <w:rPr>
          <w:rFonts w:ascii="Courier New" w:hAnsi="Courier New" w:cs="Courier New"/>
          <w:b/>
          <w:bCs/>
          <w:color w:val="808030"/>
          <w:sz w:val="20"/>
          <w:szCs w:val="20"/>
        </w:rPr>
        <w:t>(</w:t>
      </w:r>
      <w:proofErr w:type="gramEnd"/>
      <w:r w:rsidRPr="006C3690">
        <w:rPr>
          <w:rFonts w:ascii="Courier New" w:hAnsi="Courier New" w:cs="Courier New"/>
          <w:b/>
          <w:bCs/>
          <w:color w:val="000000"/>
          <w:sz w:val="20"/>
          <w:szCs w:val="20"/>
        </w:rPr>
        <w:t>Fecha fin</w:t>
      </w:r>
      <w:r w:rsidRPr="006C3690">
        <w:rPr>
          <w:rFonts w:ascii="Courier New" w:hAnsi="Courier New" w:cs="Courier New"/>
          <w:b/>
          <w:bCs/>
          <w:color w:val="808030"/>
          <w:sz w:val="20"/>
          <w:szCs w:val="20"/>
          <w:shd w:val="clear" w:color="auto" w:fill="FFFF00"/>
        </w:rPr>
        <w:t>)</w:t>
      </w:r>
      <w:r w:rsidRPr="006C3690">
        <w:rPr>
          <w:rFonts w:ascii="Courier New" w:hAnsi="Courier New" w:cs="Courier New"/>
          <w:b/>
          <w:bCs/>
          <w:color w:val="800080"/>
          <w:sz w:val="20"/>
          <w:szCs w:val="20"/>
          <w:shd w:val="clear" w:color="auto" w:fill="FFFF00"/>
        </w:rPr>
        <w:t>; // cambiar la variable</w:t>
      </w:r>
      <w:r w:rsidRPr="006C3690">
        <w:rPr>
          <w:rFonts w:ascii="Courier New" w:hAnsi="Courier New" w:cs="Courier New"/>
          <w:b/>
          <w:bCs/>
          <w:color w:val="800080"/>
          <w:sz w:val="20"/>
          <w:szCs w:val="20"/>
        </w:rPr>
        <w:t xml:space="preserve"> periodo de tiempo.</w:t>
      </w:r>
    </w:p>
    <w:p w14:paraId="25CA68D8"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obtenerMes</w:t>
      </w:r>
      <w:proofErr w:type="spellEnd"/>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6124DF9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E34ADC"/>
          <w:sz w:val="20"/>
          <w:szCs w:val="20"/>
          <w:lang w:val="en-US"/>
        </w:rPr>
        <w:t>    </w:t>
      </w:r>
      <w:r w:rsidRPr="006C3690">
        <w:rPr>
          <w:rFonts w:ascii="Courier New" w:hAnsi="Courier New" w:cs="Courier New"/>
          <w:b/>
          <w:bCs/>
          <w:color w:val="800000"/>
          <w:sz w:val="20"/>
          <w:szCs w:val="20"/>
          <w:lang w:val="en-US"/>
        </w:rPr>
        <w:t>private</w:t>
      </w:r>
      <w:r w:rsidRPr="006C3690">
        <w:rPr>
          <w:rFonts w:ascii="Courier New" w:hAnsi="Courier New" w:cs="Courier New"/>
          <w:b/>
          <w:bCs/>
          <w:color w:val="E34ADC"/>
          <w:sz w:val="20"/>
          <w:szCs w:val="20"/>
          <w:lang w:val="en-US"/>
        </w:rPr>
        <w:t>:</w:t>
      </w:r>
    </w:p>
    <w:p w14:paraId="5EA180E3"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diasEnMes</w:t>
      </w:r>
      <w:proofErr w:type="spellEnd"/>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74DA5BA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diasDesde1900</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77FC0C88"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12495075" w14:textId="77777777" w:rsidR="006C3690" w:rsidRPr="006C3690" w:rsidRDefault="006C3690" w:rsidP="006C3690">
      <w:pPr>
        <w:pStyle w:val="NormalWeb"/>
        <w:shd w:val="clear" w:color="auto" w:fill="FFFFFF"/>
        <w:spacing w:before="0" w:beforeAutospacing="0" w:after="0" w:afterAutospacing="0"/>
        <w:jc w:val="center"/>
        <w:rPr>
          <w:i/>
          <w:iCs/>
          <w:sz w:val="20"/>
          <w:szCs w:val="20"/>
        </w:rPr>
      </w:pPr>
      <w:r w:rsidRPr="006C3690">
        <w:rPr>
          <w:rFonts w:ascii="Arial" w:hAnsi="Arial" w:cs="Arial"/>
          <w:b/>
          <w:bCs/>
          <w:i/>
          <w:iCs/>
          <w:color w:val="000000"/>
          <w:sz w:val="20"/>
          <w:szCs w:val="20"/>
        </w:rPr>
        <w:t>Fecha.cpp</w:t>
      </w:r>
    </w:p>
    <w:p w14:paraId="26FBEBF9" w14:textId="033D51B3"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#endif</w:t>
      </w:r>
    </w:p>
    <w:p w14:paraId="5B621F95"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 xml:space="preserve">#include </w:t>
      </w:r>
      <w:r w:rsidRPr="006C3690">
        <w:rPr>
          <w:rFonts w:ascii="Courier New" w:hAnsi="Courier New" w:cs="Courier New"/>
          <w:b/>
          <w:bCs/>
          <w:color w:val="800000"/>
          <w:sz w:val="20"/>
          <w:szCs w:val="20"/>
        </w:rPr>
        <w:t>"</w:t>
      </w:r>
      <w:proofErr w:type="spellStart"/>
      <w:r w:rsidRPr="006C3690">
        <w:rPr>
          <w:rFonts w:ascii="Courier New" w:hAnsi="Courier New" w:cs="Courier New"/>
          <w:b/>
          <w:bCs/>
          <w:color w:val="40015A"/>
          <w:sz w:val="20"/>
          <w:szCs w:val="20"/>
        </w:rPr>
        <w:t>Fecha.h</w:t>
      </w:r>
      <w:proofErr w:type="spellEnd"/>
      <w:r w:rsidRPr="006C3690">
        <w:rPr>
          <w:rFonts w:ascii="Courier New" w:hAnsi="Courier New" w:cs="Courier New"/>
          <w:b/>
          <w:bCs/>
          <w:color w:val="800000"/>
          <w:sz w:val="20"/>
          <w:szCs w:val="20"/>
        </w:rPr>
        <w:t>"</w:t>
      </w:r>
    </w:p>
    <w:p w14:paraId="5E628007" w14:textId="77777777" w:rsidR="006C3690" w:rsidRPr="006C3690" w:rsidRDefault="006C3690" w:rsidP="006C3690">
      <w:pPr>
        <w:pStyle w:val="NormalWeb"/>
        <w:shd w:val="clear" w:color="auto" w:fill="FFFFFF"/>
        <w:spacing w:before="0" w:beforeAutospacing="0" w:after="0" w:afterAutospacing="0"/>
        <w:rPr>
          <w:sz w:val="20"/>
          <w:szCs w:val="20"/>
        </w:rPr>
      </w:pP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gramEnd"/>
      <w:r w:rsidRPr="006C3690">
        <w:rPr>
          <w:rFonts w:ascii="Courier New" w:hAnsi="Courier New" w:cs="Courier New"/>
          <w:b/>
          <w:bCs/>
          <w:color w:val="000000"/>
          <w:sz w:val="20"/>
          <w:szCs w:val="20"/>
        </w:rPr>
        <w:t>Fecha</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d</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m</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a</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03D671C6"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d</w:t>
      </w:r>
      <w:r w:rsidRPr="006C3690">
        <w:rPr>
          <w:rFonts w:ascii="Courier New" w:hAnsi="Courier New" w:cs="Courier New"/>
          <w:b/>
          <w:bCs/>
          <w:color w:val="800080"/>
          <w:sz w:val="20"/>
          <w:szCs w:val="20"/>
        </w:rPr>
        <w:t>;</w:t>
      </w:r>
    </w:p>
    <w:p w14:paraId="54D77B9D"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xml:space="preserve">    mes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w:t>
      </w:r>
      <w:r w:rsidRPr="006C3690">
        <w:rPr>
          <w:rFonts w:ascii="Courier New" w:hAnsi="Courier New" w:cs="Courier New"/>
          <w:b/>
          <w:bCs/>
          <w:color w:val="800080"/>
          <w:sz w:val="20"/>
          <w:szCs w:val="20"/>
        </w:rPr>
        <w:t>;</w:t>
      </w:r>
    </w:p>
    <w:p w14:paraId="69AE2933"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a</w:t>
      </w:r>
      <w:r w:rsidRPr="006C3690">
        <w:rPr>
          <w:rFonts w:ascii="Courier New" w:hAnsi="Courier New" w:cs="Courier New"/>
          <w:b/>
          <w:bCs/>
          <w:color w:val="800080"/>
          <w:sz w:val="20"/>
          <w:szCs w:val="20"/>
        </w:rPr>
        <w:t>;</w:t>
      </w:r>
    </w:p>
    <w:p w14:paraId="596F6A55"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535C6F82"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xml:space="preserve">Fecha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gramEnd"/>
      <w:r w:rsidRPr="006C3690">
        <w:rPr>
          <w:rFonts w:ascii="Courier New" w:hAnsi="Courier New" w:cs="Courier New"/>
          <w:b/>
          <w:bCs/>
          <w:color w:val="000000"/>
          <w:sz w:val="20"/>
          <w:szCs w:val="20"/>
        </w:rPr>
        <w:t>incrementar</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numDias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1C2EBF4C"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numDias</w:t>
      </w:r>
      <w:proofErr w:type="spellEnd"/>
      <w:r w:rsidRPr="006C3690">
        <w:rPr>
          <w:rFonts w:ascii="Courier New" w:hAnsi="Courier New" w:cs="Courier New"/>
          <w:b/>
          <w:bCs/>
          <w:color w:val="800080"/>
          <w:sz w:val="20"/>
          <w:szCs w:val="20"/>
        </w:rPr>
        <w:t>;</w:t>
      </w:r>
    </w:p>
    <w:p w14:paraId="486D7DC2"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if</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&gt;</w:t>
      </w:r>
      <w:r w:rsidRPr="006C3690">
        <w:rPr>
          <w:rFonts w:ascii="Courier New" w:hAnsi="Courier New" w:cs="Courier New"/>
          <w:b/>
          <w:bCs/>
          <w:color w:val="000000"/>
          <w:sz w:val="20"/>
          <w:szCs w:val="20"/>
        </w:rPr>
        <w:t xml:space="preserve"> </w:t>
      </w:r>
      <w:proofErr w:type="spellStart"/>
      <w:proofErr w:type="gramStart"/>
      <w:r w:rsidRPr="006C3690">
        <w:rPr>
          <w:rFonts w:ascii="Courier New" w:hAnsi="Courier New" w:cs="Courier New"/>
          <w:b/>
          <w:bCs/>
          <w:color w:val="000000"/>
          <w:sz w:val="20"/>
          <w:szCs w:val="20"/>
        </w:rPr>
        <w:t>diasEnMes</w:t>
      </w:r>
      <w:proofErr w:type="spellEnd"/>
      <w:r w:rsidRPr="006C3690">
        <w:rPr>
          <w:rFonts w:ascii="Courier New" w:hAnsi="Courier New" w:cs="Courier New"/>
          <w:b/>
          <w:bCs/>
          <w:color w:val="808030"/>
          <w:sz w:val="20"/>
          <w:szCs w:val="20"/>
        </w:rPr>
        <w:t>(</w:t>
      </w:r>
      <w:proofErr w:type="gramEnd"/>
      <w:r w:rsidRPr="006C3690">
        <w:rPr>
          <w:rFonts w:ascii="Courier New" w:hAnsi="Courier New" w:cs="Courier New"/>
          <w:b/>
          <w:bCs/>
          <w:color w:val="000000"/>
          <w:sz w:val="20"/>
          <w:szCs w:val="20"/>
        </w:rPr>
        <w:t>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2B7E4954"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proofErr w:type="gramStart"/>
      <w:r w:rsidRPr="006C3690">
        <w:rPr>
          <w:rFonts w:ascii="Courier New" w:hAnsi="Courier New" w:cs="Courier New"/>
          <w:b/>
          <w:bCs/>
          <w:color w:val="000000"/>
          <w:sz w:val="20"/>
          <w:szCs w:val="20"/>
        </w:rPr>
        <w:t>diasEnMes</w:t>
      </w:r>
      <w:proofErr w:type="spellEnd"/>
      <w:r w:rsidRPr="006C3690">
        <w:rPr>
          <w:rFonts w:ascii="Courier New" w:hAnsi="Courier New" w:cs="Courier New"/>
          <w:b/>
          <w:bCs/>
          <w:color w:val="808030"/>
          <w:sz w:val="20"/>
          <w:szCs w:val="20"/>
        </w:rPr>
        <w:t>(</w:t>
      </w:r>
      <w:proofErr w:type="gramEnd"/>
      <w:r w:rsidRPr="006C3690">
        <w:rPr>
          <w:rFonts w:ascii="Courier New" w:hAnsi="Courier New" w:cs="Courier New"/>
          <w:b/>
          <w:bCs/>
          <w:color w:val="000000"/>
          <w:sz w:val="20"/>
          <w:szCs w:val="20"/>
        </w:rPr>
        <w:t>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26CFEACB"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lastRenderedPageBreak/>
        <w:t>        mes</w:t>
      </w:r>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116F27F8"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if</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mes </w:t>
      </w:r>
      <w:r w:rsidRPr="006C3690">
        <w:rPr>
          <w:rFonts w:ascii="Courier New" w:hAnsi="Courier New" w:cs="Courier New"/>
          <w:b/>
          <w:bCs/>
          <w:color w:val="808030"/>
          <w:sz w:val="20"/>
          <w:szCs w:val="20"/>
        </w:rPr>
        <w:t>&gt;</w:t>
      </w:r>
      <w:r w:rsidRPr="006C3690">
        <w:rPr>
          <w:rFonts w:ascii="Courier New" w:hAnsi="Courier New" w:cs="Courier New"/>
          <w:b/>
          <w:bCs/>
          <w:color w:val="000000"/>
          <w:sz w:val="20"/>
          <w:szCs w:val="20"/>
        </w:rPr>
        <w:t xml:space="preserve"> </w:t>
      </w:r>
      <w:r w:rsidRPr="006C3690">
        <w:rPr>
          <w:rFonts w:ascii="Courier New" w:hAnsi="Courier New" w:cs="Courier New"/>
          <w:b/>
          <w:bCs/>
          <w:color w:val="008C00"/>
          <w:sz w:val="20"/>
          <w:szCs w:val="20"/>
        </w:rPr>
        <w:t>12</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705D0DBD"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xml:space="preserve">            mes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008C00"/>
          <w:sz w:val="20"/>
          <w:szCs w:val="20"/>
        </w:rPr>
        <w:t>1</w:t>
      </w:r>
      <w:r w:rsidRPr="006C3690">
        <w:rPr>
          <w:rFonts w:ascii="Courier New" w:hAnsi="Courier New" w:cs="Courier New"/>
          <w:b/>
          <w:bCs/>
          <w:color w:val="800080"/>
          <w:sz w:val="20"/>
          <w:szCs w:val="20"/>
        </w:rPr>
        <w:t>;</w:t>
      </w:r>
    </w:p>
    <w:p w14:paraId="3CE4F1CA"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361C9C0A"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r w:rsidRPr="006C3690">
        <w:rPr>
          <w:rFonts w:ascii="Courier New" w:hAnsi="Courier New" w:cs="Courier New"/>
          <w:b/>
          <w:bCs/>
          <w:color w:val="800080"/>
          <w:sz w:val="20"/>
          <w:szCs w:val="20"/>
        </w:rPr>
        <w:t>}</w:t>
      </w:r>
    </w:p>
    <w:p w14:paraId="029AF451"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r w:rsidRPr="006C3690">
        <w:rPr>
          <w:rFonts w:ascii="Courier New" w:hAnsi="Courier New" w:cs="Courier New"/>
          <w:b/>
          <w:bCs/>
          <w:color w:val="800080"/>
          <w:sz w:val="20"/>
          <w:szCs w:val="20"/>
        </w:rPr>
        <w:t>}</w:t>
      </w:r>
    </w:p>
    <w:p w14:paraId="0D9B823F"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return</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8030"/>
          <w:sz w:val="20"/>
          <w:szCs w:val="20"/>
        </w:rPr>
        <w:t>(</w:t>
      </w:r>
      <w:proofErr w:type="spellStart"/>
      <w:proofErr w:type="gramEnd"/>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21E074EC"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79494647" w14:textId="77777777" w:rsidR="006C3690" w:rsidRPr="006C3690" w:rsidRDefault="006C3690" w:rsidP="006C3690">
      <w:pPr>
        <w:pStyle w:val="NormalWeb"/>
        <w:shd w:val="clear" w:color="auto" w:fill="FFFFFF"/>
        <w:spacing w:before="0" w:beforeAutospacing="0" w:after="0" w:afterAutospacing="0"/>
        <w:rPr>
          <w:sz w:val="20"/>
          <w:szCs w:val="20"/>
        </w:rPr>
      </w:pP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gramEnd"/>
      <w:r w:rsidRPr="006C3690">
        <w:rPr>
          <w:rFonts w:ascii="Courier New" w:hAnsi="Courier New" w:cs="Courier New"/>
          <w:b/>
          <w:bCs/>
          <w:color w:val="000000"/>
          <w:sz w:val="20"/>
          <w:szCs w:val="20"/>
        </w:rPr>
        <w:t>distancia</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Fecha 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0B1A04E3"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diasInicio</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diasDesde1900</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003A2BF2"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diasFin</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diasDesde1900</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000000"/>
          <w:sz w:val="20"/>
          <w:szCs w:val="20"/>
        </w:rPr>
        <w:t>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mes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proofErr w:type="gramStart"/>
      <w:r w:rsidRPr="006C3690">
        <w:rPr>
          <w:rFonts w:ascii="Courier New" w:hAnsi="Courier New" w:cs="Courier New"/>
          <w:b/>
          <w:bCs/>
          <w:color w:val="000000"/>
          <w:sz w:val="20"/>
          <w:szCs w:val="20"/>
        </w:rPr>
        <w:t>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anio</w:t>
      </w:r>
      <w:proofErr w:type="spellEnd"/>
      <w:proofErr w:type="gram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52B48E39"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return</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diasFin</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diasInicio</w:t>
      </w:r>
      <w:proofErr w:type="spellEnd"/>
      <w:r w:rsidRPr="006C3690">
        <w:rPr>
          <w:rFonts w:ascii="Courier New" w:hAnsi="Courier New" w:cs="Courier New"/>
          <w:b/>
          <w:bCs/>
          <w:color w:val="800080"/>
          <w:sz w:val="20"/>
          <w:szCs w:val="20"/>
        </w:rPr>
        <w:t>;</w:t>
      </w:r>
    </w:p>
    <w:p w14:paraId="73C0FA18"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48480C9F" w14:textId="77777777" w:rsidR="006C3690" w:rsidRPr="006C3690" w:rsidRDefault="006C3690" w:rsidP="006C3690">
      <w:pPr>
        <w:pStyle w:val="NormalWeb"/>
        <w:shd w:val="clear" w:color="auto" w:fill="FFFFFF"/>
        <w:spacing w:before="0" w:beforeAutospacing="0" w:after="0" w:afterAutospacing="0"/>
        <w:rPr>
          <w:sz w:val="20"/>
          <w:szCs w:val="20"/>
        </w:rPr>
      </w:pP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spellStart"/>
      <w:proofErr w:type="gramEnd"/>
      <w:r w:rsidRPr="006C3690">
        <w:rPr>
          <w:rFonts w:ascii="Courier New" w:hAnsi="Courier New" w:cs="Courier New"/>
          <w:b/>
          <w:bCs/>
          <w:color w:val="000000"/>
          <w:sz w:val="20"/>
          <w:szCs w:val="20"/>
        </w:rPr>
        <w:t>obtenerMes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0F190A21"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return</w:t>
      </w:r>
      <w:proofErr w:type="spellEnd"/>
      <w:r w:rsidRPr="006C3690">
        <w:rPr>
          <w:rFonts w:ascii="Courier New" w:hAnsi="Courier New" w:cs="Courier New"/>
          <w:b/>
          <w:bCs/>
          <w:color w:val="000000"/>
          <w:sz w:val="20"/>
          <w:szCs w:val="20"/>
        </w:rPr>
        <w:t xml:space="preserve"> mes</w:t>
      </w:r>
      <w:r w:rsidRPr="006C3690">
        <w:rPr>
          <w:rFonts w:ascii="Courier New" w:hAnsi="Courier New" w:cs="Courier New"/>
          <w:b/>
          <w:bCs/>
          <w:color w:val="800080"/>
          <w:sz w:val="20"/>
          <w:szCs w:val="20"/>
        </w:rPr>
        <w:t>;</w:t>
      </w:r>
    </w:p>
    <w:p w14:paraId="4EA649B6"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80"/>
          <w:sz w:val="20"/>
          <w:szCs w:val="20"/>
          <w:lang w:val="en-US"/>
        </w:rPr>
        <w:t>}</w:t>
      </w:r>
    </w:p>
    <w:p w14:paraId="6A2EED06"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Fecha</w:t>
      </w:r>
      <w:proofErr w:type="spellEnd"/>
      <w:r w:rsidRPr="006C3690">
        <w:rPr>
          <w:rFonts w:ascii="Courier New" w:hAnsi="Courier New" w:cs="Courier New"/>
          <w:b/>
          <w:bCs/>
          <w:color w:val="800080"/>
          <w:sz w:val="20"/>
          <w:szCs w:val="20"/>
          <w:lang w:val="en-US"/>
        </w:rPr>
        <w:t>::</w:t>
      </w:r>
      <w:proofErr w:type="spellStart"/>
      <w:proofErr w:type="gramEnd"/>
      <w:r w:rsidRPr="006C3690">
        <w:rPr>
          <w:rFonts w:ascii="Courier New" w:hAnsi="Courier New" w:cs="Courier New"/>
          <w:b/>
          <w:bCs/>
          <w:color w:val="000000"/>
          <w:sz w:val="20"/>
          <w:szCs w:val="20"/>
          <w:lang w:val="en-US"/>
        </w:rPr>
        <w:t>diasEnMes</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2547FF02"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2</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560EC4EB"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a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&amp;&amp;</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a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gramStart"/>
      <w:r w:rsidRPr="006C3690">
        <w:rPr>
          <w:rFonts w:ascii="Courier New" w:hAnsi="Courier New" w:cs="Courier New"/>
          <w:b/>
          <w:bCs/>
          <w:color w:val="008C00"/>
          <w:sz w:val="20"/>
          <w:szCs w:val="20"/>
          <w:lang w:val="en-US"/>
        </w:rPr>
        <w:t>100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a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0FA5595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29</w:t>
      </w:r>
      <w:r w:rsidRPr="006C3690">
        <w:rPr>
          <w:rFonts w:ascii="Courier New" w:hAnsi="Courier New" w:cs="Courier New"/>
          <w:b/>
          <w:bCs/>
          <w:color w:val="800080"/>
          <w:sz w:val="20"/>
          <w:szCs w:val="20"/>
          <w:lang w:val="en-US"/>
        </w:rPr>
        <w:t>;</w:t>
      </w:r>
    </w:p>
    <w:p w14:paraId="5562378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33F806DD"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28</w:t>
      </w:r>
      <w:r w:rsidRPr="006C3690">
        <w:rPr>
          <w:rFonts w:ascii="Courier New" w:hAnsi="Courier New" w:cs="Courier New"/>
          <w:b/>
          <w:bCs/>
          <w:color w:val="800080"/>
          <w:sz w:val="20"/>
          <w:szCs w:val="20"/>
          <w:lang w:val="en-US"/>
        </w:rPr>
        <w:t>;</w:t>
      </w:r>
    </w:p>
    <w:p w14:paraId="4D2C0C33"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2DDCD80C"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6</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9</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11</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0C58FDD5"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30</w:t>
      </w:r>
      <w:r w:rsidRPr="006C3690">
        <w:rPr>
          <w:rFonts w:ascii="Courier New" w:hAnsi="Courier New" w:cs="Courier New"/>
          <w:b/>
          <w:bCs/>
          <w:color w:val="800080"/>
          <w:sz w:val="20"/>
          <w:szCs w:val="20"/>
          <w:lang w:val="en-US"/>
        </w:rPr>
        <w:t>;</w:t>
      </w:r>
    </w:p>
    <w:p w14:paraId="4D0E9411"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43533927"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31</w:t>
      </w:r>
      <w:r w:rsidRPr="006C3690">
        <w:rPr>
          <w:rFonts w:ascii="Courier New" w:hAnsi="Courier New" w:cs="Courier New"/>
          <w:b/>
          <w:bCs/>
          <w:color w:val="800080"/>
          <w:sz w:val="20"/>
          <w:szCs w:val="20"/>
          <w:lang w:val="en-US"/>
        </w:rPr>
        <w:t>;</w:t>
      </w:r>
    </w:p>
    <w:p w14:paraId="6AC4530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08B10BEF"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80"/>
          <w:sz w:val="20"/>
          <w:szCs w:val="20"/>
          <w:lang w:val="en-US"/>
        </w:rPr>
        <w:t>}</w:t>
      </w:r>
    </w:p>
    <w:p w14:paraId="0B2376B7"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Fecha</w:t>
      </w:r>
      <w:proofErr w:type="spellEnd"/>
      <w:r w:rsidRPr="006C3690">
        <w:rPr>
          <w:rFonts w:ascii="Courier New" w:hAnsi="Courier New" w:cs="Courier New"/>
          <w:b/>
          <w:bCs/>
          <w:color w:val="800080"/>
          <w:sz w:val="20"/>
          <w:szCs w:val="20"/>
          <w:lang w:val="en-US"/>
        </w:rPr>
        <w:t>::</w:t>
      </w:r>
      <w:proofErr w:type="gramEnd"/>
      <w:r w:rsidRPr="006C3690">
        <w:rPr>
          <w:rFonts w:ascii="Courier New" w:hAnsi="Courier New" w:cs="Courier New"/>
          <w:b/>
          <w:bCs/>
          <w:color w:val="000000"/>
          <w:sz w:val="20"/>
          <w:szCs w:val="20"/>
          <w:lang w:val="en-US"/>
        </w:rPr>
        <w:t>diasDesde1900</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6A8E085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800080"/>
          <w:sz w:val="20"/>
          <w:szCs w:val="20"/>
          <w:lang w:val="en-US"/>
        </w:rPr>
        <w:t>;</w:t>
      </w:r>
    </w:p>
    <w:p w14:paraId="65E3FFB3"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for</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1900</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&lt;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76D55209"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&amp;&amp;</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gramStart"/>
      <w:r w:rsidRPr="006C3690">
        <w:rPr>
          <w:rFonts w:ascii="Courier New" w:hAnsi="Courier New" w:cs="Courier New"/>
          <w:b/>
          <w:bCs/>
          <w:color w:val="008C00"/>
          <w:sz w:val="20"/>
          <w:szCs w:val="20"/>
          <w:lang w:val="en-US"/>
        </w:rPr>
        <w:t>100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70B92591"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366</w:t>
      </w:r>
      <w:r w:rsidRPr="006C3690">
        <w:rPr>
          <w:rFonts w:ascii="Courier New" w:hAnsi="Courier New" w:cs="Courier New"/>
          <w:b/>
          <w:bCs/>
          <w:color w:val="800080"/>
          <w:sz w:val="20"/>
          <w:szCs w:val="20"/>
          <w:lang w:val="en-US"/>
        </w:rPr>
        <w:t>;</w:t>
      </w:r>
    </w:p>
    <w:p w14:paraId="09E32716"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6A5F30C2"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365</w:t>
      </w:r>
      <w:r w:rsidRPr="006C3690">
        <w:rPr>
          <w:rFonts w:ascii="Courier New" w:hAnsi="Courier New" w:cs="Courier New"/>
          <w:b/>
          <w:bCs/>
          <w:color w:val="800080"/>
          <w:sz w:val="20"/>
          <w:szCs w:val="20"/>
          <w:lang w:val="en-US"/>
        </w:rPr>
        <w:t>;</w:t>
      </w:r>
    </w:p>
    <w:p w14:paraId="60DE8467"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538A3BE8"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792920F9"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for</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&lt;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39E2EDAA"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diasEnMes</w:t>
      </w:r>
      <w:proofErr w:type="spellEnd"/>
      <w:r w:rsidRPr="006C3690">
        <w:rPr>
          <w:rFonts w:ascii="Courier New" w:hAnsi="Courier New" w:cs="Courier New"/>
          <w:b/>
          <w:bCs/>
          <w:color w:val="808030"/>
          <w:sz w:val="20"/>
          <w:szCs w:val="20"/>
          <w:lang w:val="en-US"/>
        </w:rPr>
        <w:t>(</w:t>
      </w:r>
      <w:proofErr w:type="spellStart"/>
      <w:proofErr w:type="gramEnd"/>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51C45A5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74C99AC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d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w:t>
      </w:r>
      <w:r w:rsidRPr="006C3690">
        <w:rPr>
          <w:rFonts w:ascii="Courier New" w:hAnsi="Courier New" w:cs="Courier New"/>
          <w:b/>
          <w:bCs/>
          <w:color w:val="800080"/>
          <w:sz w:val="20"/>
          <w:szCs w:val="20"/>
          <w:lang w:val="en-US"/>
        </w:rPr>
        <w:t>;</w:t>
      </w:r>
    </w:p>
    <w:p w14:paraId="7544D8A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800080"/>
          <w:sz w:val="20"/>
          <w:szCs w:val="20"/>
          <w:lang w:val="en-US"/>
        </w:rPr>
        <w:t>;</w:t>
      </w:r>
    </w:p>
    <w:p w14:paraId="6D39713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nsolas" w:hAnsi="Consolas"/>
          <w:color w:val="800080"/>
          <w:sz w:val="20"/>
          <w:szCs w:val="20"/>
        </w:rPr>
        <w:t>}</w:t>
      </w:r>
    </w:p>
    <w:p w14:paraId="4FB82085" w14:textId="77777777" w:rsidR="006C3690" w:rsidRPr="006C3690" w:rsidRDefault="006C3690" w:rsidP="006C3690">
      <w:pPr>
        <w:spacing w:after="0" w:line="240" w:lineRule="auto"/>
        <w:rPr>
          <w:rFonts w:ascii="Arial" w:eastAsia="Times New Roman" w:hAnsi="Arial" w:cs="Arial"/>
          <w:color w:val="000000"/>
          <w:kern w:val="0"/>
          <w:sz w:val="24"/>
          <w:szCs w:val="24"/>
          <w:lang w:eastAsia="es-EC"/>
          <w14:ligatures w14:val="none"/>
        </w:rPr>
      </w:pPr>
    </w:p>
    <w:p w14:paraId="244CFD7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6. Conclusiones</w:t>
      </w:r>
    </w:p>
    <w:p w14:paraId="38A576E8"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3ECF7B99" w14:textId="15B874A1" w:rsidR="00AA31A6" w:rsidRPr="00AA31A6" w:rsidRDefault="00AA31A6" w:rsidP="00AA31A6">
      <w:pPr>
        <w:spacing w:after="0" w:line="240" w:lineRule="auto"/>
        <w:ind w:firstLine="708"/>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 xml:space="preserve">En resumen, los Tipos de Datos Abstractos (TDA) son una herramienta poderosa para la programación y el diseño de software. Al encapsular datos y operaciones relacionadas en una sola entidad, los TDA promueven </w:t>
      </w:r>
      <w:r w:rsidRPr="00AA31A6">
        <w:rPr>
          <w:rFonts w:ascii="Arial" w:eastAsia="Times New Roman" w:hAnsi="Arial" w:cs="Arial"/>
          <w:color w:val="000000"/>
          <w:kern w:val="0"/>
          <w:sz w:val="24"/>
          <w:szCs w:val="24"/>
          <w:lang w:eastAsia="es-EC"/>
          <w14:ligatures w14:val="none"/>
        </w:rPr>
        <w:t>el modularidad</w:t>
      </w:r>
      <w:r w:rsidRPr="00AA31A6">
        <w:rPr>
          <w:rFonts w:ascii="Arial" w:eastAsia="Times New Roman" w:hAnsi="Arial" w:cs="Arial"/>
          <w:color w:val="000000"/>
          <w:kern w:val="0"/>
          <w:sz w:val="24"/>
          <w:szCs w:val="24"/>
          <w:lang w:eastAsia="es-EC"/>
          <w14:ligatures w14:val="none"/>
        </w:rPr>
        <w:t xml:space="preserve">, el </w:t>
      </w:r>
      <w:r w:rsidR="00953678" w:rsidRPr="00AA31A6">
        <w:rPr>
          <w:rFonts w:ascii="Arial" w:eastAsia="Times New Roman" w:hAnsi="Arial" w:cs="Arial"/>
          <w:color w:val="000000"/>
          <w:kern w:val="0"/>
          <w:sz w:val="24"/>
          <w:szCs w:val="24"/>
          <w:lang w:eastAsia="es-EC"/>
          <w14:ligatures w14:val="none"/>
        </w:rPr>
        <w:t>reúso</w:t>
      </w:r>
      <w:r w:rsidRPr="00AA31A6">
        <w:rPr>
          <w:rFonts w:ascii="Arial" w:eastAsia="Times New Roman" w:hAnsi="Arial" w:cs="Arial"/>
          <w:color w:val="000000"/>
          <w:kern w:val="0"/>
          <w:sz w:val="24"/>
          <w:szCs w:val="24"/>
          <w:lang w:eastAsia="es-EC"/>
          <w14:ligatures w14:val="none"/>
        </w:rPr>
        <w:t xml:space="preserve"> de código y la abstracción, facilitando el desarrollo de sistemas complejos.</w:t>
      </w:r>
    </w:p>
    <w:p w14:paraId="38C563D7"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0793FEFC" w14:textId="77777777" w:rsidR="00AA31A6" w:rsidRPr="006C3690" w:rsidRDefault="00AA31A6" w:rsidP="00AA31A6">
      <w:pPr>
        <w:spacing w:after="0" w:line="240" w:lineRule="auto"/>
        <w:ind w:hanging="567"/>
        <w:rPr>
          <w:rFonts w:ascii="Arial" w:eastAsia="Times New Roman" w:hAnsi="Arial" w:cs="Arial"/>
          <w:b/>
          <w:bCs/>
          <w:color w:val="000000"/>
          <w:kern w:val="0"/>
          <w:sz w:val="24"/>
          <w:szCs w:val="24"/>
          <w:lang w:val="en-US" w:eastAsia="es-EC"/>
          <w14:ligatures w14:val="none"/>
        </w:rPr>
      </w:pPr>
      <w:r w:rsidRPr="006C3690">
        <w:rPr>
          <w:rFonts w:ascii="Arial" w:eastAsia="Times New Roman" w:hAnsi="Arial" w:cs="Arial"/>
          <w:b/>
          <w:bCs/>
          <w:color w:val="000000"/>
          <w:kern w:val="0"/>
          <w:sz w:val="24"/>
          <w:szCs w:val="24"/>
          <w:lang w:val="en-US" w:eastAsia="es-EC"/>
          <w14:ligatures w14:val="none"/>
        </w:rPr>
        <w:t xml:space="preserve">7. </w:t>
      </w:r>
      <w:proofErr w:type="spellStart"/>
      <w:r w:rsidRPr="006C3690">
        <w:rPr>
          <w:rFonts w:ascii="Arial" w:eastAsia="Times New Roman" w:hAnsi="Arial" w:cs="Arial"/>
          <w:b/>
          <w:bCs/>
          <w:color w:val="000000"/>
          <w:kern w:val="0"/>
          <w:sz w:val="24"/>
          <w:szCs w:val="24"/>
          <w:lang w:val="en-US" w:eastAsia="es-EC"/>
          <w14:ligatures w14:val="none"/>
        </w:rPr>
        <w:t>Referencias</w:t>
      </w:r>
      <w:proofErr w:type="spellEnd"/>
    </w:p>
    <w:p w14:paraId="53A9AEC9"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p w14:paraId="2FA3396D"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[1] Abstraction and Specification in Program Development, Barbara </w:t>
      </w:r>
      <w:proofErr w:type="spellStart"/>
      <w:r w:rsidRPr="00AA31A6">
        <w:rPr>
          <w:rFonts w:ascii="Arial" w:eastAsia="Times New Roman" w:hAnsi="Arial" w:cs="Arial"/>
          <w:color w:val="000000"/>
          <w:kern w:val="0"/>
          <w:sz w:val="24"/>
          <w:szCs w:val="24"/>
          <w:lang w:val="en-US" w:eastAsia="es-EC"/>
          <w14:ligatures w14:val="none"/>
        </w:rPr>
        <w:t>Liskov</w:t>
      </w:r>
      <w:proofErr w:type="spellEnd"/>
      <w:r w:rsidRPr="00AA31A6">
        <w:rPr>
          <w:rFonts w:ascii="Arial" w:eastAsia="Times New Roman" w:hAnsi="Arial" w:cs="Arial"/>
          <w:color w:val="000000"/>
          <w:kern w:val="0"/>
          <w:sz w:val="24"/>
          <w:szCs w:val="24"/>
          <w:lang w:val="en-US" w:eastAsia="es-EC"/>
          <w14:ligatures w14:val="none"/>
        </w:rPr>
        <w:t xml:space="preserve"> and John </w:t>
      </w:r>
      <w:proofErr w:type="spellStart"/>
      <w:r w:rsidRPr="00AA31A6">
        <w:rPr>
          <w:rFonts w:ascii="Arial" w:eastAsia="Times New Roman" w:hAnsi="Arial" w:cs="Arial"/>
          <w:color w:val="000000"/>
          <w:kern w:val="0"/>
          <w:sz w:val="24"/>
          <w:szCs w:val="24"/>
          <w:lang w:val="en-US" w:eastAsia="es-EC"/>
          <w14:ligatures w14:val="none"/>
        </w:rPr>
        <w:t>Guttag</w:t>
      </w:r>
      <w:proofErr w:type="spellEnd"/>
      <w:r w:rsidRPr="00AA31A6">
        <w:rPr>
          <w:rFonts w:ascii="Arial" w:eastAsia="Times New Roman" w:hAnsi="Arial" w:cs="Arial"/>
          <w:color w:val="000000"/>
          <w:kern w:val="0"/>
          <w:sz w:val="24"/>
          <w:szCs w:val="24"/>
          <w:lang w:val="en-US" w:eastAsia="es-EC"/>
          <w14:ligatures w14:val="none"/>
        </w:rPr>
        <w:t>.</w:t>
      </w:r>
    </w:p>
    <w:p w14:paraId="714954DB" w14:textId="23DECD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[2] Data Structures and Algorithms in Java, Michael T. Goodrich, Roberto </w:t>
      </w:r>
      <w:proofErr w:type="spellStart"/>
      <w:r w:rsidRPr="00AA31A6">
        <w:rPr>
          <w:rFonts w:ascii="Arial" w:eastAsia="Times New Roman" w:hAnsi="Arial" w:cs="Arial"/>
          <w:color w:val="000000"/>
          <w:kern w:val="0"/>
          <w:sz w:val="24"/>
          <w:szCs w:val="24"/>
          <w:lang w:val="en-US" w:eastAsia="es-EC"/>
          <w14:ligatures w14:val="none"/>
        </w:rPr>
        <w:t>Tamassia</w:t>
      </w:r>
      <w:proofErr w:type="spellEnd"/>
      <w:r w:rsidRPr="00AA31A6">
        <w:rPr>
          <w:rFonts w:ascii="Arial" w:eastAsia="Times New Roman" w:hAnsi="Arial" w:cs="Arial"/>
          <w:color w:val="000000"/>
          <w:kern w:val="0"/>
          <w:sz w:val="24"/>
          <w:szCs w:val="24"/>
          <w:lang w:val="en-US" w:eastAsia="es-EC"/>
          <w14:ligatures w14:val="none"/>
        </w:rPr>
        <w:t>, and Michael H. Goldwasser.</w:t>
      </w:r>
    </w:p>
    <w:sectPr w:rsidR="00AA31A6" w:rsidRPr="00AA31A6" w:rsidSect="00BC5831">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6E96" w14:textId="77777777" w:rsidR="00BC5831" w:rsidRDefault="00BC5831" w:rsidP="001C55E1">
      <w:pPr>
        <w:spacing w:after="0" w:line="240" w:lineRule="auto"/>
      </w:pPr>
      <w:r>
        <w:separator/>
      </w:r>
    </w:p>
  </w:endnote>
  <w:endnote w:type="continuationSeparator" w:id="0">
    <w:p w14:paraId="66E9B3DB" w14:textId="77777777" w:rsidR="00BC5831" w:rsidRDefault="00BC5831"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5B7F" w14:textId="77777777" w:rsidR="00BC5831" w:rsidRDefault="00BC5831" w:rsidP="001C55E1">
      <w:pPr>
        <w:spacing w:after="0" w:line="240" w:lineRule="auto"/>
      </w:pPr>
      <w:r>
        <w:separator/>
      </w:r>
    </w:p>
  </w:footnote>
  <w:footnote w:type="continuationSeparator" w:id="0">
    <w:p w14:paraId="44C14286" w14:textId="77777777" w:rsidR="00BC5831" w:rsidRDefault="00BC5831"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75C8A0F6"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Pr="001C55E1">
      <w:rPr>
        <w:rFonts w:ascii="Arial" w:eastAsia="Times New Roman" w:hAnsi="Arial" w:cs="Arial"/>
        <w:b/>
        <w:bCs/>
        <w:color w:val="000000"/>
        <w:kern w:val="0"/>
        <w:sz w:val="24"/>
        <w:szCs w:val="24"/>
        <w:lang w:eastAsia="es-EC"/>
        <w14:ligatures w14:val="none"/>
      </w:rPr>
      <w:t>Tipos de Datos Abstractos (TDA)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061294">
    <w:abstractNumId w:val="2"/>
  </w:num>
  <w:num w:numId="2" w16cid:durableId="1566140968">
    <w:abstractNumId w:val="1"/>
  </w:num>
  <w:num w:numId="3" w16cid:durableId="2056154688">
    <w:abstractNumId w:val="3"/>
  </w:num>
  <w:num w:numId="4" w16cid:durableId="41656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92D81"/>
    <w:rsid w:val="00197150"/>
    <w:rsid w:val="001C55E1"/>
    <w:rsid w:val="00257A5E"/>
    <w:rsid w:val="003F0692"/>
    <w:rsid w:val="0045286A"/>
    <w:rsid w:val="00521E2D"/>
    <w:rsid w:val="005639C3"/>
    <w:rsid w:val="006C3690"/>
    <w:rsid w:val="0093080D"/>
    <w:rsid w:val="00953678"/>
    <w:rsid w:val="00A52EE0"/>
    <w:rsid w:val="00AA31A6"/>
    <w:rsid w:val="00AF09BC"/>
    <w:rsid w:val="00BC58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3</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JADaMo D M</cp:lastModifiedBy>
  <cp:revision>6</cp:revision>
  <dcterms:created xsi:type="dcterms:W3CDTF">2024-01-09T16:24:00Z</dcterms:created>
  <dcterms:modified xsi:type="dcterms:W3CDTF">2024-02-02T02:07:00Z</dcterms:modified>
</cp:coreProperties>
</file>