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609F" w14:textId="77777777" w:rsidR="00FE24A5" w:rsidRDefault="00FE24A5" w:rsidP="00FE24A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Gestión de Memoria dinámica con TDA</w:t>
      </w:r>
    </w:p>
    <w:p w14:paraId="45D467FD" w14:textId="0AD6D7AE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En la memoria dinámica durante la ejecución del programa el tamaño de la estructura puede cambiar, las estructuras de datos dinámicas se generan a partir de un dato conocido como referencia (dirección de memoria).</w:t>
      </w:r>
    </w:p>
    <w:p w14:paraId="00A61F8B" w14:textId="5555F1D9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1. Se dividen en dos grandes grupos </w:t>
      </w:r>
    </w:p>
    <w:p w14:paraId="0014C7AE" w14:textId="77777777" w:rsidR="00FE24A5" w:rsidRDefault="00FE24A5" w:rsidP="00FE24A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Lineales: Pilas, Colas, Listas enlazadas.</w:t>
      </w:r>
    </w:p>
    <w:p w14:paraId="383D09D2" w14:textId="77777777" w:rsidR="00FE24A5" w:rsidRDefault="00FE24A5" w:rsidP="00FE24A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Lineales: Arboles y Grafos. </w:t>
      </w:r>
    </w:p>
    <w:p w14:paraId="18AE97B1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Punteros:</w:t>
      </w:r>
      <w:r>
        <w:rPr>
          <w:rFonts w:ascii="Arial" w:hAnsi="Arial" w:cs="Arial"/>
          <w:color w:val="000000"/>
        </w:rPr>
        <w:t xml:space="preserve"> Es una variable que contiene una posición de memoria, y por tanto se dice que apunta a esa posición de memoria.</w:t>
      </w:r>
    </w:p>
    <w:p w14:paraId="7CFE18D2" w14:textId="51714B86" w:rsidR="00FE24A5" w:rsidRDefault="00FE24A5" w:rsidP="00A14D5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096A02" wp14:editId="1052BEE0">
            <wp:extent cx="18859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20FB" w14:textId="2ED5D438" w:rsidR="00FE24A5" w:rsidRDefault="00FE24A5" w:rsidP="00A14D5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Figura 5 </w:t>
      </w:r>
      <w:r>
        <w:rPr>
          <w:rFonts w:ascii="Arial" w:hAnsi="Arial" w:cs="Arial"/>
          <w:i/>
          <w:iCs/>
          <w:color w:val="000000"/>
        </w:rPr>
        <w:t>Punteros</w:t>
      </w:r>
    </w:p>
    <w:p w14:paraId="34FD1E37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Declaración:</w:t>
      </w:r>
      <w:r>
        <w:rPr>
          <w:rFonts w:ascii="Arial" w:hAnsi="Arial" w:cs="Arial"/>
          <w:color w:val="000000"/>
        </w:rPr>
        <w:t xml:space="preserve"> Declaración &lt;tipo&gt; *&lt;identificador&gt; &lt;tipo&gt; Tipo de dato del objeto referenciado por el puntero &lt;identificador&gt; Identificador de la variable de tipo puntero.</w:t>
      </w:r>
    </w:p>
    <w:p w14:paraId="6D7D066F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Dirección:</w:t>
      </w:r>
      <w:r>
        <w:rPr>
          <w:rFonts w:ascii="Arial" w:hAnsi="Arial" w:cs="Arial"/>
          <w:color w:val="000000"/>
        </w:rPr>
        <w:t xml:space="preserve"> Operador &amp; &amp;&lt;id&gt; devuelve La dirección de memoria donde comienza la variable &lt;id&gt;.</w:t>
      </w:r>
    </w:p>
    <w:p w14:paraId="706CC416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El operador &amp; se utiliza para asignar valores a datos de tipo puntero</w:t>
      </w:r>
    </w:p>
    <w:p w14:paraId="17AB7243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Indirección:</w:t>
      </w:r>
      <w:r>
        <w:rPr>
          <w:rFonts w:ascii="Arial" w:hAnsi="Arial" w:cs="Arial"/>
          <w:color w:val="000000"/>
        </w:rPr>
        <w:t xml:space="preserve"> Operador * * devuelve el contenido del referenciado por el puntero. objeto El operador * se usa para acceder a los objetos a los que apunta un puntero</w:t>
      </w:r>
    </w:p>
    <w:p w14:paraId="274B27F8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 Asignación:</w:t>
      </w:r>
      <w:r>
        <w:rPr>
          <w:rFonts w:ascii="Arial" w:hAnsi="Arial" w:cs="Arial"/>
          <w:color w:val="000000"/>
        </w:rPr>
        <w:t xml:space="preserve"> Operador = A un puntero se le puede asignar una dirección de memoria concreta, la dirección de una variable o el contenido de otro puntero.</w:t>
      </w:r>
    </w:p>
    <w:p w14:paraId="09490E58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 Punteros a punteros:</w:t>
      </w:r>
      <w:r>
        <w:rPr>
          <w:rFonts w:ascii="Arial" w:hAnsi="Arial" w:cs="Arial"/>
          <w:color w:val="000000"/>
        </w:rPr>
        <w:t xml:space="preserve"> Es un puntero que contiene la dirección de memoria de otro puntero.</w:t>
      </w:r>
    </w:p>
    <w:p w14:paraId="52B7F0C1" w14:textId="2717A630" w:rsidR="00FE24A5" w:rsidRDefault="00FE24A5" w:rsidP="00A14D5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34C68A" wp14:editId="4F9876F0">
            <wp:extent cx="15716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EB16" w14:textId="73195B70" w:rsidR="00FE24A5" w:rsidRDefault="00FE24A5" w:rsidP="00A14D5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Figura 6 </w:t>
      </w:r>
      <w:r>
        <w:rPr>
          <w:rFonts w:ascii="Arial" w:hAnsi="Arial" w:cs="Arial"/>
          <w:i/>
          <w:iCs/>
          <w:color w:val="000000"/>
        </w:rPr>
        <w:t>Asignación de puntero a puntero</w:t>
      </w:r>
    </w:p>
    <w:p w14:paraId="79969610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Para acceder al valor de la variable a podemos escribir a (forma habitual)</w:t>
      </w:r>
    </w:p>
    <w:p w14:paraId="2107D362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*p (a través del puntero p)</w:t>
      </w:r>
    </w:p>
    <w:p w14:paraId="44451BE9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**q (a través del puntero a puntero q)</w:t>
      </w:r>
    </w:p>
    <w:p w14:paraId="2A4C9429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 contiene la dirección de p, que contiene la dirección de a</w:t>
      </w:r>
    </w:p>
    <w:p w14:paraId="56DCAC8E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Operador New:</w:t>
      </w:r>
      <w:r>
        <w:rPr>
          <w:rFonts w:ascii="Arial" w:hAnsi="Arial" w:cs="Arial"/>
          <w:color w:val="000000"/>
        </w:rPr>
        <w:t xml:space="preserve"> Sirve para reservar memoria Este operador permite crear un objeto de cualquier tipo, incluyendo tipos definidos por el usuario, devuelve un adecuado) al objeto creado.</w:t>
      </w:r>
    </w:p>
    <w:p w14:paraId="6AD49E3F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          Operador </w:t>
      </w:r>
      <w:proofErr w:type="spellStart"/>
      <w:r>
        <w:rPr>
          <w:rFonts w:ascii="Arial" w:hAnsi="Arial" w:cs="Arial"/>
          <w:b/>
          <w:bCs/>
          <w:color w:val="000000"/>
        </w:rPr>
        <w:t>Delete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Se usa para liberar la memoria dinámica reservada con new. La expresión será normalmente un puntero, el operador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[] se usa para liberar memoria de </w:t>
      </w:r>
      <w:proofErr w:type="spellStart"/>
      <w:r>
        <w:rPr>
          <w:rFonts w:ascii="Arial" w:hAnsi="Arial" w:cs="Arial"/>
          <w:color w:val="000000"/>
        </w:rPr>
        <w:t>arrays</w:t>
      </w:r>
      <w:proofErr w:type="spellEnd"/>
      <w:r>
        <w:rPr>
          <w:rFonts w:ascii="Arial" w:hAnsi="Arial" w:cs="Arial"/>
          <w:color w:val="000000"/>
        </w:rPr>
        <w:t xml:space="preserve"> dinámicos. Es importante liberar siempre usando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 la memoria reservada con new.</w:t>
      </w:r>
    </w:p>
    <w:p w14:paraId="015207E7" w14:textId="77777777" w:rsidR="006C3690" w:rsidRDefault="006C3690" w:rsidP="006C3690">
      <w:pPr>
        <w:pStyle w:val="NormalWeb"/>
        <w:spacing w:before="0" w:beforeAutospacing="0" w:after="0" w:afterAutospacing="0"/>
        <w:ind w:firstLine="708"/>
        <w:jc w:val="both"/>
      </w:pPr>
    </w:p>
    <w:p w14:paraId="607E47D3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5. Implementación de TDA</w:t>
      </w:r>
    </w:p>
    <w:p w14:paraId="67966189" w14:textId="77777777" w:rsidR="00AA31A6" w:rsidRPr="00AA31A6" w:rsidRDefault="00AA31A6" w:rsidP="006C3690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7F16EF6" w14:textId="0256AD3A" w:rsidR="00AA31A6" w:rsidRPr="00AA31A6" w:rsidRDefault="00AA31A6" w:rsidP="006C369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La implementación de un TDA puede variar dependiendo del lenguaje de programación y del contexto en el que se utilice. Sin embargo, hay algunas pautas generales que se pueden seguir:</w:t>
      </w:r>
    </w:p>
    <w:p w14:paraId="743A9E5E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Definir una interfaz clara que especifique las operaciones que se pueden realizar sobre el TDA.</w:t>
      </w:r>
    </w:p>
    <w:p w14:paraId="07DA7589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Implementar las operaciones utilizando las estructuras de datos y algoritmos adecuados.</w:t>
      </w:r>
    </w:p>
    <w:p w14:paraId="62DBC622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Ocultar los detalles de implementación detrás de la interfaz, utilizando encapsulamiento u otros mecanismos de protección de datos.</w:t>
      </w:r>
    </w:p>
    <w:p w14:paraId="512598BB" w14:textId="77777777" w:rsidR="006C3690" w:rsidRDefault="006C3690" w:rsidP="006C36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Siguiendo con el ejemplo de las fechas, podemos indicar que las operaciones válidas sobre una fecha son, entre otras:</w:t>
      </w:r>
    </w:p>
    <w:p w14:paraId="2A610EC8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Crear (</w:t>
      </w:r>
      <w:proofErr w:type="spellStart"/>
      <w:r>
        <w:rPr>
          <w:rFonts w:ascii="Arial" w:hAnsi="Arial" w:cs="Arial"/>
          <w:color w:val="000000"/>
        </w:rPr>
        <w:t>dia</w:t>
      </w:r>
      <w:proofErr w:type="spellEnd"/>
      <w:r>
        <w:rPr>
          <w:rFonts w:ascii="Arial" w:hAnsi="Arial" w:cs="Arial"/>
          <w:color w:val="000000"/>
        </w:rPr>
        <w:t>, mes, año: natural): fecha</w:t>
      </w:r>
    </w:p>
    <w:p w14:paraId="6880E81E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Incrementar (</w:t>
      </w:r>
      <w:proofErr w:type="spellStart"/>
      <w:r>
        <w:rPr>
          <w:rFonts w:ascii="Arial" w:hAnsi="Arial" w:cs="Arial"/>
          <w:color w:val="000000"/>
        </w:rPr>
        <w:t>fechaInicio</w:t>
      </w:r>
      <w:proofErr w:type="spellEnd"/>
      <w:r>
        <w:rPr>
          <w:rFonts w:ascii="Arial" w:hAnsi="Arial" w:cs="Arial"/>
          <w:color w:val="000000"/>
        </w:rPr>
        <w:t xml:space="preserve">: fecha; </w:t>
      </w:r>
      <w:proofErr w:type="spellStart"/>
      <w:r>
        <w:rPr>
          <w:rFonts w:ascii="Arial" w:hAnsi="Arial" w:cs="Arial"/>
          <w:color w:val="000000"/>
        </w:rPr>
        <w:t>numDias</w:t>
      </w:r>
      <w:proofErr w:type="spellEnd"/>
      <w:r>
        <w:rPr>
          <w:rFonts w:ascii="Arial" w:hAnsi="Arial" w:cs="Arial"/>
          <w:color w:val="000000"/>
        </w:rPr>
        <w:t>: entero): fecha</w:t>
      </w:r>
    </w:p>
    <w:p w14:paraId="3455C275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Distancia (</w:t>
      </w:r>
      <w:proofErr w:type="spellStart"/>
      <w:r>
        <w:rPr>
          <w:rFonts w:ascii="Arial" w:hAnsi="Arial" w:cs="Arial"/>
          <w:color w:val="000000"/>
        </w:rPr>
        <w:t>fechaInicio</w:t>
      </w:r>
      <w:proofErr w:type="spellEnd"/>
      <w:r>
        <w:rPr>
          <w:rFonts w:ascii="Arial" w:hAnsi="Arial" w:cs="Arial"/>
          <w:color w:val="000000"/>
        </w:rPr>
        <w:t>, fin: fecha): entero</w:t>
      </w:r>
    </w:p>
    <w:p w14:paraId="5911CA22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ObtenerMes</w:t>
      </w:r>
      <w:proofErr w:type="spellEnd"/>
      <w:r>
        <w:rPr>
          <w:rFonts w:ascii="Arial" w:hAnsi="Arial" w:cs="Arial"/>
          <w:color w:val="000000"/>
        </w:rPr>
        <w:t xml:space="preserve"> (f: fecha): natural</w:t>
      </w:r>
    </w:p>
    <w:p w14:paraId="1A846D12" w14:textId="77777777" w:rsidR="006C3690" w:rsidRDefault="006C3690" w:rsidP="006C36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4FB82085" w14:textId="77777777" w:rsidR="006C3690" w:rsidRPr="006C3690" w:rsidRDefault="006C3690" w:rsidP="006C369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44CFD7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6. Conclusiones</w:t>
      </w:r>
    </w:p>
    <w:p w14:paraId="38A576E8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ECF7B99" w14:textId="15B874A1" w:rsidR="00AA31A6" w:rsidRPr="00AA31A6" w:rsidRDefault="00AA31A6" w:rsidP="00A14D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En resumen, los Tipos de Datos Abstractos (TDA) son una herramienta poderosa para la programación y el diseño de software. Al encapsular datos y operaciones relacionadas en una sola entidad, los TDA promueven el modularidad, el </w:t>
      </w:r>
      <w:r w:rsidR="00953678"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reúso</w:t>
      </w: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de código y la abstracción, facilitando el desarrollo de sistemas complejos.</w:t>
      </w:r>
    </w:p>
    <w:p w14:paraId="38C563D7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793FEFC" w14:textId="77777777" w:rsidR="00AA31A6" w:rsidRPr="006C3690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7. </w:t>
      </w:r>
      <w:proofErr w:type="spellStart"/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  <w:proofErr w:type="spellEnd"/>
    </w:p>
    <w:p w14:paraId="53A9AEC9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2FA3396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[1] Abstraction and Specification in Program Development, Barbara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Liskov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 and John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Guttag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.</w:t>
      </w:r>
    </w:p>
    <w:p w14:paraId="714954DB" w14:textId="23DECD5C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[2] Data Structures and Algorithms in Java, Michael T. Goodrich, Roberto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Tamassia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, and Michael H. Goldwasser.</w:t>
      </w:r>
    </w:p>
    <w:sectPr w:rsidR="00AA31A6" w:rsidRPr="00AA31A6" w:rsidSect="00BC5831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CE79" w14:textId="77777777" w:rsidR="002B7DA7" w:rsidRDefault="002B7DA7" w:rsidP="001C55E1">
      <w:pPr>
        <w:spacing w:after="0" w:line="240" w:lineRule="auto"/>
      </w:pPr>
      <w:r>
        <w:separator/>
      </w:r>
    </w:p>
  </w:endnote>
  <w:endnote w:type="continuationSeparator" w:id="0">
    <w:p w14:paraId="4EE6D5A0" w14:textId="77777777" w:rsidR="002B7DA7" w:rsidRDefault="002B7DA7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AA70" w14:textId="77777777" w:rsidR="002B7DA7" w:rsidRDefault="002B7DA7" w:rsidP="001C55E1">
      <w:pPr>
        <w:spacing w:after="0" w:line="240" w:lineRule="auto"/>
      </w:pPr>
      <w:r>
        <w:separator/>
      </w:r>
    </w:p>
  </w:footnote>
  <w:footnote w:type="continuationSeparator" w:id="0">
    <w:p w14:paraId="57EBC96F" w14:textId="77777777" w:rsidR="002B7DA7" w:rsidRDefault="002B7DA7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4F0D" w14:textId="24087265" w:rsidR="00A14D55" w:rsidRDefault="001C55E1" w:rsidP="00A14D55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A14D55">
      <w:rPr>
        <w:rFonts w:ascii="Arial" w:hAnsi="Arial" w:cs="Arial"/>
        <w:b/>
        <w:bCs/>
        <w:color w:val="000000"/>
      </w:rPr>
      <w:t>Gestión de Memoria dinámica con TDA</w:t>
    </w:r>
  </w:p>
  <w:p w14:paraId="3A2C45DC" w14:textId="12F568A3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50D2"/>
    <w:multiLevelType w:val="multilevel"/>
    <w:tmpl w:val="BBEC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1294">
    <w:abstractNumId w:val="3"/>
  </w:num>
  <w:num w:numId="2" w16cid:durableId="1566140968">
    <w:abstractNumId w:val="2"/>
  </w:num>
  <w:num w:numId="3" w16cid:durableId="2056154688">
    <w:abstractNumId w:val="4"/>
  </w:num>
  <w:num w:numId="4" w16cid:durableId="416560936">
    <w:abstractNumId w:val="1"/>
  </w:num>
  <w:num w:numId="5" w16cid:durableId="12043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57A5E"/>
    <w:rsid w:val="002B7DA7"/>
    <w:rsid w:val="003B0A3E"/>
    <w:rsid w:val="003F0692"/>
    <w:rsid w:val="0045286A"/>
    <w:rsid w:val="00521E2D"/>
    <w:rsid w:val="005639C3"/>
    <w:rsid w:val="006C3690"/>
    <w:rsid w:val="0093080D"/>
    <w:rsid w:val="00953678"/>
    <w:rsid w:val="009E18E4"/>
    <w:rsid w:val="00A14D55"/>
    <w:rsid w:val="00A52EE0"/>
    <w:rsid w:val="00AA31A6"/>
    <w:rsid w:val="00AF09BC"/>
    <w:rsid w:val="00BC5831"/>
    <w:rsid w:val="00E916A2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Micaela</cp:lastModifiedBy>
  <cp:revision>9</cp:revision>
  <dcterms:created xsi:type="dcterms:W3CDTF">2024-01-09T16:24:00Z</dcterms:created>
  <dcterms:modified xsi:type="dcterms:W3CDTF">2024-02-09T01:27:00Z</dcterms:modified>
</cp:coreProperties>
</file>