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1F5C8B"/>
          <w:sz w:val="40"/>
          <w:szCs w:val="40"/>
        </w:rPr>
        <w:t xml:space="preserve">Sujet 21 — Transformations d’état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A6672"/>
          <w:sz w:val="20"/>
          <w:szCs w:val="20"/>
        </w:rPr>
        <w:t xml:space="preserve">Règles vivantes du protocole. Deux familles de causes, bien distinctes : les ZONES FORCÉES (une région impose son état à tout le corps, un ASSET raconte pourquoi) et les BLOCS (des surfaces posées dans le décor, qui agissent par aura, particule par particule). Valeurs entre parenthèses : paramètres du banc, état du code au 12/08/2026 — document fait pour être modifié quand les règles bougent.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5C8B"/>
          <w:sz w:val="26"/>
          <w:szCs w:val="26"/>
        </w:rPr>
        <w:t xml:space="preserve">1. Transformations par ZONES FORCÉES — ① coût · ② comment / quand</w:t>
      </w:r>
    </w:p>
    <w:p>
      <w:pPr>
        <w:spacing w:after="80"/>
      </w:pPr>
      <w:r>
        <w:rPr>
          <w:rFonts w:ascii="Calibri" w:cs="Calibri" w:eastAsia="Calibri" w:hAnsi="Calibri"/>
          <w:color w:val="5A6672"/>
          <w:sz w:val="18"/>
          <w:szCs w:val="18"/>
        </w:rPr>
        <w:t xml:space="preserve">Une zone impose son état : déclenchement quand le CENTRE du corps y entre (≈ majorité du volume — le seuil en % est la recommandation nº 1), conversion du corps ENTIER aux vitesses ci-dessous, sélecteur verrouillé tant qu’on y est, et l’état persiste à la sortie jusqu’à un changement volontaire.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60"/>
        <w:gridCol w:w="3260"/>
        <w:gridCol w:w="3280"/>
      </w:tblGrid>
      <w:tr>
        <w:tc>
          <w:tcPr>
            <w:tcW w:type="dxa" w:w="140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 \ vers</w:t>
            </w:r>
          </w:p>
        </w:tc>
        <w:tc>
          <w:tcPr>
            <w:tcW w:type="dxa" w:w="326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Zone forcée LIQUIDE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5"/>
                <w:szCs w:val="15"/>
              </w:rPr>
              <w:t xml:space="preserve">asset : douche de décontamination (proposé — jeu actuel : « chambre pressurisée »)</w:t>
            </w:r>
          </w:p>
        </w:tc>
        <w:tc>
          <w:tcPr>
            <w:tcW w:type="dxa" w:w="326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Zone forcée SOLIDE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5"/>
                <w:szCs w:val="15"/>
              </w:rPr>
              <w:t xml:space="preserve">asset : hublot brisé (déjà dans le jeu : « hublot fendu »)</w:t>
            </w:r>
          </w:p>
        </w:tc>
        <w:tc>
          <w:tcPr>
            <w:tcW w:type="dxa" w:w="328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Zone forcée GAZ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5"/>
                <w:szCs w:val="15"/>
              </w:rPr>
              <w:t xml:space="preserve">asset : radiateur (proposé — jeu actuel : « conduite rompue »)</w:t>
            </w:r>
          </w:p>
        </w:tc>
      </w:tr>
      <w:tr>
        <w:tc>
          <w:tcPr>
            <w:tcW w:type="dxa" w:w="140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LIQUIDE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5A6672"/>
                <w:sz w:val="28"/>
                <w:szCs w:val="28"/>
              </w:rPr>
              <w:t xml:space="preserve">⟍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① Coût : aucun.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② Quand : le CENTRE du corps entre dans la zone (seuil 70 % du volume : recommandé, à implémenter). Prise en 0,45 s, tout le corps. État verrouillé tant qu’on est dedans ; il PERSISTE à la sortie, jusqu’à un changement volontaire.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① Coût : la conversion est gratuite ; l’ÉTAT gazeux se paie ensuite (−2 part./s, grille qui essore, dashs comptés).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② Quand : centre du corps dans la zone. Vaporisation 0,5 s, corps entier. Verrouillé dedans, persiste à la sortie.</w:t>
            </w:r>
          </w:p>
        </w:tc>
      </w:tr>
      <w:tr>
        <w:tc>
          <w:tcPr>
            <w:tcW w:type="dxa" w:w="140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SOLIDE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① Coût : aucun.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② Quand : centre du corps dans la zone. Dégel 2,5 s (le bloc fond sur son élan), corps entier. Verrouillé dedans, persiste à la sortie.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5A6672"/>
                <w:sz w:val="28"/>
                <w:szCs w:val="28"/>
              </w:rPr>
              <w:t xml:space="preserve">⟍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① Coût : gratuit à la conversion ; l’état gazeux se paie ensuite.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② Quand : centre du corps dans la zone. Pas de sublimation directe : dégel 2,5 s PUIS vaporisation 0,5 s (enchaînés automatiquement par la zone).</w:t>
            </w:r>
          </w:p>
        </w:tc>
      </w:tr>
      <w:tr>
        <w:tc>
          <w:tcPr>
            <w:tcW w:type="dxa" w:w="140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GAZEUX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① Coût : aucun (les pertes ont déjà eu lieu pendant l’état vapeur).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② Quand : centre du corps dans la zone. Condensation 0,9 s + regroupement (les gouttelettes sont rappelées vers le corps, 420 u/s²).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① Coût : aucun.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② Quand : centre du corps dans la zone. Pas de direct : condensation 0,9 s PUIS prise 0,45 s (enchaînées par la zone).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5A6672"/>
                <w:sz w:val="28"/>
                <w:szCs w:val="28"/>
              </w:rPr>
              <w:t xml:space="preserve">⟍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1F5C8B"/>
          <w:sz w:val="26"/>
          <w:szCs w:val="26"/>
        </w:rPr>
        <w:t xml:space="preserve">2. Transformations par BLOCS (matériaux à aura)</w:t>
      </w:r>
    </w:p>
    <w:p>
      <w:pPr>
        <w:spacing w:after="80"/>
      </w:pPr>
      <w:r>
        <w:rPr>
          <w:rFonts w:ascii="Calibri" w:cs="Calibri" w:eastAsia="Calibri" w:hAnsi="Calibri"/>
          <w:color w:val="5A6672"/>
          <w:sz w:val="18"/>
          <w:szCs w:val="18"/>
        </w:rPr>
        <w:t xml:space="preserve">Les blocs n’imposent rien au corps entier : leur aura travaille PARTICULE PAR PARTICULE — on peut n’être que partiellement gelé ou vaporisé, et la traversée rapide limite l’effet.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150"/>
        <w:gridCol w:w="3600"/>
        <w:gridCol w:w="2500"/>
        <w:gridCol w:w="2200"/>
      </w:tblGrid>
      <w:tr>
        <w:tc>
          <w:tcPr>
            <w:tcW w:type="dxa" w:w="175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</w:t>
            </w:r>
          </w:p>
        </w:tc>
        <w:tc>
          <w:tcPr>
            <w:tcW w:type="dxa" w:w="115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→ État</w:t>
            </w:r>
          </w:p>
        </w:tc>
        <w:tc>
          <w:tcPr>
            <w:tcW w:type="dxa" w:w="360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Règle actuelle</w:t>
            </w:r>
          </w:p>
        </w:tc>
        <w:tc>
          <w:tcPr>
            <w:tcW w:type="dxa" w:w="250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Vitesse</w:t>
            </w:r>
          </w:p>
        </w:tc>
        <w:tc>
          <w:tcPr>
            <w:tcW w:type="dxa" w:w="220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Seuil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Hublot / plaque froide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SOLIDE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Aura de gel, PAR PARTICULE : chaque goutte exposée givre (traînée) puis gèle — le corps peut être partiellement gelé. La glace qui touche la plaque est SOUDÉE net. La vapeur y condense vite, et la vapeur perdue ailleurs y perle en rosée récupérable.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1,2 s à plein bain (freezeTime) ; givre : traînée 3/s (frostSluggish)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aucun : par particule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Radiateur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GAZEUX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Aura de chaleur, PAR PARTICULE : l’eau frémit puis se vaporise, qu’on le veuille ou non. Dégèle la glace (libère un bloc soudé). La vapeur qui FRÔLE le halo recharge un dash (+1 impulsion offerte). La vapeur qui s’attarde s’évapore (perdue). À 50 % du corps vaporisé, le jeu PASSE à l’état gazeux (dash, sélecteur, sons) — réarmement sous 30 %.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1,2 s à plein bain (boilTime) ; dégel forcé 0,35 s (heatThawTime)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vaporisation : par particule · passage à l’ÉTAT gazeux : 50 % du corps</w:t>
            </w:r>
          </w:p>
        </w:tc>
      </w:tr>
      <w:tr>
        <w:tc>
          <w:tcPr>
            <w:tcW w:type="dxa" w:w="1750"/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Douche de décontamination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2"/>
                <w:sz w:val="17"/>
                <w:szCs w:val="17"/>
              </w:rPr>
              <w:t xml:space="preserve">n’existe pas encore — proposition</w:t>
            </w:r>
          </w:p>
        </w:tc>
        <w:tc>
          <w:tcPr>
            <w:tcW w:type="dxa" w:w="1150"/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LIQUIDE</w:t>
            </w:r>
          </w:p>
        </w:tc>
        <w:tc>
          <w:tcPr>
            <w:tcW w:type="dxa" w:w="3600"/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Proposition : une buse qui arrose vers le bas ; tout ce qui traverse le jet redevient EAU (glace dégelée, vapeur condensée). Le « reset d’état » posé par le level designer — l’inverse exact du radiateur, comme la membrane est l’inverse de la grille.</w:t>
            </w:r>
          </w:p>
        </w:tc>
        <w:tc>
          <w:tcPr>
            <w:tcW w:type="dxa" w:w="2500"/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définir (suggestion : 0,5 s dans le jet)</w:t>
            </w:r>
          </w:p>
        </w:tc>
        <w:tc>
          <w:tcPr>
            <w:tcW w:type="dxa" w:w="2200"/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70 % du volume sous le jet (proposé)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1F5C8B"/>
          <w:sz w:val="26"/>
          <w:szCs w:val="26"/>
        </w:rPr>
        <w:t xml:space="preserve">3. Changements VOLONTAIRES état → état — ① coût · ② temps</w:t>
      </w:r>
    </w:p>
    <w:p>
      <w:pPr>
        <w:spacing w:after="80"/>
      </w:pPr>
      <w:r>
        <w:rPr>
          <w:rFonts w:ascii="Calibri" w:cs="Calibri" w:eastAsia="Calibri" w:hAnsi="Calibri"/>
          <w:color w:val="5A6672"/>
          <w:sz w:val="18"/>
          <w:szCs w:val="18"/>
        </w:rPr>
        <w:t xml:space="preserve">F/G au clavier, X/Y/B à la manette, ❄/💨 au tactile. La diagonale ⟍ est l’identité.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30"/>
        <w:gridCol w:w="3230"/>
        <w:gridCol w:w="3240"/>
      </w:tblGrid>
      <w:tr>
        <w:tc>
          <w:tcPr>
            <w:tcW w:type="dxa" w:w="150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 \ vers</w:t>
            </w:r>
          </w:p>
        </w:tc>
        <w:tc>
          <w:tcPr>
            <w:tcW w:type="dxa" w:w="323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LIQUIDE</w:t>
            </w:r>
          </w:p>
        </w:tc>
        <w:tc>
          <w:tcPr>
            <w:tcW w:type="dxa" w:w="323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SOLIDE</w:t>
            </w:r>
          </w:p>
        </w:tc>
        <w:tc>
          <w:tcPr>
            <w:tcW w:type="dxa" w:w="324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GAZEUX</w:t>
            </w:r>
          </w:p>
        </w:tc>
      </w:tr>
      <w:tr>
        <w:tc>
          <w:tcPr>
            <w:tcW w:type="dxa" w:w="150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LIQUIDE</w:t>
            </w:r>
          </w:p>
        </w:tc>
        <w:tc>
          <w:tcPr>
            <w:tcW w:type="dxa" w:w="32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5A6672"/>
                <w:sz w:val="28"/>
                <w:szCs w:val="28"/>
              </w:rPr>
              <w:t xml:space="preserve">⟍</w:t>
            </w:r>
          </w:p>
        </w:tc>
        <w:tc>
          <w:tcPr>
            <w:tcW w:type="dxa" w:w="32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① Coût : aucun volume. Contrepartie : plus de propulsion, le bloc garde son élan ; dégel lent au retour.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② Temps : 0,45 s (F / bouton X) · 1,2 s par particule au froid.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① Coût : l’état se paie — évaporation continue 2 part./s ; la grille essore au passage. Dashs COMPTÉS : 3 par écran (réglable par tableau), radiateur frôlé = +1 offert.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② Temps : 0,5 s (G / bouton Y) · 1,2 s par particule au radiateur.</w:t>
            </w:r>
          </w:p>
        </w:tc>
      </w:tr>
      <w:tr>
        <w:tc>
          <w:tcPr>
            <w:tcW w:type="dxa" w:w="150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SOLIDE</w:t>
            </w:r>
          </w:p>
        </w:tc>
        <w:tc>
          <w:tcPr>
            <w:tcW w:type="dxa" w:w="32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① Coût : aucun.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② Temps : 2,5 s à l’air libre (thawTime) · 0,35 s dans l’aura d’un radiateur.</w:t>
            </w:r>
          </w:p>
        </w:tc>
        <w:tc>
          <w:tcPr>
            <w:tcW w:type="dxa" w:w="32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5A6672"/>
                <w:sz w:val="28"/>
                <w:szCs w:val="28"/>
              </w:rPr>
              <w:t xml:space="preserve">⟍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A6672"/>
                <w:sz w:val="20"/>
                <w:szCs w:val="20"/>
              </w:rPr>
              <w:t xml:space="preserve">✕ Pas de sublimation directe : passe par l’eau (≈ 2,5 + 0,5 s). Le radiateur enchaîne les deux tout seul (0,35 + 1,2 s).</w:t>
            </w:r>
          </w:p>
        </w:tc>
      </w:tr>
      <w:tr>
        <w:tc>
          <w:tcPr>
            <w:tcW w:type="dxa" w:w="150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GAZEUX</w:t>
            </w:r>
          </w:p>
        </w:tc>
        <w:tc>
          <w:tcPr>
            <w:tcW w:type="dxa" w:w="32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① Coût : aucun coût direct (les pertes ont eu lieu pendant l’état vapeur).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② Temps : 0,9 s (condenseTime) + regroupement (420 u/s²) — rien ne se disperse.</w:t>
            </w:r>
          </w:p>
        </w:tc>
        <w:tc>
          <w:tcPr>
            <w:tcW w:type="dxa" w:w="32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A6672"/>
                <w:sz w:val="20"/>
                <w:szCs w:val="20"/>
              </w:rPr>
              <w:t xml:space="preserve">✕ Pas de direct : passe par l’eau (≈ 0,9 + 0,45 s). Les zones l’orchestrent automatiquement.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5A6672"/>
                <w:sz w:val="28"/>
                <w:szCs w:val="28"/>
              </w:rPr>
              <w:t xml:space="preserve">⟍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1F5C8B"/>
          <w:sz w:val="26"/>
          <w:szCs w:val="26"/>
        </w:rPr>
        <w:t xml:space="preserve">4. Brainstorm — bloc radiateur (à trancher)</w:t>
      </w:r>
    </w:p>
    <w:p>
      <w:pPr>
        <w:spacing w:after="80"/>
      </w:pPr>
      <w:r>
        <w:rPr>
          <w:rFonts w:ascii="Calibri" w:cs="Calibri" w:eastAsia="Calibri" w:hAnsi="Calibri"/>
          <w:color w:val="5A6672"/>
          <w:sz w:val="18"/>
          <w:szCs w:val="18"/>
        </w:rPr>
        <w:t xml:space="preserve">Les idées de la session du 12/08, chacune avec analyse et recommandation. Rien ici n’est implémenté : cette section prépare les décisions.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250"/>
        <w:gridCol w:w="2500"/>
      </w:tblGrid>
      <w:tr>
        <w:tc>
          <w:tcPr>
            <w:tcW w:type="dxa" w:w="345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Idée (brainstorm)</w:t>
            </w:r>
          </w:p>
        </w:tc>
        <w:tc>
          <w:tcPr>
            <w:tcW w:type="dxa" w:w="525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Analyse &amp; recommandation</w:t>
            </w:r>
          </w:p>
        </w:tc>
        <w:tc>
          <w:tcPr>
            <w:tcW w:type="dxa" w:w="2500"/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Recharge de dash : il faut être SOUS FORME DE GAZ pour l’obtenir. À 3 dashs par écran, +1 dash = +33 % de « vie » vapeur.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D’accord — la recharge devient une manœuvre délibérée, pas un bonus de passage. Aujourd’hui il suffit qu’une particule de vapeur frôle le halo ; exiger l’ÉTAT gazeux (l’intention, pas quelques gouttes vaporisées) rend la règle lisible et cohérente avec la bascule à 50 %.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Penser les dashs comme la barre de vie de la vapeur est une bonne lecture : afficher le gain comme un ramassage (+1 impulsion qui clignote au viseur et sur la jauge).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trancher — recommandé : OUI</w:t>
            </w:r>
          </w:p>
        </w:tc>
      </w:tr>
      <w:tr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 bloc chauffage s’utilise UNE SEULE FOIS : soit recharge (en arrivant gaz), soit transfo (vaporisation). Question : autoriser plusieurs usages du même effet (eau → gaz → eau → retour au même radiateur) ?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Recommandation : séparer le sort des deux effets. La RECHARGE à usage unique, oui — sinon un même radiateur devient une ferme à dashs infinis (aller-retour gaz → +1 → gaz → +1…), ce qui annule les dashs comptés. Le bloc s’éteint visuellement après usage (braises grises) : l’état se lit.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TRANSFO à usage unique, prudence : c’est une propriété physique du bloc (il chauffe), et l’éteindre après un usage crée des soft-locks — le joueur qui se recondense par erreur reste piégé si l’unique vaporisateur est consommé. Recommandé : transfo TOUJOURS ACTIVE, recharge consommable. Alternative douce si l’usage unique est voulu partout : un long temps de recharge du bloc (cooldown 20–30 s) plutôt qu’une extinction définitive.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Dans l’éditeur : un champ « usages » par radiateur (1 / ∞ / cooldown).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trancher — recommandé : recharge unique, transfo permanente</w:t>
            </w:r>
          </w:p>
        </w:tc>
      </w:tr>
      <w:tr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Intérêt de faire des chauffages DE TRANSFO et des chauffages DE RECHARGE distincts ?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Oui, fort intérêt. Deux rôles = deux mots du vocabulaire de level design : le BRASERO (toujours actif, transforme — un danger-outil qu’on traverse) et la BORNE DE RECHARGE (consommable, exige l’état gaz, donne +1 dash — un objectif qu’on vise). Un bloc unique qui fait les deux crée des accidents : on vient pour la transfo et on consomme la recharge sans le vouloir.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distinguer visuellement : lueur orange pour le brasero, lueur cyan/blanche et pictogramme +1 pour la borne. La borne peut être un NOUVEL asset compact (pas une copie du radiateur).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trancher — recommandé : OUI, deux blocs</w:t>
            </w:r>
          </w:p>
        </w:tc>
      </w:tr>
      <w:tr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Déclenchement : 100 % du VOLUME ACTIF doit être dans la zone de chauffe (les gouttelettes éjectées pour la propulsion au fil de la partie ne comptent pas).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notion de VOLUME ACTIF est la bonne clé : le corps principal (l’amas connexe le plus grand), pas les gouttes égarées — c’est déjà ainsi que la victoire a été réglée (bouton CONTINUER), et c’est calculable à chaque image.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Réserve sur le 100 % strict : une goutte du corps qui dépasse d’un pixel bloque le déclenchement — frustration de « pixel hunting ». Recommandé : « le corps principal ENTIER dans l’aura » avec une tolérance de 90–95 %, ou formulé autrement : aucune partie du corps principal à plus de X unités hors du halo. À caler en test.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articuler avec la bascule d’état à 50 % : 50 % = passage à l’état gazeux (transfo), 90–100 % du volume actif = consommation d’un effet à usage unique (recharge).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trancher — recommandé : 90–95 % du corps principal</w:t>
            </w:r>
          </w:p>
        </w:tc>
      </w:tr>
      <w:tr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Taille de l’AURA réglable par radiateur : gros blocs à petite aura, petits blocs à grande aura.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Oui — champ « aura » par bloc dans l’éditeur (comme l’angle des parois). Gros bloc + petite aura = fournaise localisée qu’on frôle ; petit bloc + grande aura = chaleur ambiante qui commande toute une salle.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rendu dessine déjà la VRAIE portée de l’aura (même formule que la physique) : la promesse visuelle reste honnête quelle que soit la taille. Prévoir des bornes (≈ 40 à 300 unités) et, par symétrie, offrir le même réglage aux plaques froides.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trancher — recommandé : OUI (+ plaques froides)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1F5C8B"/>
          <w:sz w:val="26"/>
          <w:szCs w:val="26"/>
        </w:rPr>
        <w:t xml:space="preserve">5. Recommandations</w:t>
      </w: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Unifier par un SEUIL VOLUMIQUE réglable.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Aujourd’hui deux régimes : les blocs convertissent par particule (corps partiellement transformé possible), les zones au centroïde (tout ou rien dès que le centre entre). Recommandation : un paramètre « seuil de transformation » réglable au banc et par zone/bloc dans l’éditeur. Première application VALIDÉE : le radiateur fait passer à l’état gazeux à 50 % du corps vaporisé (réarmement sous 30 %).</w:t>
      </w: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Aligner les ASSETS des zones sur ce document.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Zone SOLIDE : « hublot fendu » — déjà conforme. Zone GAZ : le jeu peint une « conduite rompue », ce document propose le radiateur. Zone LIQUIDE : le jeu peint une « chambre pressurisée », ce document propose la douche de décontamination. Trancher, puis renommer décors et étiquettes pour qu’un seul vocabulaire circule (jeu, légende, ce document).</w:t>
      </w: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Garder l’HYSTÉRÉSIS, et l’écrire dans les règles.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Une particule devient gaz à vapeur = 1 mais ne redevient liquide qu’en dessous de 0,55 : l’aller-retour n’est pas symétrique. C’est l’anti-clignotement au bord des auras — à conserver quel que soit le seuil choisi.</w:t>
      </w: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Décider du sort de la SUBLIMATION (solide ↔ gazeux).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Aucune transition directe : lisible, mais deux cases barrées. Options : l’assumer comme règle du lore (« l’échantillon repasse toujours par l’eau »), ou l’autoriser via une cause extrême (radiateur au contact d’un bloc = sublimation lente et coûteuse).</w:t>
      </w: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Créer la DOUCHE DE DÉCONTAMINATION (bloc + asset de zone).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Elle a deux vies possibles : en BLOC (buse posée par le level designer, tableau 2) et en ASSET de la zone forcée LIQUIDE (tableau 1). Les deux peuvent partager le même décor — une seule modélisation.</w:t>
      </w: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Rendre les TEMPS DE TRANSFORMATION visibles.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Les temps existent (0,45 / 0,5 / 0,9 / 2,5 s) mais rien ne les montre : un anneau de progression autour du corps pendant la prise, la vaporisation ou le dégel rendrait la règle lisible sans lire ce document.</w:t>
      </w: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Les coûts au même endroit.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Le seul vrai coût d’état est celui de la vapeur (2 part./s + essorage de grille + dashs comptés). Tout nouveau coût s’inscrit dans les cases ① — une seule source de vérité, ce document.</w:t>
      </w:r>
    </w:p>
    <w:sectPr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5C8B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5C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2026-08-12T14:16:23.778Z</dcterms:created>
  <dcterms:modified xsi:type="dcterms:W3CDTF">2026-08-12T14:16:23.792Z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