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F5C8B"/>
          <w:sz w:val="40"/>
          <w:szCs w:val="40"/>
        </w:rPr>
        <w:t xml:space="preserve">Sujet 21 — Transformations d’état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672"/>
          <w:sz w:val="20"/>
          <w:szCs w:val="20"/>
        </w:rPr>
        <w:t xml:space="preserve">Règles vivantes du protocole. Deux familles de causes, bien distinctes : les ZONES FORCÉES (une région impose son état à tout le corps, un ASSET raconte pourquoi) et les BLOCS (des surfaces posées dans le décor, qui agissent par aura, particule par particule). Valeurs entre parenthèses : paramètres du banc, état du code au 12/08/2026 — document fait pour être modifié quand les règles bougent.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1. Transformations par ZONES FORCÉES — ① coût · ② comment / quand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Une zone impose son état : déclenchement quand le CENTRE du corps y entre (≈ majorité du volume — le seuil en % est la recommandation nº 1), conversion du corps ENTIER aux vitesses ci-dessous, sélecteur verrouillé tant qu’on y est, et l’état persiste à la sortie jusqu’à un changement volontaire.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60"/>
        <w:gridCol w:w="3260"/>
        <w:gridCol w:w="3280"/>
      </w:tblGrid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 \ vers</w:t>
            </w:r>
          </w:p>
        </w:tc>
        <w:tc>
          <w:tcPr>
            <w:tcW w:type="dxa" w:w="326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forcée LIQUIDE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5"/>
                <w:szCs w:val="15"/>
              </w:rPr>
              <w:t xml:space="preserve">asset : douche de décontamination (proposé — jeu actuel : « chambre pressurisée »)</w:t>
            </w:r>
          </w:p>
        </w:tc>
        <w:tc>
          <w:tcPr>
            <w:tcW w:type="dxa" w:w="326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forcée SOLIDE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5"/>
                <w:szCs w:val="15"/>
              </w:rPr>
              <w:t xml:space="preserve">asset : hublot brisé (déjà dans le jeu : « hublot fendu »)</w:t>
            </w:r>
          </w:p>
        </w:tc>
        <w:tc>
          <w:tcPr>
            <w:tcW w:type="dxa" w:w="328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forcée GAZ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5"/>
                <w:szCs w:val="15"/>
              </w:rPr>
              <w:t xml:space="preserve">asset : radiateur (proposé — jeu actuel : « conduite rompue »)</w:t>
            </w:r>
          </w:p>
        </w:tc>
      </w:tr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le CENTRE du corps entre dans la zone (seuil 70 % du volume : recommandé, à implémenter). Prise en 0,45 s, tout le corps. État verrouillé tant qu’on est dedans ; il PERSISTE à la sortie, jusqu’à un changement volontaire.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la conversion est gratuite ; l’ÉTAT gazeux se paie ensuite (−2 part./s, évent qui essore, dashs comptés).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Vaporisation 0,5 s, corps entier. Verrouillé dedans, persiste à la sortie.</w:t>
            </w:r>
          </w:p>
        </w:tc>
      </w:tr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Dégel 2,5 s (le bloc fond sur son élan), corps entier. Verrouillé dedans, persiste à la sortie.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gratuit à la conversion ; l’état gazeux se paie ensuite.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Pas de sublimation directe : dégel 2,5 s PUIS vaporisation 0,5 s (enchaînés automatiquement par la zone).</w:t>
            </w:r>
          </w:p>
        </w:tc>
      </w:tr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(les pertes ont déjà eu lieu pendant l’état vapeur).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Condensation 0,9 s + regroupement (les gouttelettes sont rappelées vers le corps, 420 u/s²).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Pas de direct : condensation 0,9 s PUIS prise 0,45 s (enchaînées par la zone).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2. Transformations par BLOCS (matériaux à aura)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Les blocs n’imposent rien au corps entier : leur aura travaille PARTICULE PAR PARTICULE — on peut n’être que partiellement gelé ou vaporisé, et la traversée rapide limite l’effet.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150"/>
        <w:gridCol w:w="3600"/>
        <w:gridCol w:w="2500"/>
        <w:gridCol w:w="2200"/>
      </w:tblGrid>
      <w:tr>
        <w:tc>
          <w:tcPr>
            <w:tcW w:type="dxa" w:w="17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Bloc</w:t>
            </w:r>
          </w:p>
        </w:tc>
        <w:tc>
          <w:tcPr>
            <w:tcW w:type="dxa" w:w="11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→ État</w:t>
            </w:r>
          </w:p>
        </w:tc>
        <w:tc>
          <w:tcPr>
            <w:tcW w:type="dxa" w:w="36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Règle actuelle</w:t>
            </w:r>
          </w:p>
        </w:tc>
        <w:tc>
          <w:tcPr>
            <w:tcW w:type="dxa" w:w="2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Vitesse</w:t>
            </w:r>
          </w:p>
        </w:tc>
        <w:tc>
          <w:tcPr>
            <w:tcW w:type="dxa" w:w="22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Seuil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Hublot / plaque froide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SOLIDE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Aura de gel, PAR PARTICULE : chaque goutte exposée givre (traînée) puis gèle — le corps peut être partiellement gelé. La glace qui touche la plaque est SOUDÉE net. La vapeur y condense vite, et la vapeur perdue ailleurs y perle en rosée récupérable.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1,2 s à plein bain (freezeTime) ; givre : traînée 3/s (frostSluggish)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aucun : par particule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Chaudière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le chauffage de TRANSFO — l’actuel « radiateur », renommé. TOUJOURS ACTIVE, ne se désactive jamais (anti soft-lock — tranché le 12/08). Ailettes, braise orange.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GAZEUX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Aura de chaleur, PAR PARTICULE : l’eau frémit puis se vaporise, qu’on le veuille ou non. Dégèle la glace (libère un bloc soudé). La vapeur qui s’attarde s’évapore (perdue). À 50 % du corps vaporisé, le jeu PASSE à l’état gazeux (dash, sélecteur, sons) — réarmement sous 30 %. Ne recharge PLUS les dashs : ce rôle passe au surchauffeur.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1,2 s à plein bain (boilTime) ; dégel forcé 0,35 s (heatThawTime)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vaporisation : par particule · passage à l’ÉTAT gazeux : 50 % du corps</w:t>
            </w:r>
          </w:p>
        </w:tc>
      </w:tr>
      <w:tr>
        <w:tc>
          <w:tcPr>
            <w:tcW w:type="dxa" w:w="17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Surchauffeur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la borne de RECHARGE — validé le 12/08, à implémenter. Serpentin compact, lueur cyan-blanche, manomètre.</w:t>
            </w:r>
          </w:p>
        </w:tc>
        <w:tc>
          <w:tcPr>
            <w:tcW w:type="dxa" w:w="11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 (pas de changement d’état)</w:t>
            </w:r>
          </w:p>
        </w:tc>
        <w:tc>
          <w:tcPr>
            <w:tcW w:type="dxa" w:w="36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Lore : le serpentin qui ré-injecte de l’énergie dans une vapeur DÉJÀ FORMÉE pour la pousser plus loin dans les conduites — d’où la règle : il n’agit que sur l’ÉTAT GAZEUX. Corps principal en vapeur dans son aura → +1 IMPULSION (le viseur et la jauge clignotent). USAGE UNIQUE : le manomètre tombe à zéro, le serpentin s’éteint (gris). Sans effet sur l’eau et la glace — il ne chauffe pas assez pour transformer.</w:t>
            </w:r>
          </w:p>
        </w:tc>
        <w:tc>
          <w:tcPr>
            <w:tcW w:type="dxa" w:w="25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gain instantané dès la condition remplie ; champ « usages » (1 / ∞ / cooldown) dans l’éditeur</w:t>
            </w:r>
          </w:p>
        </w:tc>
        <w:tc>
          <w:tcPr>
            <w:tcW w:type="dxa" w:w="22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90–95 % du VOLUME ACTIF (corps principal, gouttes éjectées exclues) dans l’aura, à l’état gazeux — % exact à caler en test</w:t>
            </w:r>
          </w:p>
        </w:tc>
      </w:tr>
      <w:tr>
        <w:tc>
          <w:tcPr>
            <w:tcW w:type="dxa" w:w="17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Douche de décontamination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n’existe pas encore — proposition</w:t>
            </w:r>
          </w:p>
        </w:tc>
        <w:tc>
          <w:tcPr>
            <w:tcW w:type="dxa" w:w="11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LIQUIDE</w:t>
            </w:r>
          </w:p>
        </w:tc>
        <w:tc>
          <w:tcPr>
            <w:tcW w:type="dxa" w:w="36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Proposition : une buse qui arrose vers le bas ; tout ce qui traverse le jet redevient EAU (glace dégelée, vapeur condensée). Le « reset d’état » posé par le level designer — l’inverse exact de la chaudière, comme la membrane est l’inverse de l’évent.</w:t>
            </w:r>
          </w:p>
        </w:tc>
        <w:tc>
          <w:tcPr>
            <w:tcW w:type="dxa" w:w="25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définir (suggestion : 0,5 s dans le jet)</w:t>
            </w:r>
          </w:p>
        </w:tc>
        <w:tc>
          <w:tcPr>
            <w:tcW w:type="dxa" w:w="22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70 % du volume sous le jet (proposé)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3. Changements VOLONTAIRES état → état — ① coût · ② temps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F/G au clavier, X/Y/B à la manette, ❄/💨 au tactile. La diagonale ⟍ est l’identité.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30"/>
        <w:gridCol w:w="3230"/>
        <w:gridCol w:w="3240"/>
      </w:tblGrid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 \ vers</w:t>
            </w:r>
          </w:p>
        </w:tc>
        <w:tc>
          <w:tcPr>
            <w:tcW w:type="dxa" w:w="323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3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4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volume. Contrepartie : plus de propulsion, le bloc garde son élan ; dégel lent au retour.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0,45 s (F / bouton X) · 1,2 s par particule au froid.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l’état se paie — évaporation continue 2 part./s ; l’évent essore au passage. Dashs COMPTÉS : 3 par écran (réglable par tableau) ; un SURCHAUFFEUR = +1 impulsion (usage unique).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0,5 s (G / bouton Y) · 1,2 s par particule au radiateur.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2,5 s à l’air libre (thawTime) · 0,35 s dans l’aura d’un radiateur.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A6672"/>
                <w:sz w:val="20"/>
                <w:szCs w:val="20"/>
              </w:rPr>
              <w:t xml:space="preserve">✕ Pas de sublimation directe : passe par l’eau (≈ 2,5 + 0,5 s). Le radiateur enchaîne les deux tout seul (0,35 + 1,2 s).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coût direct (les pertes ont eu lieu pendant l’état vapeur).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0,9 s (condenseTime) + regroupement (420 u/s²) — rien ne se disperse.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A6672"/>
                <w:sz w:val="20"/>
                <w:szCs w:val="20"/>
              </w:rPr>
              <w:t xml:space="preserve">✕ Pas de direct : passe par l’eau (≈ 0,9 + 0,45 s). Les zones l’orchestrent automatiquement.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4. Brainstorm — bloc radiateur (à trancher)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Les idées de la session du 12/08, chacune avec analyse et recommandation. Rien ici n’est implémenté : cette section prépare les décisions.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0"/>
        <w:gridCol w:w="5250"/>
        <w:gridCol w:w="2500"/>
      </w:tblGrid>
      <w:tr>
        <w:tc>
          <w:tcPr>
            <w:tcW w:type="dxa" w:w="34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Idée (brainstorm)</w:t>
            </w:r>
          </w:p>
        </w:tc>
        <w:tc>
          <w:tcPr>
            <w:tcW w:type="dxa" w:w="52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Analyse &amp; recommandation</w:t>
            </w:r>
          </w:p>
        </w:tc>
        <w:tc>
          <w:tcPr>
            <w:tcW w:type="dxa" w:w="2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</w:tr>
      <w:tr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Recharge de dash : il faut être SOUS FORME DE GAZ pour l’obtenir. À 3 dashs par écran, +1 dash = +33 % de « vie » vapeur.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D’accord — la recharge devient une manœuvre délibérée, pas un bonus de passage. Aujourd’hui il suffit qu’une particule de vapeur frôle le halo ; exiger l’ÉTAT gazeux (l’intention, pas quelques gouttes vaporisées) rend la règle lisible et cohérente avec la bascule à 50 %.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Penser les dashs comme la barre de vie de la vapeur est une bonne lecture : afficher le gain comme un ramassage (+1 impulsion qui clignote au viseur et sur la jauge).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TRANCHÉ le 12/08 : OUI — porté par le surchauffeur (état gaz requis). Voir tableau 2.</w:t>
            </w:r>
          </w:p>
        </w:tc>
      </w:tr>
      <w:tr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 bloc chauffage s’utilise UNE SEULE FOIS : soit recharge (en arrivant gaz), soit transfo (vaporisation). Question : autoriser plusieurs usages du même effet (eau → gaz → eau → retour au même radiateur) ?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Recommandation : séparer le sort des deux effets. La RECHARGE à usage unique, oui — sinon un même radiateur devient une ferme à dashs infinis (aller-retour gaz → +1 → gaz → +1…), ce qui annule les dashs comptés. Le bloc s’éteint visuellement après usage (braises grises) : l’état se lit.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TRANSFO à usage unique, prudence : c’est une propriété physique du bloc (il chauffe), et l’éteindre après un usage crée des soft-locks — le joueur qui se recondense par erreur reste piégé si l’unique vaporisateur est consommé. Recommandé : transfo TOUJOURS ACTIVE, recharge consommable. Alternative douce si l’usage unique est voulu partout : un long temps de recharge du bloc (cooldown 20–30 s) plutôt qu’une extinction définitive.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Dans l’éditeur : un champ « usages » par radiateur (1 / ∞ / cooldown).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TRANCHÉ le 12/08 : la CHAUDIÈRE ne se désactive jamais (anti soft-lock) ; le SURCHAUFFEUR est à usage unique.</w:t>
            </w:r>
          </w:p>
        </w:tc>
      </w:tr>
      <w:tr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Intérêt de faire des chauffages DE TRANSFO et des chauffages DE RECHARGE distincts ?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Oui, fort intérêt. Deux rôles = deux mots du vocabulaire de level design : le BRASERO (toujours actif, transforme — un danger-outil qu’on traverse) et la BORNE DE RECHARGE (consommable, exige l’état gaz, donne +1 dash — un objectif qu’on vise). Un bloc unique qui fait les deux crée des accidents : on vient pour la transfo et on consomme la recharge sans le vouloir.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distinguer visuellement : lueur orange pour le brasero, lueur cyan/blanche et pictogramme +1 pour la borne. La borne peut être un NOUVEL asset compact (pas une copie du radiateur).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TRANCHÉ le 12/08 : OUI — la CHAUDIÈRE (transfo) et le SURCHAUFFEUR (recharge). Voir tableau 2.</w:t>
            </w:r>
          </w:p>
        </w:tc>
      </w:tr>
      <w:tr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Déclenchement : 100 % du VOLUME ACTIF doit être dans la zone de chauffe (les gouttelettes éjectées pour la propulsion au fil de la partie ne comptent pas).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notion de VOLUME ACTIF est la bonne clé : le corps principal (l’amas connexe le plus grand), pas les gouttes égarées — c’est déjà ainsi que la victoire a été réglée (bouton CONTINUER), et c’est calculable à chaque image.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Réserve sur le 100 % strict : une goutte du corps qui dépasse d’un pixel bloque le déclenchement — frustration de « pixel hunting ». Recommandé : « le corps principal ENTIER dans l’aura » avec une tolérance de 90–95 %, ou formulé autrement : aucune partie du corps principal à plus de X unités hors du halo. À caler en test.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articuler avec la bascule d’état à 50 % : 50 % = passage à l’état gazeux (transfo), 90–100 % du volume actif = consommation d’un effet à usage unique (recharge).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trancher — recommandé : 90–95 % du corps principal</w:t>
            </w:r>
          </w:p>
        </w:tc>
      </w:tr>
      <w:tr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Taille de l’AURA réglable par radiateur : gros blocs à petite aura, petits blocs à grande aura.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Oui — champ « aura » par bloc dans l’éditeur (comme l’angle des parois). Gros bloc + petite aura = fournaise localisée qu’on frôle ; petit bloc + grande aura = chaleur ambiante qui commande toute une salle.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rendu dessine déjà la VRAIE portée de l’aura (même formule que la physique) : la promesse visuelle reste honnête quelle que soit la taille. Prévoir des bornes (≈ 40 à 300 unités) et, par symétrie, offrir le même réglage aux plaques froides.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trancher — recommandé : OUI (+ plaques froides)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5. Recommandations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Unifier par un SEUIL VOLUMIQUE réglable.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Aujourd’hui deux régimes : les blocs convertissent par particule (corps partiellement transformé possible), les zones au centroïde (tout ou rien dès que le centre entre). Recommandation : un paramètre « seuil de transformation » réglable au banc et par zone/bloc dans l’éditeur. Première application VALIDÉE : le radiateur fait passer à l’état gazeux à 50 % du corps vaporisé (réarmement sous 30 %).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Aligner les ASSETS des zones sur ce document.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Zone SOLIDE : « hublot fendu » — déjà conforme. Zone GAZ : le jeu peint une « conduite rompue », ce document propose le radiateur. Zone LIQUIDE : le jeu peint une « chambre pressurisée », ce document propose la douche de décontamination. Trancher, puis renommer décors et étiquettes pour qu’un seul vocabulaire circule (jeu, légende, ce document).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Garder l’HYSTÉRÉSIS, et l’écrire dans les règles.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Une particule devient gaz à vapeur = 1 mais ne redevient liquide qu’en dessous de 0,55 : l’aller-retour n’est pas symétrique. C’est l’anti-clignotement au bord des auras — à conserver quel que soit le seuil choisi.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Décider du sort de la SUBLIMATION (solide ↔ gazeux).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Aucune transition directe : lisible, mais deux cases barrées. Options : l’assumer comme règle du lore (« l’échantillon repasse toujours par l’eau »), ou l’autoriser via une cause extrême (radiateur au contact d’un bloc = sublimation lente et coûteuse).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Créer la DOUCHE DE DÉCONTAMINATION (bloc + asset de zone).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Elle a deux vies possibles : en BLOC (buse posée par le level designer, tableau 2) et en ASSET de la zone forcée LIQUIDE (tableau 1). Les deux peuvent partager le même décor — une seule modélisation.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Rendre les TEMPS DE TRANSFORMATION visibles.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Les temps existent (0,45 / 0,5 / 0,9 / 2,5 s) mais rien ne les montre : un anneau de progression autour du corps pendant la prise, la vaporisation ou le dégel rendrait la règle lisible sans lire ce document.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Les coûts au même endroit.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Le seul vrai coût d’état est celui de la vapeur (2 part./s + essorage de grille + dashs comptés). Tout nouveau coût s’inscrit dans les cases ① — une seule source de vérité, ce document.</w:t>
      </w:r>
    </w:p>
    <w:sectPr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1F5C8B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1F5C8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2026-08-12T15:29:05.124Z</dcterms:created>
  <dcterms:modified xsi:type="dcterms:W3CDTF">2026-08-12T15:29:05.127Z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