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 w:eastAsia="맑은 고딕"/>
          <w:b/>
          <w:color w:val="1F4E78"/>
          <w:sz w:val="36"/>
        </w:rPr>
        <w:t>노바테크 코리아 ─ 2025년 1월 월간 보고서</w:t>
      </w:r>
    </w:p>
    <w:p>
      <w:pPr>
        <w:jc w:val="right"/>
      </w:pPr>
      <w:r>
        <w:rPr>
          <w:rFonts w:ascii="맑은 고딕" w:hAnsi="맑은 고딕" w:eastAsia="맑은 고딕"/>
          <w:b w:val="0"/>
          <w:color w:val="595959"/>
          <w:sz w:val="18"/>
        </w:rPr>
        <w:t>작성일: 2025-02-03  |  작성자: 보고서 자동화 에이전트(보고서 양식 v1.0)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color w:val="1F4E78"/>
          <w:sz w:val="28"/>
        </w:rPr>
        <w:t>1. 도입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2025년 1월 KPI는 전월(2024년 12월) 대비 매출 -12.5%, 신규 가입 -9.3%로 신년 연휴 효과에 따른 자연스러운 둔화가 관찰되었습니다. 다만 전년 동월(2024년 1월) 대비로는 매출 +6.2%, 신규 가입 +4.1%로 연간 성장 흐름은 유지되고 있습니다. 부산 지역과 온라인 채널이 둔화 폭을 일부 상쇄했으나, 서울 지역 매출 감소(-18%)와 광고 ROI 하락(-0.2x)이 다음 달 보완 과제입니다.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4E78"/>
          <w:sz w:val="28"/>
        </w:rPr>
        <w:t>2. 핵심 KPI (전월 대비)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지표</w:t>
            </w:r>
          </w:p>
        </w:tc>
        <w:tc>
          <w:tcPr>
            <w:tcW w:type="dxa" w:w="1949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2025년 1월</w:t>
            </w:r>
          </w:p>
        </w:tc>
        <w:tc>
          <w:tcPr>
            <w:tcW w:type="dxa" w:w="1949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2024년 12월</w:t>
            </w:r>
          </w:p>
        </w:tc>
        <w:tc>
          <w:tcPr>
            <w:tcW w:type="dxa" w:w="1949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변화율</w:t>
            </w:r>
          </w:p>
        </w:tc>
        <w:tc>
          <w:tcPr>
            <w:tcW w:type="dxa" w:w="1949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비고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매출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2.10억 원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2.40억 원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C00000"/>
                <w:sz w:val="21"/>
              </w:rPr>
              <w:t>-12.5%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신년 연휴 효과</w:t>
            </w:r>
          </w:p>
        </w:tc>
      </w:tr>
      <w:tr>
        <w:tc>
          <w:tcPr>
            <w:tcW w:type="dxa" w:w="1949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신규 가입</w:t>
            </w:r>
          </w:p>
        </w:tc>
        <w:tc>
          <w:tcPr>
            <w:tcW w:type="dxa" w:w="1949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1,650명</w:t>
            </w:r>
          </w:p>
        </w:tc>
        <w:tc>
          <w:tcPr>
            <w:tcW w:type="dxa" w:w="1949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1,820명</w:t>
            </w:r>
          </w:p>
        </w:tc>
        <w:tc>
          <w:tcPr>
            <w:tcW w:type="dxa" w:w="1949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C00000"/>
                <w:sz w:val="21"/>
              </w:rPr>
              <w:t>-9.3%</w:t>
            </w:r>
          </w:p>
        </w:tc>
        <w:tc>
          <w:tcPr>
            <w:tcW w:type="dxa" w:w="1949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전년 동월 대비 +4%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이탈률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2.6%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2.3%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C00000"/>
                <w:sz w:val="21"/>
              </w:rPr>
              <w:t>+0.3%p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장기 고객층 확인 필요</w:t>
            </w:r>
          </w:p>
        </w:tc>
      </w:tr>
      <w:tr>
        <w:tc>
          <w:tcPr>
            <w:tcW w:type="dxa" w:w="1949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광고 ROI</w:t>
            </w:r>
          </w:p>
        </w:tc>
        <w:tc>
          <w:tcPr>
            <w:tcW w:type="dxa" w:w="1949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2.8x</w:t>
            </w:r>
          </w:p>
        </w:tc>
        <w:tc>
          <w:tcPr>
            <w:tcW w:type="dxa" w:w="1949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3.0x</w:t>
            </w:r>
          </w:p>
        </w:tc>
        <w:tc>
          <w:tcPr>
            <w:tcW w:type="dxa" w:w="1949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C00000"/>
                <w:sz w:val="21"/>
              </w:rPr>
              <w:t>-0.2x</w:t>
            </w:r>
          </w:p>
        </w:tc>
        <w:tc>
          <w:tcPr>
            <w:tcW w:type="dxa" w:w="1949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광고비 +15% 증가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b w:val="0"/>
          <w:sz w:val="22"/>
        </w:rPr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출처: harness-book-samples/report_inputs/2025_01/sales.xlsx · marketing.xlsx · support.xlsx (전월 비교는 memory/report/long_term/2024_12.md 자동 로드)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4E78"/>
          <w:sz w:val="28"/>
        </w:rPr>
        <w:t>3. 하이라이트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부산 지역 매출 +8.2% — 신규 거래처 2곳(B마트·C유통) 안착 효과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온라인 채널 신규 가입 +15.4% — 1월 첫째 주 진행한 콜드 메일 캠페인 기여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프리미엄 제품 단가 5% 인상에도 판매 수량 -2%에 그쳐 가격 탄력성 안정 확인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지원팀 첫 응답 시간 4.1분 → 3.4분으로 17% 단축 (신규 채팅 봇 도입 효과)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4E78"/>
          <w:sz w:val="28"/>
        </w:rPr>
        <w:t>4. 이슈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서울 지역 매출 -18% — 가장 큰 단일 감소 요인. 주요 거래처 A기업 발주 일정 지연 추정 → 추가 분석 필요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이탈률 2.6%로 +0.3%p 상승 — 12개월 이상 장기 고객층에서 두드러짐. 장기 고객 케어 프로그램 점검 필요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광고 ROI 2.8x로 -0.2x — 광고비 +15% 증가 대비 매출 증가가 +6%에 그쳐 비용 효율 저하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재고 회전율: 베이직 제품군 재고일수 22일 → 28일로 증가, 1분기 마감 전 회전율 정상화 필요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4E78"/>
          <w:sz w:val="28"/>
        </w:rPr>
        <w:t>5. 다음 달(2025년 2월) 계획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서울 영업팀 A기업 발주 정상화 일정 점검 미팅(2월 1주차)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설 연휴 프로모션: 베이직 제품군 번들 패키지 + 무료 배송 (2월 둘째~셋째 주)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장기 고객(12개월 이상) 이탈 사유 인터뷰 30건 + 재참여 쿠폰 발송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광고 채널 재배분 — 검색 광고 비중 -10%p, 콘텐츠 마케팅 +10%p 시범 운영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지원팀 응답 시간 KPI: 1월 3.4분 유지 + 휴일 응대 SLA 신설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color w:val="1F4E78"/>
          <w:sz w:val="24"/>
        </w:rPr>
        <w:t>부록 ─ 보고서 작성 가이드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본 보고서는 5섹션 템플릿(도입 / 핵심 KPI / 하이라이트 / 이슈 / 다음 달 계획)을 따릅니다.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모든 수치는 출처 파일·시트를 명시합니다. 데이터에 없는 수치는 적지 않습니다.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전월 비교는 % 변화 또는 변화량(±0.0%p / ±0.0x)으로 일관 표기합니다.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한 섹션이 전체의 70%를 넘지 않도록 균형을 유지합니다(critic_rubric.md).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임원/대외용 등급 분리: 비공개 매출 절대값은 임원 보고용, 공유본은 % 지표 중심.</w:t>
      </w:r>
    </w:p>
    <w:p>
      <w:pPr>
        <w:jc w:val="center"/>
      </w:pPr>
      <w:r>
        <w:rPr>
          <w:rFonts w:ascii="맑은 고딕" w:hAnsi="맑은 고딕" w:eastAsia="맑은 고딕"/>
          <w:b w:val="0"/>
          <w:color w:val="7F7F7F"/>
          <w:sz w:val="18"/>
        </w:rPr>
        <w:t>─ 본 보고서는 학습용 샘플입니다. 모든 회사·인물·수치는 가상입니다 ─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