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Autoevaluación de competencias</w:t>
      </w:r>
    </w:p>
    <w:p>
      <w:r>
        <w:t>Sebastian Mendez</w:t>
        <w:br/>
        <w:t>FurgonApp | Fase 1 | Actualización 21 de octubre de 2026</w:t>
      </w:r>
    </w:p>
    <w:p>
      <w:pPr>
        <w:pStyle w:val="Heading1"/>
      </w:pPr>
      <w:r>
        <w:t>Responsabilidad individual</w:t>
      </w:r>
    </w:p>
    <w:p>
      <w:r>
        <w:t>Mi responsabilidad principal en el equipo corresponde a documentación y preparación del despliegue. La autoevaluación vincula esa función con evidencias del proyecto y con aspectos que todavía requieren profundización.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Competencia</w:t>
            </w:r>
          </w:p>
        </w:tc>
        <w:tc>
          <w:tcPr>
            <w:tcW w:type="dxa" w:w="3264"/>
          </w:tcPr>
          <w:p>
            <w:r>
              <w:t>Evidencia vinculada</w:t>
            </w:r>
          </w:p>
        </w:tc>
        <w:tc>
          <w:tcPr>
            <w:tcW w:type="dxa" w:w="3264"/>
          </w:tcPr>
          <w:p>
            <w:r>
              <w:t>Mejora prioritaria</w:t>
            </w:r>
          </w:p>
        </w:tc>
      </w:tr>
      <w:tr>
        <w:tc>
          <w:tcPr>
            <w:tcW w:type="dxa" w:w="3264"/>
          </w:tcPr>
          <w:p>
            <w:r>
              <w:t>C1 Pruebas</w:t>
            </w:r>
          </w:p>
        </w:tc>
        <w:tc>
          <w:tcPr>
            <w:tcW w:type="dxa" w:w="3264"/>
          </w:tcPr>
          <w:p>
            <w:r>
              <w:t>Casos y reportes de cuentas, flujo y mapas.</w:t>
            </w:r>
          </w:p>
        </w:tc>
        <w:tc>
          <w:tcPr>
            <w:tcW w:type="dxa" w:w="3264"/>
          </w:tcPr>
          <w:p>
            <w:r>
              <w:t>Distinguir simulación de proveedor y prueba real; registrar resultados.</w:t>
            </w:r>
          </w:p>
        </w:tc>
      </w:tr>
      <w:tr>
        <w:tc>
          <w:tcPr>
            <w:tcW w:type="dxa" w:w="3264"/>
          </w:tcPr>
          <w:p>
            <w:r>
              <w:t>C2 Gestión</w:t>
            </w:r>
          </w:p>
        </w:tc>
        <w:tc>
          <w:tcPr>
            <w:tcW w:type="dxa" w:w="3264"/>
          </w:tcPr>
          <w:p>
            <w:r>
              <w:t>Organización del alcance, roles e inventario de entregables.</w:t>
            </w:r>
          </w:p>
        </w:tc>
        <w:tc>
          <w:tcPr>
            <w:tcW w:type="dxa" w:w="3264"/>
          </w:tcPr>
          <w:p>
            <w:r>
              <w:t>Precisar fechas y mantener contribuciones identificables en Git.</w:t>
            </w:r>
          </w:p>
        </w:tc>
      </w:tr>
      <w:tr>
        <w:tc>
          <w:tcPr>
            <w:tcW w:type="dxa" w:w="3264"/>
          </w:tcPr>
          <w:p>
            <w:r>
              <w:t>C3 Datos</w:t>
            </w:r>
          </w:p>
        </w:tc>
        <w:tc>
          <w:tcPr>
            <w:tcW w:type="dxa" w:w="3264"/>
          </w:tcPr>
          <w:p>
            <w:r>
              <w:t>Modelo relacional y migraciones Flyway.</w:t>
            </w:r>
          </w:p>
        </w:tc>
        <w:tc>
          <w:tcPr>
            <w:tcW w:type="dxa" w:w="3264"/>
          </w:tcPr>
          <w:p>
            <w:r>
              <w:t>Validar el motor PostgreSQL objetivo y documentar relaciones.</w:t>
            </w:r>
          </w:p>
        </w:tc>
      </w:tr>
      <w:tr>
        <w:tc>
          <w:tcPr>
            <w:tcW w:type="dxa" w:w="3264"/>
          </w:tcPr>
          <w:p>
            <w:r>
              <w:t>C4 Software</w:t>
            </w:r>
          </w:p>
        </w:tc>
        <w:tc>
          <w:tcPr>
            <w:tcW w:type="dxa" w:w="3264"/>
          </w:tcPr>
          <w:p>
            <w:r>
              <w:t>Interfaz, API y coordinación de cotizaciones.</w:t>
            </w:r>
          </w:p>
        </w:tc>
        <w:tc>
          <w:tcPr>
            <w:tcW w:type="dxa" w:w="3264"/>
          </w:tcPr>
          <w:p>
            <w:r>
              <w:t>Completar preparación operativa y revisión de seguridad.</w:t>
            </w:r>
          </w:p>
        </w:tc>
      </w:tr>
      <w:tr>
        <w:tc>
          <w:tcPr>
            <w:tcW w:type="dxa" w:w="3264"/>
          </w:tcPr>
          <w:p>
            <w:r>
              <w:t>C5 Inglés</w:t>
            </w:r>
          </w:p>
        </w:tc>
        <w:tc>
          <w:tcPr>
            <w:tcW w:type="dxa" w:w="3264"/>
          </w:tcPr>
          <w:p>
            <w:r>
              <w:t>Abstract y guion técnico para la exposición.</w:t>
            </w:r>
          </w:p>
        </w:tc>
        <w:tc>
          <w:tcPr>
            <w:tcW w:type="dxa" w:w="3264"/>
          </w:tcPr>
          <w:p>
            <w:r>
              <w:t>Practicar problema, solución, casos de uso y arquitectura.</w:t>
            </w:r>
          </w:p>
        </w:tc>
      </w:tr>
    </w:tbl>
    <w:p>
      <w:pPr>
        <w:pStyle w:val="Heading1"/>
      </w:pPr>
      <w:r>
        <w:t>Plan de mejora</w:t>
      </w:r>
    </w:p>
    <w:p>
      <w:r>
        <w:t>Profundizaré en documentación y preparación del despliegue y revisaré con mi compañero la relación entre las decisiones técnicas y la evidencia escrita. La existencia de una prueba en el repositorio no equivale a dominar todos los aspectos de su ejecución; por eso la preparación individual incluirá explicarla y repetirla.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de competencias</dc:title>
  <dc:subject/>
  <dc:creator>Juan Pablo Fuentes Valenzuela y Sebastian Mendez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