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nfiguración-y-preferencias"/>
    <w:p>
      <w:pPr>
        <w:pStyle w:val="Heading1"/>
      </w:pPr>
      <w:r>
        <w:t xml:space="preserve">Configuración y preferencias</w:t>
      </w:r>
    </w:p>
    <w:p>
      <w:pPr>
        <w:pStyle w:val="BlockText"/>
      </w:pPr>
      <w:r>
        <w:rPr>
          <w:bCs/>
          <w:b/>
        </w:rPr>
        <w:t xml:space="preserve">Versión:</w:t>
      </w:r>
      <w:r>
        <w:t xml:space="preserve"> </w:t>
      </w:r>
      <w:r>
        <w:t xml:space="preserve">v0.2 (beta)</w:t>
      </w:r>
    </w:p>
    <w:p>
      <w:pPr>
        <w:pStyle w:val="FirstParagraph"/>
      </w:pPr>
      <w:r>
        <w:t xml:space="preserve">MindMapper almacena tus preferencias</w:t>
      </w:r>
      <w:r>
        <w:t xml:space="preserve"> </w:t>
      </w:r>
      <w:r>
        <w:rPr>
          <w:bCs/>
          <w:b/>
        </w:rPr>
        <w:t xml:space="preserve">localmente</w:t>
      </w:r>
      <w:r>
        <w:t xml:space="preserve"> </w:t>
      </w:r>
      <w:r>
        <w:t xml:space="preserve">en tu dispositivo. Ninguna configuración se envía jamás a un servidor.</w:t>
      </w:r>
    </w:p>
    <w:p>
      <w:r>
        <w:pict>
          <v:rect style="width:0;height:1.5pt" o:hralign="center" o:hrstd="t" o:hr="t"/>
        </w:pict>
      </w:r>
    </w:p>
    <w:bookmarkStart w:id="22" w:name="tema-modo-claro-oscuro"/>
    <w:p>
      <w:pPr>
        <w:pStyle w:val="Heading2"/>
      </w:pPr>
      <w:r>
        <w:t xml:space="preserve">Tema (modo claro / oscuro)</w:t>
      </w:r>
    </w:p>
    <w:p>
      <w:pPr>
        <w:pStyle w:val="FirstParagraph"/>
      </w:pPr>
      <w:r>
        <w:t xml:space="preserve">MindMapper es compatible con los temas</w:t>
      </w:r>
      <w:r>
        <w:t xml:space="preserve"> </w:t>
      </w:r>
      <w:r>
        <w:rPr>
          <w:bCs/>
          <w:b/>
        </w:rPr>
        <w:t xml:space="preserve">claro</w:t>
      </w:r>
      <w:r>
        <w:t xml:space="preserve"> </w:t>
      </w:r>
      <w:r>
        <w:t xml:space="preserve">y</w:t>
      </w:r>
      <w:r>
        <w:t xml:space="preserve"> </w:t>
      </w:r>
      <w:r>
        <w:rPr>
          <w:bCs/>
          <w:b/>
        </w:rPr>
        <w:t xml:space="preserve">oscuro</w:t>
      </w:r>
      <w:r>
        <w:t xml:space="preserve">.</w:t>
      </w:r>
    </w:p>
    <w:bookmarkStart w:id="20" w:name="cómo-cambiar-el-tema"/>
    <w:p>
      <w:pPr>
        <w:pStyle w:val="Heading3"/>
      </w:pPr>
      <w:r>
        <w:t xml:space="preserve">Cómo cambiar el tema</w:t>
      </w:r>
    </w:p>
    <w:p>
      <w:pPr>
        <w:pStyle w:val="FirstParagraph"/>
      </w:pPr>
      <w:r>
        <w:t xml:space="preserve">Hay tres formas de alternarlo:</w:t>
      </w:r>
    </w:p>
    <w:p>
      <w:pPr>
        <w:numPr>
          <w:ilvl w:val="0"/>
          <w:numId w:val="1001"/>
        </w:numPr>
        <w:pStyle w:val="Compact"/>
      </w:pPr>
      <w:r>
        <w:t xml:space="preserve">Haz clic en el botón</w:t>
      </w:r>
      <w:r>
        <w:t xml:space="preserve"> </w:t>
      </w:r>
      <w:r>
        <w:rPr>
          <w:bCs/>
          <w:b/>
        </w:rPr>
        <w:t xml:space="preserve">☀ / 🌙</w:t>
      </w:r>
      <w:r>
        <w:t xml:space="preserve"> </w:t>
      </w:r>
      <w:r>
        <w:t xml:space="preserve">en la esquina superior derecha de la barra de herramientas.</w:t>
      </w:r>
    </w:p>
    <w:p>
      <w:pPr>
        <w:numPr>
          <w:ilvl w:val="0"/>
          <w:numId w:val="1001"/>
        </w:numPr>
        <w:pStyle w:val="Compact"/>
      </w:pPr>
      <w:r>
        <w:t xml:space="preserve">Ve a</w:t>
      </w:r>
      <w:r>
        <w:t xml:space="preserve"> </w:t>
      </w:r>
      <w:r>
        <w:rPr>
          <w:bCs/>
          <w:b/>
        </w:rPr>
        <w:t xml:space="preserve">View &gt; Toggle Theme</w:t>
      </w:r>
      <w:r>
        <w:t xml:space="preserve"> </w:t>
      </w:r>
      <w:r>
        <w:t xml:space="preserve">en la barra de menú.</w:t>
      </w:r>
    </w:p>
    <w:p>
      <w:pPr>
        <w:numPr>
          <w:ilvl w:val="0"/>
          <w:numId w:val="1001"/>
        </w:numPr>
        <w:pStyle w:val="Compact"/>
      </w:pPr>
      <w:r>
        <w:t xml:space="preserve">Pulsa</w:t>
      </w:r>
      <w:r>
        <w:t xml:space="preserve"> </w:t>
      </w:r>
      <w:r>
        <w:rPr>
          <w:bCs/>
          <w:b/>
        </w:rPr>
        <w:t xml:space="preserve">Ctrl + T</w:t>
      </w:r>
      <w:r>
        <w:t xml:space="preserve">.</w:t>
      </w:r>
    </w:p>
    <w:p>
      <w:pPr>
        <w:pStyle w:val="FirstParagraph"/>
      </w:pPr>
      <w:r>
        <w:t xml:space="preserve">[SCREENSHOT: El botón de alternancia de tema (sol/luna) en la esquina superior derecha de la barra de herramientas]</w:t>
      </w:r>
    </w:p>
    <w:bookmarkEnd w:id="20"/>
    <w:bookmarkStart w:id="21" w:name="cómo-se-guarda-el-tema"/>
    <w:p>
      <w:pPr>
        <w:pStyle w:val="Heading3"/>
      </w:pPr>
      <w:r>
        <w:t xml:space="preserve">Cómo se guarda el tema</w:t>
      </w:r>
    </w:p>
    <w:p>
      <w:pPr>
        <w:pStyle w:val="FirstParagraph"/>
      </w:pPr>
      <w:r>
        <w:t xml:space="preserve">Tu elección se guarda automáticamente en el almacenamiento local de tu dispositivo (clave:</w:t>
      </w:r>
      <w:r>
        <w:t xml:space="preserve"> </w:t>
      </w:r>
      <w:r>
        <w:rPr>
          <w:rStyle w:val="VerbatimChar"/>
        </w:rPr>
        <w:t xml:space="preserve">mindmapper-theme</w:t>
      </w:r>
      <w:r>
        <w:t xml:space="preserve">). La próxima vez que abras MindMapper, restaurará el último tema que usaste.</w:t>
      </w:r>
    </w:p>
    <w:p>
      <w:pPr>
        <w:pStyle w:val="BodyText"/>
      </w:pPr>
      <w:r>
        <w:t xml:space="preserve">Si</w:t>
      </w:r>
      <w:r>
        <w:t xml:space="preserve"> </w:t>
      </w:r>
      <w:r>
        <w:rPr>
          <w:bCs/>
          <w:b/>
        </w:rPr>
        <w:t xml:space="preserve">nunca has cambiado el tema manualmente</w:t>
      </w:r>
      <w:r>
        <w:t xml:space="preserve">, MindMapper sigue la preferencia de claro/oscuro de tu sistema operativo.</w:t>
      </w:r>
    </w:p>
    <w:p>
      <w:r>
        <w:pict>
          <v:rect style="width:0;height:1.5pt" o:hralign="center" o:hrstd="t" o:hr="t"/>
        </w:pict>
      </w:r>
    </w:p>
    <w:bookmarkEnd w:id="21"/>
    <w:bookmarkEnd w:id="22"/>
    <w:bookmarkStart w:id="24" w:name="preferencia-de-distribución"/>
    <w:p>
      <w:pPr>
        <w:pStyle w:val="Heading2"/>
      </w:pPr>
      <w:r>
        <w:t xml:space="preserve">Preferencia de distribución</w:t>
      </w:r>
    </w:p>
    <w:p>
      <w:pPr>
        <w:pStyle w:val="FirstParagraph"/>
      </w:pPr>
      <w:r>
        <w:t xml:space="preserve">Puedes cambiar entre las distribuciones</w:t>
      </w:r>
      <w:r>
        <w:t xml:space="preserve"> </w:t>
      </w:r>
      <w:r>
        <w:rPr>
          <w:bCs/>
          <w:b/>
        </w:rPr>
        <w:t xml:space="preserve">Jerárquica</w:t>
      </w:r>
      <w:r>
        <w:t xml:space="preserve"> </w:t>
      </w:r>
      <w:r>
        <w:t xml:space="preserve">y</w:t>
      </w:r>
      <w:r>
        <w:t xml:space="preserve"> </w:t>
      </w:r>
      <w:r>
        <w:rPr>
          <w:bCs/>
          <w:b/>
        </w:rPr>
        <w:t xml:space="preserve">Radial</w:t>
      </w:r>
      <w:r>
        <w:t xml:space="preserve"> </w:t>
      </w:r>
      <w:r>
        <w:t xml:space="preserve">en cualquier momento usando los botones de la barra de herramientas. Cada nuevo mapa comienza en distribución Jerárquica de forma predeterminada.</w:t>
      </w:r>
    </w:p>
    <w:p>
      <w:pPr>
        <w:pStyle w:val="BodyText"/>
      </w:pPr>
      <w:r>
        <w:t xml:space="preserve">Consulta</w:t>
      </w:r>
      <w:r>
        <w:t xml:space="preserve"> </w:t>
      </w:r>
      <w:hyperlink r:id="rId23">
        <w:r>
          <w:rPr>
            <w:rStyle w:val="Hyperlink"/>
          </w:rPr>
          <w:t xml:space="preserve">Vistas y navegación</w:t>
        </w:r>
      </w:hyperlink>
      <w:r>
        <w:t xml:space="preserve"> </w:t>
      </w:r>
      <w:r>
        <w:t xml:space="preserve">para más detalles.</w:t>
      </w:r>
    </w:p>
    <w:p>
      <w:r>
        <w:pict>
          <v:rect style="width:0;height:1.5pt" o:hralign="center" o:hrstd="t" o:hr="t"/>
        </w:pict>
      </w:r>
    </w:p>
    <w:bookmarkEnd w:id="24"/>
    <w:bookmarkStart w:id="25" w:name="idioma"/>
    <w:p>
      <w:pPr>
        <w:pStyle w:val="Heading2"/>
      </w:pPr>
      <w:r>
        <w:t xml:space="preserve">Idioma</w:t>
      </w:r>
    </w:p>
    <w:p>
      <w:pPr>
        <w:pStyle w:val="BlockText"/>
      </w:pPr>
      <w:r>
        <w:t xml:space="preserve">⚠️</w:t>
      </w:r>
      <w:r>
        <w:t xml:space="preserve"> </w:t>
      </w:r>
      <w:r>
        <w:rPr>
          <w:bCs/>
          <w:b/>
        </w:rPr>
        <w:t xml:space="preserve">Implementación parcial en v0.2:</w:t>
      </w:r>
      <w:r>
        <w:t xml:space="preserve"> </w:t>
      </w:r>
      <w:r>
        <w:t xml:space="preserve">La interfaz de configuración de idioma existe, pero la traducción completa de todas las etiquetas de la interfaz no está terminada. Algunos elementos de la interfaz (como los botones de distribución) se muestran actualmente en español independientemente del idioma seleccionado. Esto se resolverá por completo en una versión futura.</w:t>
      </w:r>
    </w:p>
    <w:p>
      <w:r>
        <w:pict>
          <v:rect style="width:0;height:1.5pt" o:hralign="center" o:hrstd="t" o:hr="t"/>
        </w:pict>
      </w:r>
    </w:p>
    <w:bookmarkEnd w:id="25"/>
    <w:bookmarkStart w:id="27" w:name="privacidad-y-datos"/>
    <w:p>
      <w:pPr>
        <w:pStyle w:val="Heading2"/>
      </w:pPr>
      <w:r>
        <w:t xml:space="preserve">Privacidad y datos</w:t>
      </w:r>
    </w:p>
    <w:p>
      <w:pPr>
        <w:pStyle w:val="FirstParagraph"/>
      </w:pPr>
      <w:r>
        <w:t xml:space="preserve">MindMapper es</w:t>
      </w:r>
      <w:r>
        <w:t xml:space="preserve"> </w:t>
      </w:r>
      <w:r>
        <w:rPr>
          <w:bCs/>
          <w:b/>
        </w:rPr>
        <w:t xml:space="preserve">local-first</w:t>
      </w:r>
      <w:r>
        <w:t xml:space="preserve"> </w:t>
      </w:r>
      <w:r>
        <w:t xml:space="preserve">y</w:t>
      </w:r>
      <w:r>
        <w:t xml:space="preserve"> </w:t>
      </w:r>
      <w:r>
        <w:rPr>
          <w:bCs/>
          <w:b/>
        </w:rPr>
        <w:t xml:space="preserve">sin conexión por defecto</w:t>
      </w:r>
      <w:r>
        <w:t xml:space="preserve">:</w:t>
      </w:r>
    </w:p>
    <w:p>
      <w:pPr>
        <w:numPr>
          <w:ilvl w:val="0"/>
          <w:numId w:val="1002"/>
        </w:numPr>
        <w:pStyle w:val="Compact"/>
      </w:pPr>
      <w:r>
        <w:t xml:space="preserve">Todos tus mapas mentales se almacenan como archivos en tu propio dispositivo (</w:t>
      </w:r>
      <w:r>
        <w:rPr>
          <w:rStyle w:val="VerbatimChar"/>
        </w:rPr>
        <w:t xml:space="preserve">.mindmap.json</w:t>
      </w:r>
      <w:r>
        <w:t xml:space="preserve">).</w:t>
      </w:r>
    </w:p>
    <w:p>
      <w:pPr>
        <w:numPr>
          <w:ilvl w:val="0"/>
          <w:numId w:val="1002"/>
        </w:numPr>
        <w:pStyle w:val="Compact"/>
      </w:pPr>
      <w:r>
        <w:t xml:space="preserve">Ningún dato del mapa se envía a ningún servicio en la nube ni servidor.</w:t>
      </w:r>
    </w:p>
    <w:p>
      <w:pPr>
        <w:numPr>
          <w:ilvl w:val="0"/>
          <w:numId w:val="1002"/>
        </w:numPr>
        <w:pStyle w:val="Compact"/>
      </w:pPr>
      <w:r>
        <w:t xml:space="preserve">El Asistente de IA (si está configurado) se conecta</w:t>
      </w:r>
      <w:r>
        <w:t xml:space="preserve"> </w:t>
      </w:r>
      <w:r>
        <w:rPr>
          <w:bCs/>
          <w:b/>
        </w:rPr>
        <w:t xml:space="preserve">únicamente al proveedor que tú eliges</w:t>
      </w:r>
      <w:r>
        <w:t xml:space="preserve"> </w:t>
      </w:r>
      <w:r>
        <w:t xml:space="preserve">— ningún dato se comparte silenciosamente en segundo plano.</w:t>
      </w:r>
    </w:p>
    <w:p>
      <w:pPr>
        <w:pStyle w:val="FirstParagraph"/>
      </w:pPr>
      <w:r>
        <w:t xml:space="preserve">Consulta</w:t>
      </w:r>
      <w:r>
        <w:t xml:space="preserve"> </w:t>
      </w:r>
      <w:hyperlink r:id="rId26">
        <w:r>
          <w:rPr>
            <w:rStyle w:val="Hyperlink"/>
          </w:rPr>
          <w:t xml:space="preserve">Asistente de IA</w:t>
        </w:r>
      </w:hyperlink>
      <w:r>
        <w:t xml:space="preserve"> </w:t>
      </w:r>
      <w:r>
        <w:t xml:space="preserve">para más detalles sobre cómo configurar un proveedor de IA.</w:t>
      </w:r>
    </w:p>
    <w:p>
      <w:r>
        <w:pict>
          <v:rect style="width:0;height:1.5pt" o:hralign="center" o:hrstd="t" o:hr="t"/>
        </w:pict>
      </w:r>
    </w:p>
    <w:bookmarkEnd w:id="27"/>
    <w:bookmarkStart w:id="30" w:name="consulta-también"/>
    <w:p>
      <w:pPr>
        <w:pStyle w:val="Heading2"/>
      </w:pPr>
      <w:r>
        <w:t xml:space="preserve">Consulta también</w:t>
      </w:r>
    </w:p>
    <w:p>
      <w:pPr>
        <w:numPr>
          <w:ilvl w:val="0"/>
          <w:numId w:val="1003"/>
        </w:numPr>
        <w:pStyle w:val="Compact"/>
      </w:pPr>
      <w:hyperlink r:id="rId23">
        <w:r>
          <w:rPr>
            <w:rStyle w:val="Hyperlink"/>
          </w:rPr>
          <w:t xml:space="preserve">Vistas y navegación</w:t>
        </w:r>
      </w:hyperlink>
    </w:p>
    <w:p>
      <w:pPr>
        <w:numPr>
          <w:ilvl w:val="0"/>
          <w:numId w:val="1003"/>
        </w:numPr>
        <w:pStyle w:val="Compact"/>
      </w:pPr>
      <w:hyperlink r:id="rId26">
        <w:r>
          <w:rPr>
            <w:rStyle w:val="Hyperlink"/>
          </w:rPr>
          <w:t xml:space="preserve">Asistente de IA</w:t>
        </w:r>
      </w:hyperlink>
    </w:p>
    <w:p>
      <w:pPr>
        <w:numPr>
          <w:ilvl w:val="0"/>
          <w:numId w:val="1003"/>
        </w:numPr>
        <w:pStyle w:val="Compact"/>
      </w:pPr>
      <w:hyperlink r:id="rId28">
        <w:r>
          <w:rPr>
            <w:rStyle w:val="Hyperlink"/>
          </w:rPr>
          <w:t xml:space="preserve">Atajos de teclado</w:t>
        </w:r>
      </w:hyperlink>
    </w:p>
    <w:p>
      <w:r>
        <w:pict>
          <v:rect style="width:0;height:1.5pt" o:hralign="center" o:hrstd="t" o:hr="t"/>
        </w:pict>
      </w:r>
    </w:p>
    <w:p>
      <w:pPr>
        <w:pStyle w:val="FirstParagraph"/>
      </w:pPr>
      <w:r>
        <w:rPr>
          <w:iCs/>
          <w:i/>
        </w:rPr>
        <w:t xml:space="preserve">←</w:t>
      </w:r>
      <w:r>
        <w:rPr>
          <w:iCs/>
          <w:i/>
        </w:rPr>
        <w:t xml:space="preserve"> </w:t>
      </w:r>
      <w:hyperlink r:id="rId29">
        <w:r>
          <w:rPr>
            <w:rStyle w:val="Hyperlink"/>
            <w:iCs/>
            <w:i/>
          </w:rPr>
          <w:t xml:space="preserve">Volver al índice de documentación</w:t>
        </w:r>
      </w:hyperlink>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asistente-ia.md" TargetMode="External" /><Relationship Type="http://schemas.openxmlformats.org/officeDocument/2006/relationships/hyperlink" Id="rId28" Target="atajos-de-teclado.md" TargetMode="External" /><Relationship Type="http://schemas.openxmlformats.org/officeDocument/2006/relationships/hyperlink" Id="rId29" Target="index.md" TargetMode="External" /><Relationship Type="http://schemas.openxmlformats.org/officeDocument/2006/relationships/hyperlink" Id="rId23" Target="vistas.md" TargetMode="External" /></Relationships>
</file>

<file path=word/_rels/footnotes.xml.rels><?xml version="1.0" encoding="UTF-8"?><Relationships xmlns="http://schemas.openxmlformats.org/package/2006/relationships"><Relationship Type="http://schemas.openxmlformats.org/officeDocument/2006/relationships/hyperlink" Id="rId26" Target="asistente-ia.md" TargetMode="External" /><Relationship Type="http://schemas.openxmlformats.org/officeDocument/2006/relationships/hyperlink" Id="rId28" Target="atajos-de-teclado.md" TargetMode="External" /><Relationship Type="http://schemas.openxmlformats.org/officeDocument/2006/relationships/hyperlink" Id="rId29" Target="index.md" TargetMode="External" /><Relationship Type="http://schemas.openxmlformats.org/officeDocument/2006/relationships/hyperlink" Id="rId23" Target="vista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2026-09-02T14:39:49Z</dcterms:created>
  <dcterms:modified xsi:type="dcterms:W3CDTF">2026-09-02T14:39:49Z</dcterms:modified>
</cp:coreProperties>
</file>

<file path=docProps/custom.xml><?xml version="1.0" encoding="utf-8"?>
<Properties xmlns="http://schemas.openxmlformats.org/officeDocument/2006/custom-properties" xmlns:vt="http://schemas.openxmlformats.org/officeDocument/2006/docPropsVTypes"/>
</file>