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importar-y-exportar"/>
    <w:p>
      <w:pPr>
        <w:pStyle w:val="Heading1"/>
      </w:pPr>
      <w:r>
        <w:t xml:space="preserve">Importar y exportar</w:t>
      </w:r>
    </w:p>
    <w:p>
      <w:pPr>
        <w:pStyle w:val="BlockText"/>
      </w:pPr>
      <w:r>
        <w:rPr>
          <w:bCs/>
          <w:b/>
        </w:rPr>
        <w:t xml:space="preserve">Versión:</w:t>
      </w:r>
      <w:r>
        <w:t xml:space="preserve"> </w:t>
      </w:r>
      <w:r>
        <w:t xml:space="preserve">v0.2 (beta)</w:t>
      </w:r>
    </w:p>
    <w:p>
      <w:pPr>
        <w:pStyle w:val="FirstParagraph"/>
      </w:pPr>
      <w:r>
        <w:t xml:space="preserve">MindMapper te permite traer contenido de otros formatos de archivo y exportar tus mapas para compartirlos o archivarlos.</w:t>
      </w:r>
    </w:p>
    <w:p>
      <w:r>
        <w:pict>
          <v:rect style="width:0;height:1.5pt" o:hralign="center" o:hrstd="t" o:hr="t"/>
        </w:pict>
      </w:r>
    </w:p>
    <w:bookmarkStart w:id="20" w:name="formatos-compatibles-de-un-vistazo"/>
    <w:p>
      <w:pPr>
        <w:pStyle w:val="Heading2"/>
      </w:pPr>
      <w:r>
        <w:t xml:space="preserve">Formatos compatibles de un vistazo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.mindmap.json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(mediante Abrir)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(mediante Guardar)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nativo de MindMapper — conserva todo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Instantánea JSON independiente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Convierte la estructura de encabezados en un mapa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Landscape A4, calidad vectorial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importar-un-archivo"/>
    <w:p>
      <w:pPr>
        <w:pStyle w:val="Heading2"/>
      </w:pPr>
      <w:r>
        <w:t xml:space="preserve">Importar un archivo</w:t>
      </w:r>
    </w:p>
    <w:bookmarkStart w:id="21" w:name="X4d329ea4da0a80da085bf87c33e24a4734bc053"/>
    <w:p>
      <w:pPr>
        <w:pStyle w:val="Heading3"/>
      </w:pPr>
      <w:r>
        <w:t xml:space="preserve">Abrir un archivo nativo de MindMapper (</w:t>
      </w:r>
      <w:r>
        <w:rPr>
          <w:rStyle w:val="VerbatimChar"/>
        </w:rPr>
        <w:t xml:space="preserve">.mindmap.json</w:t>
      </w:r>
      <w:r>
        <w:t xml:space="preserve">)</w:t>
      </w:r>
    </w:p>
    <w:p>
      <w:pPr>
        <w:pStyle w:val="FirstParagraph"/>
      </w:pPr>
      <w:r>
        <w:t xml:space="preserve">Usa</w:t>
      </w:r>
      <w:r>
        <w:t xml:space="preserve"> </w:t>
      </w:r>
      <w:r>
        <w:rPr>
          <w:bCs/>
          <w:b/>
        </w:rPr>
        <w:t xml:space="preserve">Archivo &gt; Abrir…</w:t>
      </w:r>
      <w:r>
        <w:t xml:space="preserve"> </w:t>
      </w:r>
      <w:r>
        <w:t xml:space="preserve">(File &gt; Open…) o pulsa</w:t>
      </w:r>
      <w:r>
        <w:t xml:space="preserve"> </w:t>
      </w:r>
      <w:r>
        <w:rPr>
          <w:bCs/>
          <w:b/>
        </w:rPr>
        <w:t xml:space="preserve">Ctrl + O</w:t>
      </w:r>
      <w:r>
        <w:t xml:space="preserve">. Selecciona un archivo</w:t>
      </w:r>
      <w:r>
        <w:t xml:space="preserve"> </w:t>
      </w:r>
      <w:r>
        <w:rPr>
          <w:rStyle w:val="VerbatimChar"/>
        </w:rPr>
        <w:t xml:space="preserve">.mindmap.json</w:t>
      </w:r>
      <w:r>
        <w:t xml:space="preserve"> </w:t>
      </w:r>
      <w:r>
        <w:t xml:space="preserve">en el diálogo. Esto restaura tu mapa exactamente — posiciones de nodos, colores, iconos, estado y estructura quedan intactos.</w:t>
      </w:r>
    </w:p>
    <w:bookmarkEnd w:id="21"/>
    <w:bookmarkStart w:id="22" w:name="abrir-un-archivo-json-.json"/>
    <w:p>
      <w:pPr>
        <w:pStyle w:val="Heading3"/>
      </w:pPr>
      <w:r>
        <w:t xml:space="preserve">Abrir un archivo JSON (</w:t>
      </w:r>
      <w:r>
        <w:rPr>
          <w:rStyle w:val="VerbatimChar"/>
        </w:rPr>
        <w:t xml:space="preserve">.json</w:t>
      </w:r>
      <w:r>
        <w:t xml:space="preserve">)</w:t>
      </w:r>
    </w:p>
    <w:p>
      <w:pPr>
        <w:pStyle w:val="FirstParagraph"/>
      </w:pPr>
      <w:r>
        <w:t xml:space="preserve">Usa</w:t>
      </w:r>
      <w:r>
        <w:t xml:space="preserve"> </w:t>
      </w:r>
      <w:r>
        <w:rPr>
          <w:bCs/>
          <w:b/>
        </w:rPr>
        <w:t xml:space="preserve">File &gt; Open…</w:t>
      </w:r>
      <w:r>
        <w:t xml:space="preserve"> </w:t>
      </w:r>
      <w:r>
        <w:t xml:space="preserve">y selecciona un archivo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. El archivo debe contener una estructura de árbol de nodos compatible.</w:t>
      </w:r>
    </w:p>
    <w:bookmarkEnd w:id="22"/>
    <w:bookmarkStart w:id="23" w:name="Xa24a4ec66bb2a09e1e447d68c425777f42cb55a"/>
    <w:p>
      <w:pPr>
        <w:pStyle w:val="Heading3"/>
      </w:pPr>
      <w:r>
        <w:t xml:space="preserve">Abrir un archivo Markdown (</w:t>
      </w:r>
      <w:r>
        <w:rPr>
          <w:rStyle w:val="VerbatimChar"/>
        </w:rPr>
        <w:t xml:space="preserve">.md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.markdown</w:t>
      </w:r>
      <w:r>
        <w:t xml:space="preserve">)</w:t>
      </w:r>
    </w:p>
    <w:p>
      <w:pPr>
        <w:pStyle w:val="FirstParagraph"/>
      </w:pPr>
      <w:r>
        <w:t xml:space="preserve">Usa</w:t>
      </w:r>
      <w:r>
        <w:t xml:space="preserve"> </w:t>
      </w:r>
      <w:r>
        <w:rPr>
          <w:bCs/>
          <w:b/>
        </w:rPr>
        <w:t xml:space="preserve">File &gt; Open…</w:t>
      </w:r>
      <w:r>
        <w:t xml:space="preserve"> </w:t>
      </w:r>
      <w:r>
        <w:t xml:space="preserve">y selecciona un archivo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.markdown</w:t>
      </w:r>
      <w:r>
        <w:t xml:space="preserve">. MindMapper lee la jerarquía de encabezados y la convierte en un mapa mental: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Nivel de 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convierte 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 Encabezado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Nodo raíz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## Encabezado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Hijo de primer nivel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### Encabezado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Hijo de segundo nivel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 y así sucesivamente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Hijos más profundos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Nota:</w:t>
      </w:r>
      <w:r>
        <w:t xml:space="preserve"> </w:t>
      </w:r>
      <w:r>
        <w:t xml:space="preserve">Solo se importan el texto y los niveles de encabezado. El formato (negrita, cursiva), los enlaces, las imágenes y los bloques de código no se convierten.</w:t>
      </w:r>
    </w:p>
    <w:p>
      <w:pPr>
        <w:pStyle w:val="FirstParagraph"/>
      </w:pPr>
      <w:r>
        <w:t xml:space="preserve">[SCREENSHOT: Un archivo Markdown a la izquierda y el mapa mental resultante a la derecha]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exportar-el-mapa"/>
    <w:p>
      <w:pPr>
        <w:pStyle w:val="Heading2"/>
      </w:pPr>
      <w:r>
        <w:t xml:space="preserve">Exportar el mapa</w:t>
      </w:r>
    </w:p>
    <w:bookmarkStart w:id="25" w:name="exportar-a-json"/>
    <w:p>
      <w:pPr>
        <w:pStyle w:val="Heading3"/>
      </w:pPr>
      <w:r>
        <w:t xml:space="preserve">Exportar a JSON</w:t>
      </w:r>
    </w:p>
    <w:p>
      <w:pPr>
        <w:pStyle w:val="FirstParagraph"/>
      </w:pPr>
      <w:r>
        <w:rPr>
          <w:bCs/>
          <w:b/>
        </w:rPr>
        <w:t xml:space="preserve">Archivo &gt; Exportar &gt; Exportar a JSON…</w:t>
      </w:r>
      <w:r>
        <w:t xml:space="preserve"> </w:t>
      </w:r>
      <w:r>
        <w:t xml:space="preserve">(File &gt; Export &gt; Export to JSON…)</w:t>
      </w:r>
    </w:p>
    <w:p>
      <w:pPr>
        <w:pStyle w:val="BodyText"/>
      </w:pPr>
      <w:r>
        <w:t xml:space="preserve">Guarda una instantánea independiente de todo el mapa en formato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. Útil para copias de seguridad, procesamiento programático o compartir datos del mapa en un formato portable.</w:t>
      </w:r>
    </w:p>
    <w:bookmarkEnd w:id="25"/>
    <w:bookmarkStart w:id="26" w:name="exportar-a-pdf"/>
    <w:p>
      <w:pPr>
        <w:pStyle w:val="Heading3"/>
      </w:pPr>
      <w:r>
        <w:t xml:space="preserve">Exportar a PDF</w:t>
      </w:r>
    </w:p>
    <w:p>
      <w:pPr>
        <w:pStyle w:val="FirstParagraph"/>
      </w:pPr>
      <w:r>
        <w:rPr>
          <w:bCs/>
          <w:b/>
        </w:rPr>
        <w:t xml:space="preserve">Archivo &gt; Exportar &gt; Exportar a PDF…</w:t>
      </w:r>
      <w:r>
        <w:t xml:space="preserve"> </w:t>
      </w:r>
      <w:r>
        <w:t xml:space="preserve">(File &gt; Export &gt; Export to PDF…) o pulsa</w:t>
      </w:r>
      <w:r>
        <w:t xml:space="preserve"> </w:t>
      </w:r>
      <w:r>
        <w:rPr>
          <w:bCs/>
          <w:b/>
        </w:rPr>
        <w:t xml:space="preserve">Ctrl + E</w:t>
      </w:r>
      <w:r>
        <w:t xml:space="preserve">.</w:t>
      </w:r>
    </w:p>
    <w:p>
      <w:pPr>
        <w:pStyle w:val="BodyText"/>
      </w:pPr>
      <w:r>
        <w:t xml:space="preserve">Guarda tu mapa como un PDF de alta calidad en formato</w:t>
      </w:r>
      <w:r>
        <w:t xml:space="preserve"> </w:t>
      </w:r>
      <w:r>
        <w:rPr>
          <w:bCs/>
          <w:b/>
        </w:rPr>
        <w:t xml:space="preserve">landscape A4</w:t>
      </w:r>
      <w:r>
        <w:t xml:space="preserve"> </w:t>
      </w:r>
      <w:r>
        <w:t xml:space="preserve">con renderizado vectorial. El PDF refleja el estado actual del lienzo — lo que es visible es lo que se exporta.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Consejo:</w:t>
      </w:r>
      <w:r>
        <w:t xml:space="preserve"> </w:t>
      </w:r>
      <w:r>
        <w:t xml:space="preserve">Antes de exportar a PDF, pulsa</w:t>
      </w:r>
      <w:r>
        <w:t xml:space="preserve"> </w:t>
      </w:r>
      <w:r>
        <w:rPr>
          <w:bCs/>
          <w:b/>
        </w:rPr>
        <w:t xml:space="preserve">Ctrl + 1</w:t>
      </w:r>
      <w:r>
        <w:t xml:space="preserve"> </w:t>
      </w:r>
      <w:r>
        <w:t xml:space="preserve">(Fit to Screen) para asegurarte de que todos los nodos son visibles, y cambia a la distribución que quede mejor para compartir.</w:t>
      </w:r>
    </w:p>
    <w:p>
      <w:pPr>
        <w:pStyle w:val="FirstParagraph"/>
      </w:pPr>
      <w:r>
        <w:t xml:space="preserve">[SCREENSHOT: Un PDF exportado visto en un lector de PDF, mostrando el mapa mental en orientación apaisada]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guardar-vs.-exportar"/>
    <w:p>
      <w:pPr>
        <w:pStyle w:val="Heading2"/>
      </w:pPr>
      <w:r>
        <w:t xml:space="preserve">Guardar vs. exportar</w:t>
      </w:r>
    </w:p>
    <w:p>
      <w:pPr>
        <w:pStyle w:val="FirstParagraph"/>
      </w:pPr>
      <w:r>
        <w:t xml:space="preserve">Son dos acciones diferentes: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Guardar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 +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Guarda tu copia de trabajo como</w:t>
            </w:r>
            <w:r>
              <w:t xml:space="preserve"> </w:t>
            </w:r>
            <w:r>
              <w:rPr>
                <w:rStyle w:val="VerbatimChar"/>
              </w:rPr>
              <w:t xml:space="preserve">.mindmap.json</w:t>
            </w:r>
            <w:r>
              <w:t xml:space="preserve"> </w:t>
            </w:r>
            <w:r>
              <w:t xml:space="preserve">para seguir editando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Exportar a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Menú 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Guarda una instantánea portable para compartir o procesar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Exportar a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 + 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 una imagen imprimible / compartible del mapa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2" w:name="consulta-también"/>
    <w:p>
      <w:pPr>
        <w:pStyle w:val="Heading2"/>
      </w:pPr>
      <w:r>
        <w:t xml:space="preserve">Consulta también</w:t>
      </w:r>
    </w:p>
    <w:p>
      <w:pPr>
        <w:numPr>
          <w:ilvl w:val="0"/>
          <w:numId w:val="1001"/>
        </w:numPr>
        <w:pStyle w:val="Compact"/>
      </w:pPr>
      <w:hyperlink r:id="rId29">
        <w:r>
          <w:rPr>
            <w:rStyle w:val="Hyperlink"/>
          </w:rPr>
          <w:t xml:space="preserve">Crear y gestionar mapas</w:t>
        </w:r>
      </w:hyperlink>
    </w:p>
    <w:p>
      <w:pPr>
        <w:numPr>
          <w:ilvl w:val="0"/>
          <w:numId w:val="1001"/>
        </w:numPr>
        <w:pStyle w:val="Compact"/>
      </w:pPr>
      <w:hyperlink r:id="rId30">
        <w:r>
          <w:rPr>
            <w:rStyle w:val="Hyperlink"/>
          </w:rPr>
          <w:t xml:space="preserve">Atajos de teclado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←</w:t>
      </w:r>
      <w:r>
        <w:rPr>
          <w:iCs/>
          <w:i/>
        </w:rPr>
        <w:t xml:space="preserve"> </w:t>
      </w:r>
      <w:hyperlink r:id="rId31">
        <w:r>
          <w:rPr>
            <w:rStyle w:val="Hyperlink"/>
            <w:iCs/>
            <w:i/>
          </w:rPr>
          <w:t xml:space="preserve">Volver al índice de documentación</w:t>
        </w:r>
      </w:hyperlink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atajos-de-teclado.md" TargetMode="External" /><Relationship Type="http://schemas.openxmlformats.org/officeDocument/2006/relationships/hyperlink" Id="rId29" Target="crear-mapas.md" TargetMode="External" /><Relationship Type="http://schemas.openxmlformats.org/officeDocument/2006/relationships/hyperlink" Id="rId31" Target="index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tajos-de-teclado.md" TargetMode="External" /><Relationship Type="http://schemas.openxmlformats.org/officeDocument/2006/relationships/hyperlink" Id="rId29" Target="crear-mapas.md" TargetMode="External" /><Relationship Type="http://schemas.openxmlformats.org/officeDocument/2006/relationships/hyperlink" Id="rId31" Target="index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2026-09-02T14:39:14Z</dcterms:created>
  <dcterms:modified xsi:type="dcterms:W3CDTF">2026-09-02T14:39:14Z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