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AB36" w14:textId="77777777" w:rsidR="00EE30B3" w:rsidRPr="00EE30B3" w:rsidRDefault="00EE30B3" w:rsidP="00EE30B3">
      <w:pPr>
        <w:jc w:val="center"/>
        <w:rPr>
          <w:rFonts w:ascii="Tahoma" w:eastAsia="Times New Roman" w:hAnsi="Tahoma" w:cs="Times New Roman"/>
          <w:b/>
          <w:sz w:val="28"/>
          <w:szCs w:val="20"/>
          <w:lang w:val="es-ES" w:eastAsia="es-ES"/>
        </w:rPr>
      </w:pPr>
      <w:r w:rsidRPr="00EE30B3">
        <w:rPr>
          <w:rFonts w:ascii="Tahoma" w:eastAsia="Times New Roman" w:hAnsi="Tahoma" w:cs="Times New Roman"/>
          <w:b/>
          <w:sz w:val="28"/>
          <w:szCs w:val="20"/>
          <w:lang w:val="es-ES" w:eastAsia="es-ES"/>
        </w:rPr>
        <w:t>NOTIFICACION DE DERECHOS A LA VICTIMA</w:t>
      </w:r>
    </w:p>
    <w:p w14:paraId="13CC2F54" w14:textId="79FDF763" w:rsidR="00EE30B3" w:rsidRPr="00EE30B3" w:rsidRDefault="00EE30B3" w:rsidP="00EE30B3">
      <w:pPr>
        <w:tabs>
          <w:tab w:val="left" w:pos="3686"/>
        </w:tabs>
        <w:jc w:val="both"/>
        <w:rPr>
          <w:rFonts w:ascii="Tahoma" w:eastAsia="Times New Roman" w:hAnsi="Tahoma" w:cs="Times New Roman"/>
          <w:lang w:val="es-ES" w:eastAsia="es-ES"/>
        </w:rPr>
      </w:pPr>
      <w:r w:rsidRPr="00EE30B3">
        <w:rPr>
          <w:rFonts w:ascii="Tahoma" w:eastAsia="Times New Roman" w:hAnsi="Tahoma" w:cs="Times New Roman"/>
          <w:lang w:val="es-ES" w:eastAsia="es-ES"/>
        </w:rPr>
        <w:t>SEÑOR/</w:t>
      </w:r>
      <w:proofErr w:type="gramStart"/>
      <w:r w:rsidRPr="00EE30B3">
        <w:rPr>
          <w:rFonts w:ascii="Tahoma" w:eastAsia="Times New Roman" w:hAnsi="Tahoma" w:cs="Times New Roman"/>
          <w:lang w:val="es-ES" w:eastAsia="es-ES"/>
        </w:rPr>
        <w:t>A:</w:t>
      </w:r>
      <w:r w:rsidR="006B688F">
        <w:rPr>
          <w:rFonts w:ascii="Tahoma" w:eastAsia="Roman 10cpi" w:hAnsi="Tahoma" w:cs="Times New Roman"/>
          <w:b/>
          <w:sz w:val="24"/>
          <w:szCs w:val="24"/>
          <w:u w:val="single"/>
          <w:lang w:val="es-ES" w:eastAsia="es-ES"/>
        </w:rPr>
        <w:t>_</w:t>
      </w:r>
      <w:proofErr w:type="gramEnd"/>
      <w:r w:rsidR="006B688F">
        <w:rPr>
          <w:rFonts w:ascii="Tahoma" w:eastAsia="Roman 10cpi" w:hAnsi="Tahoma" w:cs="Times New Roman"/>
          <w:b/>
          <w:sz w:val="24"/>
          <w:szCs w:val="24"/>
          <w:u w:val="single"/>
          <w:lang w:val="es-ES" w:eastAsia="es-ES"/>
        </w:rPr>
        <w:t>______________________________</w:t>
      </w:r>
      <w:r w:rsidRPr="00EE30B3">
        <w:rPr>
          <w:rFonts w:ascii="Tahoma" w:eastAsia="Roman 10cpi" w:hAnsi="Tahoma" w:cs="Times New Roman"/>
          <w:b/>
          <w:sz w:val="24"/>
          <w:szCs w:val="24"/>
          <w:u w:val="single"/>
          <w:lang w:val="es-ES" w:eastAsia="es-ES"/>
        </w:rPr>
        <w:t>.-</w:t>
      </w:r>
    </w:p>
    <w:p w14:paraId="1B4074E5" w14:textId="50D42B75" w:rsidR="00EE30B3" w:rsidRPr="00EE30B3" w:rsidRDefault="00EE30B3" w:rsidP="00EE30B3">
      <w:pPr>
        <w:tabs>
          <w:tab w:val="left" w:pos="2268"/>
        </w:tabs>
        <w:jc w:val="both"/>
        <w:rPr>
          <w:rFonts w:ascii="Tahoma" w:eastAsia="Times New Roman" w:hAnsi="Tahoma" w:cs="Times New Roman"/>
          <w:sz w:val="20"/>
          <w:szCs w:val="20"/>
          <w:lang w:val="es-ES" w:eastAsia="es-ES"/>
        </w:rPr>
      </w:pPr>
      <w:r w:rsidRPr="00EE30B3">
        <w:rPr>
          <w:rFonts w:ascii="Tahoma" w:eastAsia="Times New Roman" w:hAnsi="Tahoma" w:cs="Times New Roman"/>
          <w:sz w:val="20"/>
          <w:szCs w:val="20"/>
          <w:lang w:val="es-ES" w:eastAsia="es-ES"/>
        </w:rPr>
        <w:t xml:space="preserve">Por intermedio de la presente se le notifica </w:t>
      </w:r>
      <w:proofErr w:type="gramStart"/>
      <w:r w:rsidRPr="00EE30B3">
        <w:rPr>
          <w:rFonts w:ascii="Tahoma" w:eastAsia="Times New Roman" w:hAnsi="Tahoma" w:cs="Times New Roman"/>
          <w:sz w:val="20"/>
          <w:szCs w:val="20"/>
          <w:lang w:val="es-ES" w:eastAsia="es-ES"/>
        </w:rPr>
        <w:t>que</w:t>
      </w:r>
      <w:proofErr w:type="gramEnd"/>
      <w:r w:rsidRPr="00EE30B3">
        <w:rPr>
          <w:rFonts w:ascii="Tahoma" w:eastAsia="Times New Roman" w:hAnsi="Tahoma" w:cs="Times New Roman"/>
          <w:sz w:val="20"/>
          <w:szCs w:val="20"/>
          <w:lang w:val="es-ES" w:eastAsia="es-ES"/>
        </w:rPr>
        <w:t xml:space="preserve"> en relación a la denuncia realizada, ante la </w:t>
      </w:r>
      <w:r w:rsidR="00EB7302">
        <w:rPr>
          <w:rFonts w:ascii="Tahoma" w:eastAsia="Times New Roman" w:hAnsi="Tahoma" w:cs="Times New Roman"/>
          <w:b/>
          <w:sz w:val="20"/>
          <w:szCs w:val="20"/>
          <w:lang w:val="es-ES" w:eastAsia="es-ES"/>
        </w:rPr>
        <w:t xml:space="preserve">U.F.I. Y J. </w:t>
      </w:r>
      <w:proofErr w:type="spellStart"/>
      <w:r w:rsidR="00EB7302">
        <w:rPr>
          <w:rFonts w:ascii="Tahoma" w:eastAsia="Times New Roman" w:hAnsi="Tahoma" w:cs="Times New Roman"/>
          <w:b/>
          <w:sz w:val="20"/>
          <w:szCs w:val="20"/>
          <w:lang w:val="es-ES" w:eastAsia="es-ES"/>
        </w:rPr>
        <w:t>Nº</w:t>
      </w:r>
      <w:proofErr w:type="spellEnd"/>
      <w:r w:rsidR="00EB7302">
        <w:rPr>
          <w:rFonts w:ascii="Tahoma" w:eastAsia="Times New Roman" w:hAnsi="Tahoma" w:cs="Times New Roman"/>
          <w:b/>
          <w:sz w:val="20"/>
          <w:szCs w:val="20"/>
          <w:lang w:val="es-ES" w:eastAsia="es-ES"/>
        </w:rPr>
        <w:t xml:space="preserve"> </w:t>
      </w:r>
      <w:r w:rsidR="00B112ED">
        <w:rPr>
          <w:rFonts w:ascii="Tahoma" w:eastAsia="Times New Roman" w:hAnsi="Tahoma" w:cs="Times New Roman"/>
          <w:b/>
          <w:sz w:val="20"/>
          <w:szCs w:val="20"/>
          <w:lang w:val="es-ES" w:eastAsia="es-ES"/>
        </w:rPr>
        <w:t>0</w:t>
      </w:r>
      <w:r w:rsidR="006B688F">
        <w:rPr>
          <w:rFonts w:ascii="Tahoma" w:eastAsia="Times New Roman" w:hAnsi="Tahoma" w:cs="Times New Roman"/>
          <w:b/>
          <w:sz w:val="20"/>
          <w:szCs w:val="20"/>
          <w:lang w:val="es-ES" w:eastAsia="es-ES"/>
        </w:rPr>
        <w:t>1</w:t>
      </w:r>
      <w:r w:rsidR="00556599">
        <w:rPr>
          <w:rFonts w:ascii="Tahoma" w:eastAsia="Times New Roman" w:hAnsi="Tahoma" w:cs="Times New Roman"/>
          <w:b/>
          <w:sz w:val="20"/>
          <w:szCs w:val="20"/>
          <w:lang w:val="es-ES" w:eastAsia="es-ES"/>
        </w:rPr>
        <w:t xml:space="preserve"> </w:t>
      </w:r>
      <w:r w:rsidRPr="00EE30B3">
        <w:rPr>
          <w:rFonts w:ascii="Tahoma" w:eastAsia="Times New Roman" w:hAnsi="Tahoma" w:cs="Times New Roman"/>
          <w:sz w:val="20"/>
          <w:szCs w:val="20"/>
          <w:lang w:val="es-ES" w:eastAsia="es-ES"/>
        </w:rPr>
        <w:t xml:space="preserve">a cargo del Sr. Agente fiscal </w:t>
      </w:r>
      <w:r w:rsidR="00556599">
        <w:rPr>
          <w:rFonts w:ascii="Tahoma" w:eastAsia="Times New Roman" w:hAnsi="Tahoma" w:cs="Times New Roman"/>
          <w:b/>
          <w:sz w:val="20"/>
          <w:szCs w:val="20"/>
          <w:lang w:val="es-ES" w:eastAsia="es-ES"/>
        </w:rPr>
        <w:t>DR</w:t>
      </w:r>
      <w:r w:rsidR="00CA2786">
        <w:rPr>
          <w:rFonts w:ascii="Tahoma" w:eastAsia="Times New Roman" w:hAnsi="Tahoma" w:cs="Times New Roman"/>
          <w:b/>
          <w:sz w:val="20"/>
          <w:szCs w:val="20"/>
          <w:lang w:val="es-ES" w:eastAsia="es-ES"/>
        </w:rPr>
        <w:t>/a</w:t>
      </w:r>
      <w:r w:rsidR="00556599">
        <w:rPr>
          <w:rFonts w:ascii="Tahoma" w:eastAsia="Times New Roman" w:hAnsi="Tahoma" w:cs="Times New Roman"/>
          <w:b/>
          <w:sz w:val="20"/>
          <w:szCs w:val="20"/>
          <w:lang w:val="es-ES" w:eastAsia="es-ES"/>
        </w:rPr>
        <w:t xml:space="preserve">. </w:t>
      </w:r>
      <w:r w:rsidR="006B688F">
        <w:rPr>
          <w:rFonts w:ascii="Tahoma" w:eastAsia="Times New Roman" w:hAnsi="Tahoma" w:cs="Times New Roman"/>
          <w:b/>
          <w:sz w:val="20"/>
          <w:szCs w:val="20"/>
          <w:lang w:val="es-ES" w:eastAsia="es-ES"/>
        </w:rPr>
        <w:t xml:space="preserve">Lasarte </w:t>
      </w:r>
      <w:proofErr w:type="gramStart"/>
      <w:r w:rsidR="006B688F">
        <w:rPr>
          <w:rFonts w:ascii="Tahoma" w:eastAsia="Times New Roman" w:hAnsi="Tahoma" w:cs="Times New Roman"/>
          <w:b/>
          <w:sz w:val="20"/>
          <w:szCs w:val="20"/>
          <w:lang w:val="es-ES" w:eastAsia="es-ES"/>
        </w:rPr>
        <w:t>Horacio</w:t>
      </w:r>
      <w:r w:rsidR="00461D53">
        <w:rPr>
          <w:rFonts w:ascii="Tahoma" w:eastAsia="Times New Roman" w:hAnsi="Tahoma" w:cs="Times New Roman"/>
          <w:b/>
          <w:sz w:val="20"/>
          <w:szCs w:val="20"/>
          <w:lang w:val="es-ES" w:eastAsia="es-ES"/>
        </w:rPr>
        <w:t xml:space="preserve"> </w:t>
      </w:r>
      <w:r w:rsidRPr="00EE30B3">
        <w:rPr>
          <w:rFonts w:ascii="Tahoma" w:eastAsia="Times New Roman" w:hAnsi="Tahoma" w:cs="Times New Roman"/>
          <w:sz w:val="20"/>
          <w:szCs w:val="20"/>
          <w:lang w:val="es-ES" w:eastAsia="es-ES"/>
        </w:rPr>
        <w:t xml:space="preserve"> y</w:t>
      </w:r>
      <w:proofErr w:type="gramEnd"/>
      <w:r w:rsidRPr="00EE30B3">
        <w:rPr>
          <w:rFonts w:ascii="Tahoma" w:eastAsia="Times New Roman" w:hAnsi="Tahoma" w:cs="Times New Roman"/>
          <w:sz w:val="20"/>
          <w:szCs w:val="20"/>
          <w:lang w:val="es-ES" w:eastAsia="es-ES"/>
        </w:rPr>
        <w:t xml:space="preserve"> habiéndose hecho constar que respecto del delito denunciado Ud. resulta ser: </w:t>
      </w:r>
      <w:r w:rsidRPr="00EE30B3">
        <w:rPr>
          <w:rFonts w:ascii="Tahoma" w:eastAsia="Times New Roman" w:hAnsi="Tahoma" w:cs="Times New Roman"/>
          <w:sz w:val="20"/>
          <w:szCs w:val="20"/>
          <w:u w:val="single"/>
          <w:lang w:val="es-ES" w:eastAsia="es-ES"/>
        </w:rPr>
        <w:t>Víctima</w:t>
      </w:r>
      <w:r w:rsidRPr="00EE30B3">
        <w:rPr>
          <w:rFonts w:ascii="Tahoma" w:eastAsia="Times New Roman" w:hAnsi="Tahoma" w:cs="Times New Roman"/>
          <w:sz w:val="20"/>
          <w:szCs w:val="20"/>
          <w:lang w:val="es-ES" w:eastAsia="es-ES"/>
        </w:rPr>
        <w:t>, en tal condición el Código de Procedimiento en materia Penal vigente en ésta Provincia le acuerda  los siguientes derechos:</w:t>
      </w:r>
    </w:p>
    <w:p w14:paraId="12D144B2"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b/>
          <w:sz w:val="18"/>
          <w:szCs w:val="18"/>
          <w:u w:val="single"/>
          <w:lang w:eastAsia="es-ES"/>
        </w:rPr>
        <w:t>ARTÍCULO 83</w:t>
      </w:r>
      <w:r w:rsidRPr="00EE30B3">
        <w:rPr>
          <w:rFonts w:ascii="Tahoma" w:eastAsia="Times New Roman" w:hAnsi="Tahoma" w:cs="Times New Roman"/>
          <w:b/>
          <w:sz w:val="18"/>
          <w:szCs w:val="18"/>
          <w:lang w:eastAsia="es-ES"/>
        </w:rPr>
        <w:t>:</w:t>
      </w:r>
      <w:r w:rsidRPr="00EE30B3">
        <w:rPr>
          <w:rFonts w:ascii="Tahoma" w:eastAsia="Times New Roman" w:hAnsi="Tahoma" w:cs="Times New Roman"/>
          <w:sz w:val="18"/>
          <w:szCs w:val="18"/>
          <w:lang w:eastAsia="es-ES"/>
        </w:rPr>
        <w:t xml:space="preserve"> Derechos y </w:t>
      </w:r>
      <w:proofErr w:type="gramStart"/>
      <w:r w:rsidRPr="00EE30B3">
        <w:rPr>
          <w:rFonts w:ascii="Tahoma" w:eastAsia="Times New Roman" w:hAnsi="Tahoma" w:cs="Times New Roman"/>
          <w:sz w:val="18"/>
          <w:szCs w:val="18"/>
          <w:lang w:eastAsia="es-ES"/>
        </w:rPr>
        <w:t>facultades.-</w:t>
      </w:r>
      <w:proofErr w:type="gramEnd"/>
      <w:r w:rsidRPr="00EE30B3">
        <w:rPr>
          <w:rFonts w:ascii="Tahoma" w:eastAsia="Times New Roman" w:hAnsi="Tahoma" w:cs="Times New Roman"/>
          <w:sz w:val="18"/>
          <w:szCs w:val="18"/>
          <w:lang w:eastAsia="es-ES"/>
        </w:rPr>
        <w:t xml:space="preserve"> Se garantizará a la víctima los siguientes derechos y facultades: </w:t>
      </w:r>
      <w:r w:rsidRPr="00EE30B3">
        <w:rPr>
          <w:rFonts w:ascii="Tahoma" w:eastAsia="Times New Roman" w:hAnsi="Tahoma" w:cs="Times New Roman"/>
          <w:b/>
          <w:sz w:val="18"/>
          <w:szCs w:val="18"/>
          <w:lang w:eastAsia="es-ES"/>
        </w:rPr>
        <w:t>1.</w:t>
      </w:r>
      <w:r w:rsidRPr="00EE30B3">
        <w:rPr>
          <w:rFonts w:ascii="Tahoma" w:eastAsia="Times New Roman" w:hAnsi="Tahoma" w:cs="Times New Roman"/>
          <w:sz w:val="18"/>
          <w:szCs w:val="18"/>
          <w:lang w:eastAsia="es-ES"/>
        </w:rPr>
        <w:t xml:space="preserve"> A recibir un trato digno y respetuoso. </w:t>
      </w:r>
      <w:r w:rsidRPr="00EE30B3">
        <w:rPr>
          <w:rFonts w:ascii="Tahoma" w:eastAsia="Times New Roman" w:hAnsi="Tahoma" w:cs="Times New Roman"/>
          <w:b/>
          <w:sz w:val="18"/>
          <w:szCs w:val="18"/>
          <w:lang w:eastAsia="es-ES"/>
        </w:rPr>
        <w:t>2.</w:t>
      </w:r>
      <w:r w:rsidRPr="00EE30B3">
        <w:rPr>
          <w:rFonts w:ascii="Tahoma" w:eastAsia="Times New Roman" w:hAnsi="Tahoma" w:cs="Times New Roman"/>
          <w:sz w:val="18"/>
          <w:szCs w:val="18"/>
          <w:lang w:eastAsia="es-ES"/>
        </w:rPr>
        <w:t xml:space="preserve"> A la documentación clara, precisa y exhaustiva de las lesiones o daños que se afirman sufridos por causa del hecho de la investigación.</w:t>
      </w:r>
      <w:r w:rsidRPr="00EE30B3">
        <w:rPr>
          <w:rFonts w:ascii="Tahoma" w:eastAsia="Times New Roman" w:hAnsi="Tahoma" w:cs="Times New Roman"/>
          <w:b/>
          <w:sz w:val="18"/>
          <w:szCs w:val="18"/>
          <w:lang w:eastAsia="es-ES"/>
        </w:rPr>
        <w:t>3.</w:t>
      </w:r>
      <w:r w:rsidRPr="00EE30B3">
        <w:rPr>
          <w:rFonts w:ascii="Tahoma" w:eastAsia="Times New Roman" w:hAnsi="Tahoma" w:cs="Times New Roman"/>
          <w:sz w:val="18"/>
          <w:szCs w:val="18"/>
          <w:lang w:eastAsia="es-ES"/>
        </w:rPr>
        <w:t xml:space="preserve"> A obtener información sobre la marcha del procedimiento y el resultado de la investigación. Deberá ser notificada del inicio del proceso, de la fecha, hora y lugar del juicio y de la sentencia final cuando no concurriera a la audiencia del debate. Asimismo, se le deberá notificar de las resoluciones, en cualquier instancia, respecto de las que pueda manifestar su opinión y, en particular, de la elevación a juicio, del sobreseimiento, de las audiencias de suspensión del juicio a prueba y juicio abreviado, y del inicio de planteos que pudieren decidir la liberación del/la imputado/a. Tales derechos deberán ser notificados a la víctima al momento mismo de recibírsele la denuncia o en la primera oportunidad que comparezca ante el/la Agente Fiscal o el/la Juez/a actuante. </w:t>
      </w:r>
      <w:r w:rsidRPr="00EE30B3">
        <w:rPr>
          <w:rFonts w:ascii="Tahoma" w:eastAsia="Times New Roman" w:hAnsi="Tahoma" w:cs="Times New Roman"/>
          <w:b/>
          <w:sz w:val="18"/>
          <w:szCs w:val="18"/>
          <w:lang w:eastAsia="es-ES"/>
        </w:rPr>
        <w:t>4.</w:t>
      </w:r>
      <w:r w:rsidRPr="00EE30B3">
        <w:rPr>
          <w:rFonts w:ascii="Tahoma" w:eastAsia="Times New Roman" w:hAnsi="Tahoma" w:cs="Times New Roman"/>
          <w:sz w:val="18"/>
          <w:szCs w:val="18"/>
          <w:lang w:eastAsia="es-ES"/>
        </w:rPr>
        <w:t xml:space="preserve"> A que se hagan mínimas las molestias que deban irrogársele con motivo del procedimiento. </w:t>
      </w:r>
      <w:r w:rsidRPr="00EE30B3">
        <w:rPr>
          <w:rFonts w:ascii="Tahoma" w:eastAsia="Times New Roman" w:hAnsi="Tahoma" w:cs="Times New Roman"/>
          <w:b/>
          <w:sz w:val="18"/>
          <w:szCs w:val="18"/>
          <w:lang w:eastAsia="es-ES"/>
        </w:rPr>
        <w:t>5.</w:t>
      </w:r>
      <w:r w:rsidRPr="00EE30B3">
        <w:rPr>
          <w:rFonts w:ascii="Tahoma" w:eastAsia="Times New Roman" w:hAnsi="Tahoma" w:cs="Times New Roman"/>
          <w:sz w:val="18"/>
          <w:szCs w:val="18"/>
          <w:lang w:eastAsia="es-ES"/>
        </w:rPr>
        <w:t xml:space="preserve"> A la salvaguarda de su intimidad, en la medida en que ello sea compatible con el procedimiento regulado por este Código. </w:t>
      </w:r>
      <w:r w:rsidRPr="00EE30B3">
        <w:rPr>
          <w:rFonts w:ascii="Tahoma" w:eastAsia="Times New Roman" w:hAnsi="Tahoma" w:cs="Times New Roman"/>
          <w:b/>
          <w:sz w:val="18"/>
          <w:szCs w:val="18"/>
          <w:lang w:eastAsia="es-ES"/>
        </w:rPr>
        <w:t>6.</w:t>
      </w:r>
      <w:r w:rsidRPr="00EE30B3">
        <w:rPr>
          <w:rFonts w:ascii="Tahoma" w:eastAsia="Times New Roman" w:hAnsi="Tahoma" w:cs="Times New Roman"/>
          <w:sz w:val="18"/>
          <w:szCs w:val="18"/>
          <w:lang w:eastAsia="es-ES"/>
        </w:rPr>
        <w:t xml:space="preserve"> A la protección de su seguridad, la de sus familiares y la de los testigos que depongan en su interés, preservándolos de intimidaciones o represalias, sobre todo si se trata de una investigación referida a actos de delincuencia organizada. </w:t>
      </w:r>
      <w:r w:rsidRPr="00EE30B3">
        <w:rPr>
          <w:rFonts w:ascii="Tahoma" w:eastAsia="Times New Roman" w:hAnsi="Tahoma" w:cs="Times New Roman"/>
          <w:b/>
          <w:sz w:val="18"/>
          <w:szCs w:val="18"/>
          <w:lang w:eastAsia="es-ES"/>
        </w:rPr>
        <w:t>7.</w:t>
      </w:r>
      <w:r w:rsidRPr="00EE30B3">
        <w:rPr>
          <w:rFonts w:ascii="Tahoma" w:eastAsia="Times New Roman" w:hAnsi="Tahoma" w:cs="Times New Roman"/>
          <w:sz w:val="18"/>
          <w:szCs w:val="18"/>
          <w:lang w:eastAsia="es-ES"/>
        </w:rPr>
        <w:t xml:space="preserve"> A requerir el inmediato reintegro de los efectos sustraídos y el cese del estado antijurídico producido por el hecho investigado en las cosas o efectos de su pertenencia, cuando ello corresponda según las disposiciones de este Código. </w:t>
      </w:r>
      <w:r w:rsidRPr="00EE30B3">
        <w:rPr>
          <w:rFonts w:ascii="Tahoma" w:eastAsia="Times New Roman" w:hAnsi="Tahoma" w:cs="Times New Roman"/>
          <w:b/>
          <w:sz w:val="18"/>
          <w:szCs w:val="18"/>
          <w:lang w:eastAsia="es-ES"/>
        </w:rPr>
        <w:t>8.</w:t>
      </w:r>
      <w:r w:rsidRPr="00EE30B3">
        <w:rPr>
          <w:rFonts w:ascii="Tahoma" w:eastAsia="Times New Roman" w:hAnsi="Tahoma" w:cs="Times New Roman"/>
          <w:sz w:val="18"/>
          <w:szCs w:val="18"/>
          <w:lang w:eastAsia="es-ES"/>
        </w:rPr>
        <w:t xml:space="preserve"> A procurar la revisión, ante el Fiscal de Cámara Departamental, de la desestimación de la denuncia o el archivo. En los procesos por lesiones dolosas, cuando la convivencia entre víctima y victimario haga presumir la reiteración de hechos del mismo carácter, el Juez de Garantías podrá disponer como medida cautelar, la exclusión o la prohibición del ingreso al hogar. Una vez cesadas las razones que motivaran fundadamente la adopción de la medida, se podrá requerir su inmediato levantamiento. </w:t>
      </w:r>
      <w:r w:rsidRPr="00EE30B3">
        <w:rPr>
          <w:rFonts w:ascii="Tahoma" w:eastAsia="Times New Roman" w:hAnsi="Tahoma" w:cs="Times New Roman"/>
          <w:b/>
          <w:sz w:val="18"/>
          <w:szCs w:val="18"/>
          <w:lang w:eastAsia="es-ES"/>
        </w:rPr>
        <w:t>9.</w:t>
      </w:r>
      <w:r w:rsidRPr="00EE30B3">
        <w:rPr>
          <w:rFonts w:ascii="Tahoma" w:eastAsia="Times New Roman" w:hAnsi="Tahoma" w:cs="Times New Roman"/>
          <w:sz w:val="18"/>
          <w:szCs w:val="18"/>
          <w:lang w:eastAsia="es-ES"/>
        </w:rPr>
        <w:t xml:space="preserve"> A la aplicación de los programas de asistencia a las víctimas, en los procesos por delitos de trata de personas y delitos conexos. Se entenderá como tales a todas las personas que hayan sufrido lesión, sin distingos, basados en la prestación o no de consentimiento. </w:t>
      </w:r>
      <w:r w:rsidRPr="00EE30B3">
        <w:rPr>
          <w:rFonts w:ascii="Tahoma" w:eastAsia="Times New Roman" w:hAnsi="Tahoma" w:cs="Times New Roman"/>
          <w:b/>
          <w:sz w:val="18"/>
          <w:szCs w:val="18"/>
          <w:lang w:eastAsia="es-ES"/>
        </w:rPr>
        <w:t>10.</w:t>
      </w:r>
      <w:r w:rsidRPr="00EE30B3">
        <w:rPr>
          <w:rFonts w:ascii="Tahoma" w:eastAsia="Times New Roman" w:hAnsi="Tahoma" w:cs="Times New Roman"/>
          <w:sz w:val="18"/>
          <w:szCs w:val="18"/>
          <w:lang w:eastAsia="es-ES"/>
        </w:rPr>
        <w:t xml:space="preserve"> A reclamar por demora o ineficiencia en la investigación ante el superior inmediato del Agente Fiscal interviniente. </w:t>
      </w:r>
      <w:r w:rsidRPr="00EE30B3">
        <w:rPr>
          <w:rFonts w:ascii="Tahoma" w:eastAsia="Times New Roman" w:hAnsi="Tahoma" w:cs="Times New Roman"/>
          <w:b/>
          <w:sz w:val="18"/>
          <w:szCs w:val="18"/>
          <w:lang w:eastAsia="es-ES"/>
        </w:rPr>
        <w:t>11.</w:t>
      </w:r>
      <w:r w:rsidRPr="00EE30B3">
        <w:rPr>
          <w:rFonts w:ascii="Tahoma" w:eastAsia="Times New Roman" w:hAnsi="Tahoma" w:cs="Times New Roman"/>
          <w:sz w:val="18"/>
          <w:szCs w:val="18"/>
          <w:lang w:eastAsia="es-ES"/>
        </w:rPr>
        <w:t xml:space="preserve"> A examinar documentos y actuaciones, y a ser informada verbalmente sobre el estado del proceso y la situación del imputado. </w:t>
      </w:r>
      <w:r w:rsidRPr="00EE30B3">
        <w:rPr>
          <w:rFonts w:ascii="Tahoma" w:eastAsia="Times New Roman" w:hAnsi="Tahoma" w:cs="Times New Roman"/>
          <w:b/>
          <w:sz w:val="18"/>
          <w:szCs w:val="18"/>
          <w:lang w:eastAsia="es-ES"/>
        </w:rPr>
        <w:t>12.</w:t>
      </w:r>
      <w:r w:rsidRPr="00EE30B3">
        <w:rPr>
          <w:rFonts w:ascii="Tahoma" w:eastAsia="Times New Roman" w:hAnsi="Tahoma" w:cs="Times New Roman"/>
          <w:sz w:val="18"/>
          <w:szCs w:val="18"/>
          <w:lang w:eastAsia="es-ES"/>
        </w:rPr>
        <w:t xml:space="preserve"> A aportar información y pruebas durante la investigación. </w:t>
      </w:r>
      <w:r w:rsidRPr="00EE30B3">
        <w:rPr>
          <w:rFonts w:ascii="Tahoma" w:eastAsia="Times New Roman" w:hAnsi="Tahoma" w:cs="Times New Roman"/>
          <w:b/>
          <w:sz w:val="18"/>
          <w:szCs w:val="18"/>
          <w:lang w:eastAsia="es-ES"/>
        </w:rPr>
        <w:t>13.</w:t>
      </w:r>
      <w:r w:rsidRPr="00EE30B3">
        <w:rPr>
          <w:rFonts w:ascii="Tahoma" w:eastAsia="Times New Roman" w:hAnsi="Tahoma" w:cs="Times New Roman"/>
          <w:sz w:val="18"/>
          <w:szCs w:val="18"/>
          <w:lang w:eastAsia="es-ES"/>
        </w:rPr>
        <w:t xml:space="preserve"> Al sufragio de los gastos que demande el ejercicio de sus derechos, cuando por sus circunstancias personales se encontrare económicamente imposibilitada de solventarlos. </w:t>
      </w:r>
      <w:r w:rsidRPr="00EE30B3">
        <w:rPr>
          <w:rFonts w:ascii="Tahoma" w:eastAsia="Times New Roman" w:hAnsi="Tahoma" w:cs="Times New Roman"/>
          <w:b/>
          <w:sz w:val="18"/>
          <w:szCs w:val="18"/>
          <w:lang w:eastAsia="es-ES"/>
        </w:rPr>
        <w:t>14.</w:t>
      </w:r>
      <w:r w:rsidRPr="00EE30B3">
        <w:rPr>
          <w:rFonts w:ascii="Tahoma" w:eastAsia="Times New Roman" w:hAnsi="Tahoma" w:cs="Times New Roman"/>
          <w:sz w:val="18"/>
          <w:szCs w:val="18"/>
          <w:lang w:eastAsia="es-ES"/>
        </w:rPr>
        <w:t xml:space="preserve"> A ser notificada de las resoluciones que puedan afectar su derecho a ser escuchada; </w:t>
      </w:r>
      <w:r w:rsidRPr="00EE30B3">
        <w:rPr>
          <w:rFonts w:ascii="Tahoma" w:eastAsia="Times New Roman" w:hAnsi="Tahoma" w:cs="Times New Roman"/>
          <w:b/>
          <w:sz w:val="18"/>
          <w:szCs w:val="18"/>
          <w:lang w:eastAsia="es-ES"/>
        </w:rPr>
        <w:t>15.</w:t>
      </w:r>
      <w:r w:rsidRPr="00EE30B3">
        <w:rPr>
          <w:rFonts w:ascii="Tahoma" w:eastAsia="Times New Roman" w:hAnsi="Tahoma" w:cs="Times New Roman"/>
          <w:sz w:val="18"/>
          <w:szCs w:val="18"/>
          <w:lang w:eastAsia="es-ES"/>
        </w:rPr>
        <w:t xml:space="preserve"> A solicitar la revisión de la desestimación, el archivo o la aplicación de un criterio de oportunidad solicitado por el representante del Ministerio Público Fiscal, aun cuando no hubiera intervenido en el procedimiento como particular damnificado. </w:t>
      </w:r>
      <w:r w:rsidRPr="00EE30B3">
        <w:rPr>
          <w:rFonts w:ascii="Tahoma" w:eastAsia="Times New Roman" w:hAnsi="Tahoma" w:cs="Times New Roman"/>
          <w:b/>
          <w:sz w:val="18"/>
          <w:szCs w:val="18"/>
          <w:lang w:eastAsia="es-ES"/>
        </w:rPr>
        <w:t>16.</w:t>
      </w:r>
      <w:r w:rsidRPr="00EE30B3">
        <w:rPr>
          <w:rFonts w:ascii="Tahoma" w:eastAsia="Times New Roman" w:hAnsi="Tahoma" w:cs="Times New Roman"/>
          <w:sz w:val="18"/>
          <w:szCs w:val="18"/>
          <w:lang w:eastAsia="es-ES"/>
        </w:rPr>
        <w:t xml:space="preserve"> A constituirse en particular damnificado y participar activamente de los distintos estadios del proceso, así como en lo que respecta a la etapa de ejecución. </w:t>
      </w:r>
      <w:r w:rsidRPr="00EE30B3">
        <w:rPr>
          <w:rFonts w:ascii="Tahoma" w:eastAsia="Times New Roman" w:hAnsi="Tahoma" w:cs="Times New Roman"/>
          <w:b/>
          <w:sz w:val="18"/>
          <w:szCs w:val="18"/>
          <w:lang w:eastAsia="es-ES"/>
        </w:rPr>
        <w:t>17.</w:t>
      </w:r>
      <w:r w:rsidRPr="00EE30B3">
        <w:rPr>
          <w:rFonts w:ascii="Tahoma" w:eastAsia="Times New Roman" w:hAnsi="Tahoma" w:cs="Times New Roman"/>
          <w:sz w:val="18"/>
          <w:szCs w:val="18"/>
          <w:lang w:eastAsia="es-ES"/>
        </w:rPr>
        <w:t xml:space="preserve"> A recibir gratuitamente el patrocinio jurídico que solicite para ejercer sus derechos cuando por las circunstancias del hecho y por situaciones de vulnerabilidad de la víctima, se encuentre imposibilitada de afrontar los gastos que demande el patrocinio letrado."</w:t>
      </w:r>
    </w:p>
    <w:p w14:paraId="0145096E"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b/>
          <w:sz w:val="18"/>
          <w:szCs w:val="18"/>
          <w:u w:val="single"/>
          <w:lang w:eastAsia="es-ES"/>
        </w:rPr>
        <w:t>ARTÍCULO 84</w:t>
      </w:r>
      <w:r w:rsidRPr="00EE30B3">
        <w:rPr>
          <w:rFonts w:ascii="Tahoma" w:eastAsia="Times New Roman" w:hAnsi="Tahoma" w:cs="Times New Roman"/>
          <w:sz w:val="18"/>
          <w:szCs w:val="18"/>
          <w:lang w:eastAsia="es-ES"/>
        </w:rPr>
        <w:t xml:space="preserve">: </w:t>
      </w:r>
      <w:proofErr w:type="gramStart"/>
      <w:r w:rsidRPr="00EE30B3">
        <w:rPr>
          <w:rFonts w:ascii="Tahoma" w:eastAsia="Times New Roman" w:hAnsi="Tahoma" w:cs="Times New Roman"/>
          <w:sz w:val="18"/>
          <w:szCs w:val="18"/>
          <w:lang w:eastAsia="es-ES"/>
        </w:rPr>
        <w:t>Victima.-</w:t>
      </w:r>
      <w:proofErr w:type="gramEnd"/>
      <w:r w:rsidRPr="00EE30B3">
        <w:rPr>
          <w:rFonts w:ascii="Tahoma" w:eastAsia="Times New Roman" w:hAnsi="Tahoma" w:cs="Times New Roman"/>
          <w:sz w:val="18"/>
          <w:szCs w:val="18"/>
          <w:lang w:eastAsia="es-ES"/>
        </w:rPr>
        <w:t xml:space="preserve"> Este código considera víctima: </w:t>
      </w:r>
      <w:r w:rsidRPr="00EE30B3">
        <w:rPr>
          <w:rFonts w:ascii="Tahoma" w:eastAsia="Times New Roman" w:hAnsi="Tahoma" w:cs="Times New Roman"/>
          <w:b/>
          <w:sz w:val="18"/>
          <w:szCs w:val="18"/>
          <w:lang w:eastAsia="es-ES"/>
        </w:rPr>
        <w:t>a)</w:t>
      </w:r>
      <w:r w:rsidRPr="00EE30B3">
        <w:rPr>
          <w:rFonts w:ascii="Tahoma" w:eastAsia="Times New Roman" w:hAnsi="Tahoma" w:cs="Times New Roman"/>
          <w:sz w:val="18"/>
          <w:szCs w:val="18"/>
          <w:lang w:eastAsia="es-ES"/>
        </w:rPr>
        <w:t xml:space="preserve"> Víctima directa: al sujeto pasivo titular del bien jurídico afectado por el delito en cuestión. </w:t>
      </w:r>
      <w:r w:rsidRPr="00EE30B3">
        <w:rPr>
          <w:rFonts w:ascii="Tahoma" w:eastAsia="Times New Roman" w:hAnsi="Tahoma" w:cs="Times New Roman"/>
          <w:b/>
          <w:sz w:val="18"/>
          <w:szCs w:val="18"/>
          <w:lang w:eastAsia="es-ES"/>
        </w:rPr>
        <w:t>b)</w:t>
      </w:r>
      <w:r w:rsidRPr="00EE30B3">
        <w:rPr>
          <w:rFonts w:ascii="Tahoma" w:eastAsia="Times New Roman" w:hAnsi="Tahoma" w:cs="Times New Roman"/>
          <w:sz w:val="18"/>
          <w:szCs w:val="18"/>
          <w:lang w:eastAsia="es-ES"/>
        </w:rPr>
        <w:t xml:space="preserve"> Víctimas indirectas: a la/s persona/s del grupo familiar originado en el parentesco sea por consanguinidad hasta el tercer grado o por afinidad, por matrimonio, unión convivencial y cualquier otro vínculo afectivo, cuando haya convivencia. Tutores, guardadores o representantes legales. El presente será de aplicación para quienes posean alguno de los vínculos descriptos con la víctima directa, en caso de muerte de la misma, o si esta hubiese sufrido una afectación psíquica o física que le impida ejercer sus derechos. </w:t>
      </w:r>
      <w:r w:rsidRPr="00EE30B3">
        <w:rPr>
          <w:rFonts w:ascii="Tahoma" w:eastAsia="Times New Roman" w:hAnsi="Tahoma" w:cs="Times New Roman"/>
          <w:b/>
          <w:sz w:val="18"/>
          <w:szCs w:val="18"/>
          <w:lang w:eastAsia="es-ES"/>
        </w:rPr>
        <w:t>c)</w:t>
      </w:r>
      <w:r w:rsidRPr="00EE30B3">
        <w:rPr>
          <w:rFonts w:ascii="Tahoma" w:eastAsia="Times New Roman" w:hAnsi="Tahoma" w:cs="Times New Roman"/>
          <w:sz w:val="18"/>
          <w:szCs w:val="18"/>
          <w:lang w:eastAsia="es-ES"/>
        </w:rPr>
        <w:t xml:space="preserve"> Víctimas colectivas o difusas: las </w:t>
      </w:r>
      <w:r w:rsidRPr="00EE30B3">
        <w:rPr>
          <w:rFonts w:ascii="Tahoma" w:eastAsia="Times New Roman" w:hAnsi="Tahoma" w:cs="Times New Roman"/>
          <w:sz w:val="18"/>
          <w:szCs w:val="18"/>
          <w:lang w:eastAsia="es-ES"/>
        </w:rPr>
        <w:lastRenderedPageBreak/>
        <w:t xml:space="preserve">asociaciones y organizaciones de la sociedad civil debidamente constituidas, respecto de aquellos delitos que afecten intereses colectivos o derechos de incidencia colectiva que se vinculen directamente con su objeto social. Asimismo, las asociaciones o fundaciones, registradas conforme a la Ley, cuyo objeto estatutario se vincule directamente con la defensa de los derechos que se consideren lesionados y/o el combate específico a las conductas lesivas previstas en esta norma, podrán -previo traslado a la víctima con el objeto de consentir o rechazar su incorporación al proceso- constituirse como parte procesal en la forma y oportunidad, y con los derechos, facultades y deberes que establece este Código para los particulares damnificados, en procesos en los que se investigue o juzgue la posible comisión de delitos de acción pública, sin perjuicio de la asistencia prevista en el artículo 132 del Código Penal, que puedan </w:t>
      </w:r>
      <w:proofErr w:type="spellStart"/>
      <w:r w:rsidRPr="00EE30B3">
        <w:rPr>
          <w:rFonts w:ascii="Tahoma" w:eastAsia="Times New Roman" w:hAnsi="Tahoma" w:cs="Times New Roman"/>
          <w:sz w:val="18"/>
          <w:szCs w:val="18"/>
          <w:lang w:eastAsia="es-ES"/>
        </w:rPr>
        <w:t>prima</w:t>
      </w:r>
      <w:proofErr w:type="spellEnd"/>
      <w:r w:rsidRPr="00EE30B3">
        <w:rPr>
          <w:rFonts w:ascii="Tahoma" w:eastAsia="Times New Roman" w:hAnsi="Tahoma" w:cs="Times New Roman"/>
          <w:sz w:val="18"/>
          <w:szCs w:val="18"/>
          <w:lang w:eastAsia="es-ES"/>
        </w:rPr>
        <w:t xml:space="preserve"> facie configurar: </w:t>
      </w:r>
      <w:r w:rsidRPr="00EE30B3">
        <w:rPr>
          <w:rFonts w:ascii="Tahoma" w:eastAsia="Times New Roman" w:hAnsi="Tahoma" w:cs="Times New Roman"/>
          <w:b/>
          <w:sz w:val="18"/>
          <w:szCs w:val="18"/>
          <w:lang w:eastAsia="es-ES"/>
        </w:rPr>
        <w:t>I.</w:t>
      </w:r>
      <w:r w:rsidRPr="00EE30B3">
        <w:rPr>
          <w:rFonts w:ascii="Tahoma" w:eastAsia="Times New Roman" w:hAnsi="Tahoma" w:cs="Times New Roman"/>
          <w:sz w:val="18"/>
          <w:szCs w:val="18"/>
          <w:lang w:eastAsia="es-ES"/>
        </w:rPr>
        <w:t xml:space="preserve"> violaciones a los derechos humanos; </w:t>
      </w:r>
      <w:r w:rsidRPr="00EE30B3">
        <w:rPr>
          <w:rFonts w:ascii="Tahoma" w:eastAsia="Times New Roman" w:hAnsi="Tahoma" w:cs="Times New Roman"/>
          <w:b/>
          <w:sz w:val="18"/>
          <w:szCs w:val="18"/>
          <w:lang w:eastAsia="es-ES"/>
        </w:rPr>
        <w:t>II.</w:t>
      </w:r>
      <w:r w:rsidRPr="00EE30B3">
        <w:rPr>
          <w:rFonts w:ascii="Tahoma" w:eastAsia="Times New Roman" w:hAnsi="Tahoma" w:cs="Times New Roman"/>
          <w:sz w:val="18"/>
          <w:szCs w:val="18"/>
          <w:lang w:eastAsia="es-ES"/>
        </w:rPr>
        <w:t xml:space="preserve"> Violencia de género y /o femicidios; </w:t>
      </w:r>
      <w:r w:rsidRPr="00EE30B3">
        <w:rPr>
          <w:rFonts w:ascii="Tahoma" w:eastAsia="Times New Roman" w:hAnsi="Tahoma" w:cs="Times New Roman"/>
          <w:b/>
          <w:sz w:val="18"/>
          <w:szCs w:val="18"/>
          <w:lang w:eastAsia="es-ES"/>
        </w:rPr>
        <w:t>III.</w:t>
      </w:r>
      <w:r w:rsidRPr="00EE30B3">
        <w:rPr>
          <w:rFonts w:ascii="Tahoma" w:eastAsia="Times New Roman" w:hAnsi="Tahoma" w:cs="Times New Roman"/>
          <w:sz w:val="18"/>
          <w:szCs w:val="18"/>
          <w:lang w:eastAsia="es-ES"/>
        </w:rPr>
        <w:t xml:space="preserve"> delitos conexos a la explotación de y/o trata de personas; </w:t>
      </w:r>
      <w:r w:rsidRPr="00EE30B3">
        <w:rPr>
          <w:rFonts w:ascii="Tahoma" w:eastAsia="Times New Roman" w:hAnsi="Tahoma" w:cs="Times New Roman"/>
          <w:b/>
          <w:sz w:val="18"/>
          <w:szCs w:val="18"/>
          <w:lang w:eastAsia="es-ES"/>
        </w:rPr>
        <w:t>IV.</w:t>
      </w:r>
      <w:r w:rsidRPr="00EE30B3">
        <w:rPr>
          <w:rFonts w:ascii="Tahoma" w:eastAsia="Times New Roman" w:hAnsi="Tahoma" w:cs="Times New Roman"/>
          <w:sz w:val="18"/>
          <w:szCs w:val="18"/>
          <w:lang w:eastAsia="es-ES"/>
        </w:rPr>
        <w:t xml:space="preserve"> afectación al derecho a un ambiente sano y equilibrado. No será obstáculo para el ejercicio de esta facultad la constitución como particular damnificado de aquellas personas a las que se refiere el artículo 78.</w:t>
      </w:r>
    </w:p>
    <w:p w14:paraId="50876D3E" w14:textId="77777777" w:rsidR="00EE30B3" w:rsidRPr="00EE30B3" w:rsidRDefault="00EE30B3" w:rsidP="00EE30B3">
      <w:pPr>
        <w:tabs>
          <w:tab w:val="left" w:pos="2268"/>
        </w:tabs>
        <w:spacing w:after="0"/>
        <w:jc w:val="both"/>
        <w:rPr>
          <w:rFonts w:ascii="Tahoma" w:eastAsia="Times New Roman" w:hAnsi="Tahoma" w:cs="Times New Roman"/>
          <w:sz w:val="18"/>
          <w:szCs w:val="18"/>
          <w:lang w:eastAsia="es-ES"/>
        </w:rPr>
      </w:pPr>
      <w:r w:rsidRPr="00EE30B3">
        <w:rPr>
          <w:rFonts w:ascii="Tahoma" w:eastAsia="Times New Roman" w:hAnsi="Tahoma" w:cs="Times New Roman"/>
          <w:sz w:val="18"/>
          <w:szCs w:val="18"/>
          <w:lang w:eastAsia="es-ES"/>
        </w:rPr>
        <w:t>En su pedido de constitución como parte procesal deberá acompañar, además de los requerimientos indicados en el artículo 78 segundo párrafo en cuanto correspondiere, copia fiel de los instrumentos que acrediten su constitución conforme a la Ley.</w:t>
      </w:r>
    </w:p>
    <w:p w14:paraId="7676CAC6"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85:</w:t>
      </w:r>
      <w:r w:rsidRPr="00EE30B3">
        <w:rPr>
          <w:rFonts w:ascii="Tahoma" w:eastAsia="Times New Roman" w:hAnsi="Tahoma" w:cs="Times New Roman"/>
          <w:sz w:val="18"/>
          <w:szCs w:val="18"/>
          <w:lang w:val="es-ES" w:eastAsia="es-ES"/>
        </w:rPr>
        <w:t xml:space="preserve"> Desde los primeros momentos de su intervención, la Policía y el Ministerio Público Fiscal, suministrarán a quién alegue verosímilmente su calidad de víctima, la información que posibilite su derecho a ser asistida como tal por el Centro de Asistencia a la Víctima, aún sin asumir el carácter de particular damnificado o actor civil. Para el ejercicio de los derechos que se le acuerdan a quien alega su condición de víctima, no será obligatorio el patrocinio letrado. Si no contara con medios suficientes para contratar un abogado a fin de constituirse en particular damnificado, el Centro de Asistencia a la Víctima se lo proveerá gratuitamente, a fin de que acceda legítimamente al procedimiento judicial.</w:t>
      </w:r>
    </w:p>
    <w:p w14:paraId="464DFEC6"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86:</w:t>
      </w:r>
      <w:r w:rsidRPr="00EE30B3">
        <w:rPr>
          <w:rFonts w:ascii="Tahoma" w:eastAsia="Times New Roman" w:hAnsi="Tahoma" w:cs="Times New Roman"/>
          <w:sz w:val="18"/>
          <w:szCs w:val="18"/>
          <w:lang w:val="es-ES" w:eastAsia="es-ES"/>
        </w:rPr>
        <w:t xml:space="preserve"> Lo atinente a la situación de la víctima, y en especial la reparación voluntaria del daño, el arrepentimiento activo de quién aparezca como autor, la solución o morigeración del conflicto originario o la conciliación entre sus protagonistas, será tenido en cuenta en oportunidad de: 1. Ser ejercida la acción penal. 2. Seleccionar la coerción personal. 3. Individualizar la pena en la sentencia. 4. Modificar, en su medida o en su forma de cumplimiento, la pena en la etapa de ejecución.</w:t>
      </w:r>
    </w:p>
    <w:p w14:paraId="3933BAB0"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87:</w:t>
      </w:r>
      <w:r w:rsidRPr="00EE30B3">
        <w:rPr>
          <w:rFonts w:ascii="Tahoma" w:eastAsia="Times New Roman" w:hAnsi="Tahoma" w:cs="Times New Roman"/>
          <w:sz w:val="18"/>
          <w:szCs w:val="18"/>
          <w:lang w:val="es-ES" w:eastAsia="es-ES"/>
        </w:rPr>
        <w:t xml:space="preserve"> Todos los acuerdos dirigidos al más rápido resarcimiento del perjuicio invocado por la víctima o damnificado, deberán ser puestos en conocimiento de los órganos intervinientes a los fines que corresponda.</w:t>
      </w:r>
    </w:p>
    <w:p w14:paraId="108DB3BA" w14:textId="77777777" w:rsidR="00EE30B3" w:rsidRPr="00EE30B3" w:rsidRDefault="00EE30B3" w:rsidP="00EE30B3">
      <w:pPr>
        <w:tabs>
          <w:tab w:val="left" w:pos="2268"/>
        </w:tabs>
        <w:spacing w:after="0"/>
        <w:jc w:val="both"/>
        <w:rPr>
          <w:rFonts w:ascii="Tahoma" w:eastAsia="Times New Roman" w:hAnsi="Tahoma" w:cs="Times New Roman"/>
          <w:sz w:val="18"/>
          <w:szCs w:val="18"/>
          <w:lang w:val="es-ES" w:eastAsia="es-ES"/>
        </w:rPr>
      </w:pPr>
      <w:r w:rsidRPr="00EE30B3">
        <w:rPr>
          <w:rFonts w:ascii="Tahoma" w:eastAsia="Times New Roman" w:hAnsi="Tahoma" w:cs="Times New Roman"/>
          <w:b/>
          <w:sz w:val="18"/>
          <w:szCs w:val="18"/>
          <w:u w:val="single"/>
          <w:lang w:val="es-ES" w:eastAsia="es-ES"/>
        </w:rPr>
        <w:t>Artículo 88:</w:t>
      </w:r>
      <w:r w:rsidRPr="00EE30B3">
        <w:rPr>
          <w:rFonts w:ascii="Tahoma" w:eastAsia="Times New Roman" w:hAnsi="Tahoma" w:cs="Times New Roman"/>
          <w:sz w:val="18"/>
          <w:szCs w:val="18"/>
          <w:lang w:val="es-ES" w:eastAsia="es-ES"/>
        </w:rPr>
        <w:t xml:space="preserve"> Todos los derechos y facultades reconocidos en este capítulo, serán comunicados por el órgano interviniente a la víctima, desde el momento mismo del inicio de la investigación y en la primera diligencia procesal que con ella se efectúe. En tal oportunidad se le hará entrega de una copia de los artículos 83 a 88 de este Código. </w:t>
      </w:r>
      <w:proofErr w:type="gramStart"/>
      <w:r w:rsidRPr="00EE30B3">
        <w:rPr>
          <w:rFonts w:ascii="Tahoma" w:eastAsia="Times New Roman" w:hAnsi="Tahoma" w:cs="Times New Roman"/>
          <w:sz w:val="18"/>
          <w:szCs w:val="18"/>
          <w:lang w:val="es-ES" w:eastAsia="es-ES"/>
        </w:rPr>
        <w:t>Asimismo</w:t>
      </w:r>
      <w:proofErr w:type="gramEnd"/>
      <w:r w:rsidRPr="00EE30B3">
        <w:rPr>
          <w:rFonts w:ascii="Tahoma" w:eastAsia="Times New Roman" w:hAnsi="Tahoma" w:cs="Times New Roman"/>
          <w:sz w:val="18"/>
          <w:szCs w:val="18"/>
          <w:lang w:val="es-ES" w:eastAsia="es-ES"/>
        </w:rPr>
        <w:t xml:space="preserve"> se le comunicarán las facultades y derechos que puede ejercer contra los responsables civiles del hecho, contra el asegurador del imputado si lo hubiere y la facultad que tiene de constituirse en actor civil o particular damnificado.</w:t>
      </w:r>
    </w:p>
    <w:p w14:paraId="2734AC7B" w14:textId="77777777" w:rsidR="00EE30B3" w:rsidRPr="00EE30B3" w:rsidRDefault="00EE30B3" w:rsidP="00EE30B3">
      <w:pPr>
        <w:tabs>
          <w:tab w:val="left" w:pos="3402"/>
        </w:tabs>
        <w:spacing w:after="0" w:line="360" w:lineRule="exact"/>
        <w:jc w:val="both"/>
        <w:rPr>
          <w:rFonts w:ascii="Tahoma" w:eastAsia="Times New Roman" w:hAnsi="Tahoma" w:cs="Times New Roman"/>
          <w:lang w:val="es-ES" w:eastAsia="es-ES"/>
        </w:rPr>
      </w:pPr>
      <w:r w:rsidRPr="00EE30B3">
        <w:rPr>
          <w:rFonts w:ascii="Tahoma" w:eastAsia="Times New Roman" w:hAnsi="Tahoma" w:cs="Times New Roman"/>
          <w:sz w:val="24"/>
          <w:szCs w:val="20"/>
          <w:lang w:val="es-ES" w:eastAsia="es-ES"/>
        </w:rPr>
        <w:tab/>
      </w:r>
      <w:r w:rsidRPr="00EE30B3">
        <w:rPr>
          <w:rFonts w:ascii="Tahoma" w:eastAsia="Times New Roman" w:hAnsi="Tahoma" w:cs="Times New Roman"/>
          <w:u w:val="single"/>
          <w:lang w:val="es-ES" w:eastAsia="es-ES"/>
        </w:rPr>
        <w:t>QUEDA UD. DEBIDAMENTE NOTIFICADO</w:t>
      </w:r>
      <w:r w:rsidRPr="00EE30B3">
        <w:rPr>
          <w:rFonts w:ascii="Tahoma" w:eastAsia="Times New Roman" w:hAnsi="Tahoma" w:cs="Times New Roman"/>
          <w:lang w:val="es-ES" w:eastAsia="es-ES"/>
        </w:rPr>
        <w:t>.</w:t>
      </w:r>
    </w:p>
    <w:p w14:paraId="2AC9B038" w14:textId="77777777" w:rsidR="00EE30B3" w:rsidRPr="00EE30B3" w:rsidRDefault="00EE30B3" w:rsidP="00EE30B3">
      <w:pPr>
        <w:tabs>
          <w:tab w:val="left" w:pos="3402"/>
        </w:tabs>
        <w:spacing w:after="0" w:line="360" w:lineRule="exact"/>
        <w:jc w:val="both"/>
        <w:rPr>
          <w:rFonts w:ascii="Tahoma" w:eastAsia="Times New Roman" w:hAnsi="Tahoma" w:cs="Times New Roman"/>
          <w:lang w:val="es-ES" w:eastAsia="es-ES"/>
        </w:rPr>
      </w:pPr>
      <w:r w:rsidRPr="00EE30B3">
        <w:rPr>
          <w:rFonts w:ascii="Tahoma" w:eastAsia="Times New Roman" w:hAnsi="Tahoma" w:cs="Times New Roman"/>
          <w:lang w:val="es-ES" w:eastAsia="es-ES"/>
        </w:rPr>
        <w:tab/>
        <w:t>COMISARIA PERGAMINO SECCIONAL SEGUNDA</w:t>
      </w:r>
    </w:p>
    <w:p w14:paraId="167A1D67" w14:textId="04C7E8A7" w:rsidR="00EE30B3" w:rsidRPr="00EE30B3" w:rsidRDefault="00BE1722" w:rsidP="00EE30B3">
      <w:pPr>
        <w:tabs>
          <w:tab w:val="left" w:pos="3402"/>
        </w:tabs>
        <w:spacing w:after="0" w:line="360" w:lineRule="exact"/>
        <w:jc w:val="both"/>
        <w:rPr>
          <w:rFonts w:ascii="Tahoma" w:eastAsia="Times New Roman" w:hAnsi="Tahoma" w:cs="Times New Roman"/>
          <w:lang w:val="es-ES" w:eastAsia="es-ES"/>
        </w:rPr>
      </w:pPr>
      <w:r>
        <w:rPr>
          <w:rFonts w:ascii="Tahoma" w:eastAsia="Times New Roman" w:hAnsi="Tahoma" w:cs="Times New Roman"/>
          <w:lang w:val="es-ES" w:eastAsia="es-ES"/>
        </w:rPr>
        <w:tab/>
      </w:r>
      <w:r w:rsidR="00B112ED">
        <w:rPr>
          <w:rFonts w:ascii="Tahoma" w:eastAsia="Times New Roman" w:hAnsi="Tahoma" w:cs="Times New Roman"/>
          <w:lang w:val="es-ES" w:eastAsia="es-ES"/>
        </w:rPr>
        <w:t>Septiembre</w:t>
      </w:r>
      <w:r>
        <w:rPr>
          <w:rFonts w:ascii="Tahoma" w:eastAsia="Times New Roman" w:hAnsi="Tahoma" w:cs="Times New Roman"/>
          <w:lang w:val="es-ES" w:eastAsia="es-ES"/>
        </w:rPr>
        <w:t xml:space="preserve"> </w:t>
      </w:r>
      <w:r w:rsidR="00B112ED">
        <w:rPr>
          <w:rFonts w:ascii="Tahoma" w:eastAsia="Times New Roman" w:hAnsi="Tahoma" w:cs="Times New Roman"/>
          <w:lang w:val="es-ES" w:eastAsia="es-ES"/>
        </w:rPr>
        <w:t>23</w:t>
      </w:r>
      <w:r w:rsidR="00EE30B3" w:rsidRPr="00EE30B3">
        <w:rPr>
          <w:rFonts w:ascii="Tahoma" w:eastAsia="Times New Roman" w:hAnsi="Tahoma" w:cs="Times New Roman"/>
          <w:lang w:val="es-ES" w:eastAsia="es-ES"/>
        </w:rPr>
        <w:t xml:space="preserve"> DE 2.021.-</w:t>
      </w:r>
      <w:r w:rsidR="00EE30B3" w:rsidRPr="00EE30B3">
        <w:rPr>
          <w:rFonts w:ascii="Tahoma" w:eastAsia="Times New Roman" w:hAnsi="Tahoma" w:cs="Times New Roman"/>
          <w:sz w:val="24"/>
          <w:szCs w:val="20"/>
          <w:lang w:val="es-ES" w:eastAsia="es-ES"/>
        </w:rPr>
        <w:tab/>
      </w:r>
    </w:p>
    <w:p w14:paraId="65C6AFB7" w14:textId="77777777" w:rsidR="00EE30B3" w:rsidRPr="00EE30B3" w:rsidRDefault="00035212" w:rsidP="00EE30B3">
      <w:pPr>
        <w:tabs>
          <w:tab w:val="left" w:pos="3402"/>
        </w:tabs>
        <w:spacing w:line="360" w:lineRule="exact"/>
        <w:jc w:val="both"/>
        <w:rPr>
          <w:rFonts w:ascii="Tahoma" w:eastAsia="Times New Roman" w:hAnsi="Tahoma" w:cs="Times New Roman"/>
          <w:sz w:val="24"/>
          <w:szCs w:val="20"/>
          <w:lang w:val="es-ES" w:eastAsia="es-ES"/>
        </w:rPr>
      </w:pPr>
      <w:r>
        <w:rPr>
          <w:rFonts w:ascii="Tahoma" w:eastAsia="Times New Roman" w:hAnsi="Tahoma" w:cs="Times New Roman"/>
          <w:noProof/>
          <w:sz w:val="24"/>
          <w:szCs w:val="20"/>
          <w:lang w:eastAsia="es-AR"/>
        </w:rPr>
        <w:object w:dxaOrig="1440" w:dyaOrig="1440" w14:anchorId="638A983C">
          <v:group id="_x0000_s1036" style="position:absolute;left:0;text-align:left;margin-left:176.75pt;margin-top:13.05pt;width:94pt;height:154.85pt;z-index:251660288" coordorigin="5171,15844" coordsize="2160,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5755;top:16370;width:1062;height:1399;mso-wrap-edited:f" wrapcoords="-332 0 -332 21355 21600 21355 21600 0 -332 0">
              <v:imagedata r:id="rId6" o:title=""/>
            </v:shape>
            <v:oval id="_x0000_s1038" style="position:absolute;left:5485;top:16161;width:1559;height:2599" filled="f" strokeweight="1.5pt"/>
            <v:oval id="_x0000_s1039" style="position:absolute;left:5171;top:15844;width:2160;height:3240" filled="f" strokeweight="1.5pt">
              <v:textbox style="mso-next-textbox:#_x0000_s1039">
                <w:txbxContent>
                  <w:p w14:paraId="74E5D977" w14:textId="77777777" w:rsidR="00EE30B3" w:rsidRDefault="00EE30B3" w:rsidP="00EE30B3">
                    <w:pPr>
                      <w:jc w:val="center"/>
                    </w:pPr>
                  </w:p>
                </w:txbxContent>
              </v:textbox>
            </v:oval>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0" type="#_x0000_t144" style="position:absolute;left:5424;top:16062;width:1678;height:2434" adj="-11186344" fillcolor="black">
              <v:shadow color="#868686"/>
              <v:textpath style="font-family:&quot;Arial&quot;;font-size:8pt" fitshape="t" trim="t" string="MINISTERIO DE SEGURIDAD"/>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1" type="#_x0000_t145" style="position:absolute;left:5383;top:16370;width:1782;height:2539" fillcolor="black">
              <v:shadow color="#868686"/>
              <v:textpath style="font-family:&quot;Times New Roman&quot;;font-size:8pt" fitshape="t" trim="t" string="PROVINCIA DE BUENOS AIRES"/>
            </v:shape>
            <v:oval id="_x0000_s1042" style="position:absolute;left:5224;top:15894;width:2072;height:3151" filled="f" strokeweight="1.5p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3" type="#_x0000_t12" style="position:absolute;left:7069;top:17268;width:202;height:205"/>
            <v:shape id="_x0000_s1044" type="#_x0000_t12" style="position:absolute;left:5279;top:17268;width:200;height:205"/>
            <v:shapetype id="_x0000_t202" coordsize="21600,21600" o:spt="202" path="m,l,21600r21600,l21600,xe">
              <v:stroke joinstyle="miter"/>
              <v:path gradientshapeok="t" o:connecttype="rect"/>
            </v:shapetype>
            <v:shape id="_x0000_s1045" type="#_x0000_t202" style="position:absolute;left:5411;top:17852;width:1728;height:595" filled="f" stroked="f">
              <v:textbox style="mso-next-textbox:#_x0000_s1045">
                <w:txbxContent>
                  <w:p w14:paraId="65FABFC4"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COMISARIA</w:t>
                    </w:r>
                  </w:p>
                  <w:p w14:paraId="5F9BB657"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PERGAMINO</w:t>
                    </w:r>
                  </w:p>
                  <w:p w14:paraId="73AF1646" w14:textId="77777777" w:rsidR="00EE30B3" w:rsidRPr="00D11355" w:rsidRDefault="00EE30B3" w:rsidP="00EE30B3">
                    <w:pPr>
                      <w:pStyle w:val="Textoindependiente"/>
                      <w:spacing w:after="0"/>
                      <w:jc w:val="center"/>
                      <w:rPr>
                        <w:rFonts w:ascii="Arial Black" w:hAnsi="Arial Black"/>
                        <w:b/>
                        <w:sz w:val="10"/>
                        <w:szCs w:val="10"/>
                      </w:rPr>
                    </w:pPr>
                    <w:r w:rsidRPr="00D11355">
                      <w:rPr>
                        <w:rFonts w:ascii="Arial Black" w:hAnsi="Arial Black"/>
                        <w:b/>
                        <w:sz w:val="10"/>
                        <w:szCs w:val="10"/>
                      </w:rPr>
                      <w:t>SEGUNDA</w:t>
                    </w:r>
                  </w:p>
                  <w:p w14:paraId="1EF66023" w14:textId="77777777" w:rsidR="00EE30B3" w:rsidRPr="00D11355" w:rsidRDefault="00EE30B3" w:rsidP="00EE30B3">
                    <w:pPr>
                      <w:pStyle w:val="Textoindependiente"/>
                      <w:jc w:val="center"/>
                      <w:rPr>
                        <w:rFonts w:ascii="Elephant" w:hAnsi="Elephant"/>
                        <w:sz w:val="10"/>
                        <w:szCs w:val="10"/>
                      </w:rPr>
                    </w:pPr>
                  </w:p>
                  <w:p w14:paraId="6CD2D6FC" w14:textId="77777777" w:rsidR="00EE30B3" w:rsidRPr="00D11355" w:rsidRDefault="00EE30B3" w:rsidP="00EE30B3">
                    <w:pPr>
                      <w:pStyle w:val="Textoindependiente"/>
                      <w:jc w:val="center"/>
                      <w:rPr>
                        <w:rFonts w:ascii="Elephant" w:hAnsi="Elephant"/>
                        <w:sz w:val="10"/>
                        <w:szCs w:val="10"/>
                      </w:rPr>
                    </w:pPr>
                    <w:r w:rsidRPr="00D11355">
                      <w:rPr>
                        <w:rFonts w:ascii="Elephant" w:hAnsi="Elephant"/>
                        <w:sz w:val="10"/>
                        <w:szCs w:val="10"/>
                      </w:rPr>
                      <w:t>Villa Industriales</w:t>
                    </w:r>
                  </w:p>
                  <w:p w14:paraId="6F8E6B31" w14:textId="77777777" w:rsidR="00EE30B3" w:rsidRPr="00D11355" w:rsidRDefault="00EE30B3" w:rsidP="00EE30B3">
                    <w:pPr>
                      <w:pStyle w:val="Textoindependiente"/>
                      <w:jc w:val="center"/>
                      <w:rPr>
                        <w:rFonts w:ascii="Elephant" w:hAnsi="Elephant"/>
                        <w:sz w:val="10"/>
                        <w:szCs w:val="10"/>
                      </w:rPr>
                    </w:pPr>
                  </w:p>
                  <w:p w14:paraId="45B33B80" w14:textId="77777777" w:rsidR="00EE30B3" w:rsidRPr="00D11355" w:rsidRDefault="00EE30B3" w:rsidP="00EE30B3">
                    <w:pPr>
                      <w:pStyle w:val="Textoindependiente"/>
                      <w:jc w:val="center"/>
                      <w:rPr>
                        <w:rFonts w:ascii="Elephant" w:hAnsi="Elephant"/>
                        <w:sz w:val="10"/>
                        <w:szCs w:val="10"/>
                      </w:rPr>
                    </w:pPr>
                    <w:r w:rsidRPr="00D11355">
                      <w:rPr>
                        <w:rFonts w:ascii="Elephant" w:hAnsi="Elephant"/>
                        <w:sz w:val="10"/>
                        <w:szCs w:val="10"/>
                      </w:rPr>
                      <w:t>Novena</w:t>
                    </w:r>
                  </w:p>
                  <w:p w14:paraId="07FE6B5B" w14:textId="77777777" w:rsidR="00EE30B3" w:rsidRPr="00D11355" w:rsidRDefault="00EE30B3" w:rsidP="00EE30B3">
                    <w:pPr>
                      <w:pStyle w:val="Textoindependiente"/>
                      <w:jc w:val="center"/>
                      <w:rPr>
                        <w:rFonts w:ascii="Elephant" w:hAnsi="Elephant"/>
                        <w:sz w:val="10"/>
                        <w:szCs w:val="10"/>
                      </w:rPr>
                    </w:pPr>
                  </w:p>
                </w:txbxContent>
              </v:textbox>
            </v:shape>
          </v:group>
          <o:OLEObject Type="Embed" ProgID="Word.Picture.8" ShapeID="_x0000_s1037" DrawAspect="Content" ObjectID="_1694461486" r:id="rId7"/>
        </w:object>
      </w:r>
    </w:p>
    <w:p w14:paraId="124FDB45" w14:textId="77777777" w:rsidR="00EE30B3" w:rsidRPr="00EE30B3" w:rsidRDefault="00EE30B3" w:rsidP="00EE30B3">
      <w:pPr>
        <w:jc w:val="both"/>
        <w:rPr>
          <w:rFonts w:ascii="Tahoma" w:eastAsia="Times New Roman" w:hAnsi="Tahoma" w:cs="Times New Roman"/>
          <w:sz w:val="24"/>
          <w:szCs w:val="24"/>
          <w:lang w:eastAsia="es-ES"/>
        </w:rPr>
      </w:pPr>
      <w:r w:rsidRPr="00EE30B3">
        <w:rPr>
          <w:rFonts w:ascii="Tahoma" w:eastAsia="Times New Roman" w:hAnsi="Tahoma" w:cs="Times New Roman"/>
          <w:sz w:val="24"/>
          <w:szCs w:val="24"/>
          <w:lang w:eastAsia="es-ES"/>
        </w:rPr>
        <w:t>____________________</w:t>
      </w:r>
    </w:p>
    <w:p w14:paraId="1C9BAD1A" w14:textId="77777777" w:rsidR="00EE30B3" w:rsidRPr="00EE30B3" w:rsidRDefault="00EE30B3" w:rsidP="00EE30B3">
      <w:pPr>
        <w:jc w:val="both"/>
        <w:rPr>
          <w:rFonts w:ascii="Tahoma" w:eastAsia="Times New Roman" w:hAnsi="Tahoma" w:cs="Times New Roman"/>
          <w:sz w:val="24"/>
          <w:szCs w:val="20"/>
          <w:lang w:val="es-ES" w:eastAsia="es-ES"/>
        </w:rPr>
      </w:pPr>
      <w:r w:rsidRPr="00EE30B3">
        <w:rPr>
          <w:rFonts w:ascii="Tahoma" w:eastAsia="Times New Roman" w:hAnsi="Tahoma" w:cs="Times New Roman"/>
          <w:sz w:val="24"/>
          <w:szCs w:val="24"/>
          <w:lang w:eastAsia="es-ES"/>
        </w:rPr>
        <w:t>Firma</w:t>
      </w:r>
    </w:p>
    <w:p w14:paraId="1B4C796B" w14:textId="6FA935DE" w:rsidR="00EE30B3" w:rsidRPr="00EE30B3" w:rsidRDefault="00556599" w:rsidP="00556599">
      <w:pPr>
        <w:tabs>
          <w:tab w:val="left" w:pos="6825"/>
        </w:tabs>
        <w:spacing w:line="360" w:lineRule="exact"/>
        <w:jc w:val="both"/>
        <w:rPr>
          <w:rFonts w:ascii="Tahoma" w:eastAsia="Times New Roman" w:hAnsi="Tahoma" w:cs="Times New Roman"/>
          <w:sz w:val="24"/>
          <w:szCs w:val="20"/>
          <w:lang w:val="es-ES" w:eastAsia="es-ES"/>
        </w:rPr>
      </w:pPr>
      <w:r>
        <w:rPr>
          <w:rFonts w:ascii="Tahoma" w:eastAsia="Times New Roman" w:hAnsi="Tahoma" w:cs="Times New Roman"/>
          <w:sz w:val="24"/>
          <w:szCs w:val="20"/>
          <w:lang w:val="es-ES" w:eastAsia="es-ES"/>
        </w:rPr>
        <w:tab/>
      </w:r>
    </w:p>
    <w:p w14:paraId="5FDAAF79" w14:textId="77777777" w:rsidR="007C7240" w:rsidRDefault="007C7240"/>
    <w:sectPr w:rsidR="007C7240" w:rsidSect="00042D40">
      <w:headerReference w:type="default" r:id="rId8"/>
      <w:footerReference w:type="default" r:id="rId9"/>
      <w:pgSz w:w="11906" w:h="16838" w:code="9"/>
      <w:pgMar w:top="1985" w:right="1418" w:bottom="1134" w:left="1985" w:header="709" w:footer="709" w:gutter="0"/>
      <w:pgBorders>
        <w:left w:val="single" w:sz="4" w:space="4"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226B0" w14:textId="77777777" w:rsidR="00035212" w:rsidRDefault="00035212" w:rsidP="00CB3ABA">
      <w:pPr>
        <w:spacing w:after="0" w:line="240" w:lineRule="auto"/>
      </w:pPr>
      <w:r>
        <w:separator/>
      </w:r>
    </w:p>
  </w:endnote>
  <w:endnote w:type="continuationSeparator" w:id="0">
    <w:p w14:paraId="763F5961" w14:textId="77777777" w:rsidR="00035212" w:rsidRDefault="00035212" w:rsidP="00CB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man 10cpi">
    <w:panose1 w:val="00000000000000000000"/>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lephant">
    <w:altName w:val="Cambria"/>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rimo">
    <w:altName w:val="Arial"/>
    <w:charset w:val="00"/>
    <w:family w:val="swiss"/>
    <w:pitch w:val="variable"/>
    <w:sig w:usb0="00000000"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60D0" w14:textId="77777777" w:rsidR="00CB3ABA" w:rsidRPr="007C7240" w:rsidRDefault="007C7240" w:rsidP="007C7240">
    <w:pPr>
      <w:pStyle w:val="Piedepgina"/>
      <w:jc w:val="center"/>
      <w:rPr>
        <w:rFonts w:ascii="Arimo" w:hAnsi="Arimo" w:cs="Arimo"/>
        <w:b/>
      </w:rPr>
    </w:pPr>
    <w:r w:rsidRPr="007C7240">
      <w:rPr>
        <w:rFonts w:ascii="Arimo" w:hAnsi="Arimo" w:cs="Arimo"/>
        <w:b/>
      </w:rPr>
      <w:t>P.D.S. Pergamino – Comisaria Pergamino Seccional Segunda</w:t>
    </w:r>
  </w:p>
  <w:p w14:paraId="0775D55F" w14:textId="77777777" w:rsidR="007C7240" w:rsidRPr="007C7240" w:rsidRDefault="007C7240" w:rsidP="007C7240">
    <w:pPr>
      <w:pStyle w:val="Piedepgina"/>
      <w:jc w:val="center"/>
      <w:rPr>
        <w:rFonts w:ascii="Arimo" w:hAnsi="Arimo" w:cs="Arimo"/>
        <w:sz w:val="14"/>
        <w:szCs w:val="14"/>
      </w:rPr>
    </w:pPr>
    <w:r w:rsidRPr="007C7240">
      <w:rPr>
        <w:rFonts w:ascii="Arimo" w:hAnsi="Arimo" w:cs="Arimo"/>
        <w:sz w:val="14"/>
        <w:szCs w:val="14"/>
      </w:rPr>
      <w:t xml:space="preserve">Avda. Juan Bautista Justo </w:t>
    </w:r>
    <w:proofErr w:type="spellStart"/>
    <w:r w:rsidRPr="007C7240">
      <w:rPr>
        <w:rFonts w:ascii="Arimo" w:hAnsi="Arimo" w:cs="Arimo"/>
        <w:sz w:val="14"/>
        <w:szCs w:val="14"/>
      </w:rPr>
      <w:t>N°</w:t>
    </w:r>
    <w:proofErr w:type="spellEnd"/>
    <w:r w:rsidRPr="007C7240">
      <w:rPr>
        <w:rFonts w:ascii="Arimo" w:hAnsi="Arimo" w:cs="Arimo"/>
        <w:sz w:val="14"/>
        <w:szCs w:val="14"/>
      </w:rPr>
      <w:t xml:space="preserve"> 1.986 – Pergamino - CP 2700 </w:t>
    </w:r>
    <w:hyperlink r:id="rId1" w:history="1">
      <w:r w:rsidRPr="007C7240">
        <w:rPr>
          <w:rStyle w:val="Hipervnculo"/>
          <w:rFonts w:ascii="Arimo" w:hAnsi="Arimo" w:cs="Arimo"/>
          <w:sz w:val="14"/>
          <w:szCs w:val="14"/>
        </w:rPr>
        <w:t>comisaria2areajudicial@outlook.com</w:t>
      </w:r>
    </w:hyperlink>
    <w:r w:rsidRPr="007C7240">
      <w:rPr>
        <w:rFonts w:ascii="Arimo" w:hAnsi="Arimo" w:cs="Arimo"/>
        <w:sz w:val="14"/>
        <w:szCs w:val="14"/>
      </w:rPr>
      <w:t xml:space="preserve"> – Tel. 02477 – 426.584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F73F" w14:textId="77777777" w:rsidR="00035212" w:rsidRDefault="00035212" w:rsidP="00CB3ABA">
      <w:pPr>
        <w:spacing w:after="0" w:line="240" w:lineRule="auto"/>
      </w:pPr>
      <w:r>
        <w:separator/>
      </w:r>
    </w:p>
  </w:footnote>
  <w:footnote w:type="continuationSeparator" w:id="0">
    <w:p w14:paraId="5982DA69" w14:textId="77777777" w:rsidR="00035212" w:rsidRDefault="00035212" w:rsidP="00CB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D22F" w14:textId="77777777" w:rsidR="00CB3ABA" w:rsidRDefault="00731357">
    <w:pPr>
      <w:pStyle w:val="Encabezado"/>
    </w:pPr>
    <w:r>
      <w:rPr>
        <w:noProof/>
        <w:lang w:eastAsia="es-AR"/>
      </w:rPr>
      <w:drawing>
        <wp:anchor distT="0" distB="0" distL="114300" distR="114300" simplePos="0" relativeHeight="251660288" behindDoc="1" locked="0" layoutInCell="1" allowOverlap="1" wp14:anchorId="3CCD2338" wp14:editId="24CCFFD3">
          <wp:simplePos x="0" y="0"/>
          <wp:positionH relativeFrom="column">
            <wp:posOffset>521</wp:posOffset>
          </wp:positionH>
          <wp:positionV relativeFrom="paragraph">
            <wp:posOffset>-163611</wp:posOffset>
          </wp:positionV>
          <wp:extent cx="622234" cy="846161"/>
          <wp:effectExtent l="19050" t="0" r="6416" b="0"/>
          <wp:wrapNone/>
          <wp:docPr id="3" name="2 Imagen" descr="Screenshot_20201213-000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213-0005242.png"/>
                  <pic:cNvPicPr/>
                </pic:nvPicPr>
                <pic:blipFill>
                  <a:blip r:embed="rId1">
                    <a:grayscl/>
                  </a:blip>
                  <a:stretch>
                    <a:fillRect/>
                  </a:stretch>
                </pic:blipFill>
                <pic:spPr>
                  <a:xfrm>
                    <a:off x="0" y="0"/>
                    <a:ext cx="622234" cy="846161"/>
                  </a:xfrm>
                  <a:prstGeom prst="rect">
                    <a:avLst/>
                  </a:prstGeom>
                </pic:spPr>
              </pic:pic>
            </a:graphicData>
          </a:graphic>
        </wp:anchor>
      </w:drawing>
    </w:r>
    <w:r w:rsidR="00BD3F1F">
      <w:rPr>
        <w:noProof/>
        <w:lang w:eastAsia="es-AR"/>
      </w:rPr>
      <w:drawing>
        <wp:anchor distT="0" distB="0" distL="114300" distR="114300" simplePos="0" relativeHeight="251659264" behindDoc="0" locked="0" layoutInCell="1" allowOverlap="1" wp14:anchorId="677F0B61" wp14:editId="0FE47E41">
          <wp:simplePos x="0" y="0"/>
          <wp:positionH relativeFrom="column">
            <wp:posOffset>2777490</wp:posOffset>
          </wp:positionH>
          <wp:positionV relativeFrom="paragraph">
            <wp:posOffset>-368300</wp:posOffset>
          </wp:positionV>
          <wp:extent cx="2568575" cy="736600"/>
          <wp:effectExtent l="19050" t="0" r="3175" b="0"/>
          <wp:wrapSquare wrapText="bothSides"/>
          <wp:docPr id="2" name="Imagen 4" descr="https://lh5.googleusercontent.com/qc4eXUpbse0NEWDM79Cc0XW7jtNCGX7LvnTh-wBX2We4GXpYghQjsnj38TgFpnsG_N5x8ut289gNjoANBfhbq_kDViv8NtuMPIytJxVjbtX-zraQHQeYn5fx5uxRLR9RSIqb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lh5.googleusercontent.com/qc4eXUpbse0NEWDM79Cc0XW7jtNCGX7LvnTh-wBX2We4GXpYghQjsnj38TgFpnsG_N5x8ut289gNjoANBfhbq_kDViv8NtuMPIytJxVjbtX-zraQHQeYn5fx5uxRLR9RSIqbvCw"/>
                  <pic:cNvPicPr>
                    <a:picLocks noChangeAspect="1" noChangeArrowheads="1"/>
                  </pic:cNvPicPr>
                </pic:nvPicPr>
                <pic:blipFill>
                  <a:blip r:embed="rId2"/>
                  <a:srcRect/>
                  <a:stretch>
                    <a:fillRect/>
                  </a:stretch>
                </pic:blipFill>
                <pic:spPr bwMode="auto">
                  <a:xfrm>
                    <a:off x="0" y="0"/>
                    <a:ext cx="2568575" cy="736600"/>
                  </a:xfrm>
                  <a:prstGeom prst="rect">
                    <a:avLst/>
                  </a:prstGeom>
                  <a:noFill/>
                  <a:ln w="9525">
                    <a:noFill/>
                    <a:miter lim="800000"/>
                    <a:headEnd/>
                    <a:tailEnd/>
                  </a:ln>
                </pic:spPr>
              </pic:pic>
            </a:graphicData>
          </a:graphic>
        </wp:anchor>
      </w:drawing>
    </w:r>
    <w:r w:rsidR="00035212">
      <w:rPr>
        <w:noProof/>
        <w:lang w:eastAsia="es-AR"/>
      </w:rPr>
      <w:pict w14:anchorId="4BCC3A4F">
        <v:shapetype id="_x0000_t202" coordsize="21600,21600" o:spt="202" path="m,l,21600r21600,l21600,xe">
          <v:stroke joinstyle="miter"/>
          <v:path gradientshapeok="t" o:connecttype="rect"/>
        </v:shapetype>
        <v:shape id="_x0000_s2049" type="#_x0000_t202" style="position:absolute;margin-left:44.75pt;margin-top:-10.2pt;width:181.6pt;height:32.25pt;z-index:251661312;mso-position-horizontal-relative:text;mso-position-vertical-relative:text" filled="f" stroked="f">
          <v:textbox>
            <w:txbxContent>
              <w:p w14:paraId="1BDE4708" w14:textId="77777777" w:rsidR="00BD3F1F" w:rsidRPr="00BD3F1F" w:rsidRDefault="00BD3F1F" w:rsidP="00BD3F1F">
                <w:pPr>
                  <w:spacing w:after="0" w:line="240" w:lineRule="auto"/>
                  <w:rPr>
                    <w:rFonts w:ascii="Bahnschrift SemiBold SemiConden" w:hAnsi="Bahnschrift SemiBold SemiConden" w:cs="Arimo"/>
                    <w:sz w:val="18"/>
                    <w:szCs w:val="18"/>
                  </w:rPr>
                </w:pPr>
                <w:r w:rsidRPr="00BD3F1F">
                  <w:rPr>
                    <w:rFonts w:ascii="Bahnschrift SemiBold SemiConden" w:hAnsi="Bahnschrift SemiBold SemiConden" w:cs="Arimo"/>
                    <w:sz w:val="18"/>
                    <w:szCs w:val="18"/>
                  </w:rPr>
                  <w:t>POLICIA DE LA PROVINCIA DE BUENOS AIRES</w:t>
                </w:r>
              </w:p>
              <w:p w14:paraId="3957BCD9" w14:textId="77777777" w:rsidR="00BD3F1F" w:rsidRPr="00BD3F1F" w:rsidRDefault="00BD3F1F" w:rsidP="00BD3F1F">
                <w:pPr>
                  <w:spacing w:after="0" w:line="240" w:lineRule="auto"/>
                  <w:rPr>
                    <w:rFonts w:ascii="Bahnschrift SemiBold SemiConden" w:hAnsi="Bahnschrift SemiBold SemiConden" w:cs="Arimo"/>
                    <w:sz w:val="18"/>
                    <w:szCs w:val="18"/>
                  </w:rPr>
                </w:pPr>
                <w:r w:rsidRPr="00BD3F1F">
                  <w:rPr>
                    <w:rFonts w:ascii="Bahnschrift SemiBold SemiConden" w:hAnsi="Bahnschrift SemiBold SemiConden" w:cs="Arimo"/>
                    <w:sz w:val="18"/>
                    <w:szCs w:val="18"/>
                  </w:rPr>
                  <w:t>COMISARIA PERGAMINO SECCIONAL SEGUNDA</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3ABA"/>
    <w:rsid w:val="000066E7"/>
    <w:rsid w:val="00035212"/>
    <w:rsid w:val="00042D40"/>
    <w:rsid w:val="00053218"/>
    <w:rsid w:val="000F18AB"/>
    <w:rsid w:val="00116337"/>
    <w:rsid w:val="0027003E"/>
    <w:rsid w:val="0029728D"/>
    <w:rsid w:val="00323D13"/>
    <w:rsid w:val="00367259"/>
    <w:rsid w:val="00461D53"/>
    <w:rsid w:val="00556599"/>
    <w:rsid w:val="006B688F"/>
    <w:rsid w:val="00731357"/>
    <w:rsid w:val="007A148B"/>
    <w:rsid w:val="007C512D"/>
    <w:rsid w:val="007C5D20"/>
    <w:rsid w:val="007C7240"/>
    <w:rsid w:val="00834244"/>
    <w:rsid w:val="008959D0"/>
    <w:rsid w:val="009828CC"/>
    <w:rsid w:val="009D438F"/>
    <w:rsid w:val="00B112ED"/>
    <w:rsid w:val="00B13AC4"/>
    <w:rsid w:val="00B26F38"/>
    <w:rsid w:val="00BD3F1F"/>
    <w:rsid w:val="00BE1722"/>
    <w:rsid w:val="00C9499D"/>
    <w:rsid w:val="00CA2786"/>
    <w:rsid w:val="00CB3ABA"/>
    <w:rsid w:val="00D4449E"/>
    <w:rsid w:val="00DD60C1"/>
    <w:rsid w:val="00DF1ED8"/>
    <w:rsid w:val="00DF6703"/>
    <w:rsid w:val="00E82390"/>
    <w:rsid w:val="00E85019"/>
    <w:rsid w:val="00EB7302"/>
    <w:rsid w:val="00EE30B3"/>
    <w:rsid w:val="00EE6FB5"/>
    <w:rsid w:val="00F12FC7"/>
    <w:rsid w:val="00F363E6"/>
    <w:rsid w:val="00FB4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B104E7"/>
  <w15:docId w15:val="{62E764F1-B77B-4F27-A3C3-47C7B46E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B3A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B3ABA"/>
  </w:style>
  <w:style w:type="paragraph" w:styleId="Piedepgina">
    <w:name w:val="footer"/>
    <w:basedOn w:val="Normal"/>
    <w:link w:val="PiedepginaCar"/>
    <w:uiPriority w:val="99"/>
    <w:semiHidden/>
    <w:unhideWhenUsed/>
    <w:rsid w:val="00CB3A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B3ABA"/>
  </w:style>
  <w:style w:type="character" w:styleId="Hipervnculo">
    <w:name w:val="Hyperlink"/>
    <w:basedOn w:val="Fuentedeprrafopredeter"/>
    <w:uiPriority w:val="99"/>
    <w:unhideWhenUsed/>
    <w:rsid w:val="007C7240"/>
    <w:rPr>
      <w:color w:val="0000FF" w:themeColor="hyperlink"/>
      <w:u w:val="single"/>
    </w:rPr>
  </w:style>
  <w:style w:type="paragraph" w:styleId="Textodeglobo">
    <w:name w:val="Balloon Text"/>
    <w:basedOn w:val="Normal"/>
    <w:link w:val="TextodegloboCar"/>
    <w:uiPriority w:val="99"/>
    <w:semiHidden/>
    <w:unhideWhenUsed/>
    <w:rsid w:val="00BD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F1F"/>
    <w:rPr>
      <w:rFonts w:ascii="Tahoma" w:hAnsi="Tahoma" w:cs="Tahoma"/>
      <w:sz w:val="16"/>
      <w:szCs w:val="16"/>
    </w:rPr>
  </w:style>
  <w:style w:type="paragraph" w:styleId="Textoindependiente">
    <w:name w:val="Body Text"/>
    <w:basedOn w:val="Normal"/>
    <w:link w:val="TextoindependienteCar"/>
    <w:unhideWhenUsed/>
    <w:rsid w:val="0029728D"/>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29728D"/>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isaria2areajudicial@outloo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1334</Words>
  <Characters>7342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Destacamento Alfonzo</dc:creator>
  <cp:lastModifiedBy>Juan Jose Herrera</cp:lastModifiedBy>
  <cp:revision>9</cp:revision>
  <cp:lastPrinted>2021-09-30T01:58:00Z</cp:lastPrinted>
  <dcterms:created xsi:type="dcterms:W3CDTF">2021-06-17T20:59:00Z</dcterms:created>
  <dcterms:modified xsi:type="dcterms:W3CDTF">2021-09-30T01:58:00Z</dcterms:modified>
</cp:coreProperties>
</file>