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Fileflect sample document</w:t>
      </w:r>
    </w:p>
    <w:p>
      <w:pPr>
        <w:pStyle w:val="Normal"/>
        <w:bidi w:val="0"/>
        <w:jc w:val="start"/>
        <w:rPr/>
      </w:pPr>
      <w:r>
        <w:rPr/>
        <w:t>Synthetic paragraph for automated conversion tests. Acentos: áéíóú ñ.</w:t>
      </w:r>
    </w:p>
    <w:p>
      <w:pPr>
        <w:pStyle w:val="Normal"/>
        <w:bidi w:val="0"/>
        <w:jc w:val="start"/>
        <w:rPr/>
      </w:pPr>
      <w:r>
        <w:rPr/>
        <w:t>Second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