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1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INFORME TECNICO EnergyMonitor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Instructor: Jose de jesus motta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1312545"/>
                <wp:effectExtent b="0" l="0" r="0" t="0"/>
                <wp:wrapNone/>
                <wp:docPr id="145"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GRUPO 6:</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8"/>
                                <w:vertAlign w:val="baseline"/>
                              </w:rPr>
                              <w:t xml:space="preserve"> </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8"/>
                                <w:vertAlign w:val="baseline"/>
                              </w:rPr>
                              <w:t xml:space="preserve">JUAN ESTEBAN CORTES</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8"/>
                                <w:vertAlign w:val="baseline"/>
                              </w:rPr>
                              <w:t xml:space="preserve">MIGUEL ANGEL </w:t>
                            </w:r>
                            <w:r w:rsidDel="00000000" w:rsidR="00000000" w:rsidRPr="00000000">
                              <w:rPr>
                                <w:rFonts w:ascii="Arial" w:cs="Arial" w:eastAsia="Arial" w:hAnsi="Arial"/>
                                <w:b w:val="0"/>
                                <w:i w:val="0"/>
                                <w:smallCaps w:val="1"/>
                                <w:strike w:val="0"/>
                                <w:color w:val="156082"/>
                                <w:sz w:val="28"/>
                                <w:vertAlign w:val="baseline"/>
                              </w:rPr>
                              <w:t xml:space="preserve">GARCIA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1312545"/>
                <wp:effectExtent b="0" l="0" r="0" t="0"/>
                <wp:wrapNone/>
                <wp:docPr id="14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62725" cy="1312545"/>
                        </a:xfrm>
                        <a:prstGeom prst="rect"/>
                        <a:ln/>
                      </pic:spPr>
                    </pic:pic>
                  </a:graphicData>
                </a:graphic>
              </wp:anchor>
            </w:drawing>
          </mc:Fallback>
        </mc:AlternateContent>
      </w: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1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91335924"/>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qhnnrp3ia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1.Resumen:</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9ypt77xd3u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2.Introducción:</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1zflyi8sr5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3.Descripción del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ybbc5flal0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lpnuymcn7a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4fv2ajz0no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4.Solución Propuesta:</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qxgk6qfv98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5.Plan de Trabajo:</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mub0m2nfp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hyperlink>
          <w:hyperlink w:anchor="_heading=h.emub0m2nfpt1">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 </w:t>
            </w:r>
          </w:hyperlink>
          <w:hyperlink w:anchor="_heading=h.emub0m2nfp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Equipo de trabajo:</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xowexrxf8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7.Presupuesto:</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67lysw3d1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Costos del equipo de trabajo:</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3kpjxuf1g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Costos estimados para los usuarios:</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abcs252vog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8.Plan de Mantenimiento:</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d81dw5r3x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Correctivo:</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nob0yso976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Preventivo:</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b6dfe2p0hl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Evolutivo:</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3kg2nh2yol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9.Licenciamiento:</w:t>
              <w:tab/>
              <w:t xml:space="preserve">6</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9">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A">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B">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C">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D">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E">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1F">
      <w:pPr>
        <w:rPr>
          <w:rFonts w:ascii="Play" w:cs="Play" w:eastAsia="Play" w:hAnsi="Play"/>
          <w:color w:val="0f4761"/>
          <w:sz w:val="40"/>
          <w:szCs w:val="40"/>
        </w:rPr>
      </w:pPr>
      <w:bookmarkStart w:colFirst="0" w:colLast="0" w:name="_heading=h.lqhnnrp3iamz" w:id="0"/>
      <w:bookmarkEnd w:id="0"/>
      <w:r w:rsidDel="00000000" w:rsidR="00000000" w:rsidRPr="00000000">
        <w:rPr>
          <w:rFonts w:ascii="Play" w:cs="Play" w:eastAsia="Play" w:hAnsi="Play"/>
          <w:color w:val="0f4761"/>
          <w:sz w:val="40"/>
          <w:szCs w:val="40"/>
          <w:rtl w:val="0"/>
        </w:rPr>
        <w:t xml:space="preserve">1.Resumen:</w:t>
      </w:r>
    </w:p>
    <w:p w:rsidR="00000000" w:rsidDel="00000000" w:rsidP="00000000" w:rsidRDefault="00000000" w:rsidRPr="00000000" w14:paraId="00000020">
      <w:pPr>
        <w:rPr/>
      </w:pPr>
      <w:r w:rsidDel="00000000" w:rsidR="00000000" w:rsidRPr="00000000">
        <w:rPr>
          <w:rtl w:val="0"/>
        </w:rPr>
        <w:t xml:space="preserve">El siguiente cuadro presenta el resumen ejecutivo del presupuesto del proyecto, donde se detallan los costos estimados en hardware, software, recurso humano y el total consolidado de la inversión. Para consultar la información completa, diríjase al archivo en formato Excel titulado “Costos finales”.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419"/>
        <w:gridCol w:w="4419"/>
      </w:tblGrid>
      <w:tr>
        <w:tc>
          <w:tcPr>
            <w:tcW w:type="dxa" w:w="4419"/>
          </w:tcPr>
          <w:p>
            <w:r/>
            <w:r>
              <w:rPr>
                <w:b/>
                <w:sz w:val="22"/>
              </w:rPr>
              <w:t>Ítem</w:t>
            </w:r>
          </w:p>
        </w:tc>
        <w:tc>
          <w:tcPr>
            <w:tcW w:type="dxa" w:w="4419"/>
          </w:tcPr>
          <w:p>
            <w:pPr>
              <w:jc w:val="right"/>
            </w:pPr>
            <w:r/>
            <w:r>
              <w:rPr>
                <w:b/>
                <w:sz w:val="22"/>
              </w:rPr>
              <w:t>Costo (COP)</w:t>
            </w:r>
          </w:p>
        </w:tc>
      </w:tr>
      <w:tr>
        <w:tc>
          <w:tcPr>
            <w:tcW w:type="dxa" w:w="4419"/>
          </w:tcPr>
          <w:p>
            <w:r/>
            <w:r>
              <w:rPr>
                <w:sz w:val="22"/>
              </w:rPr>
              <w:t>Hardware</w:t>
            </w:r>
          </w:p>
        </w:tc>
        <w:tc>
          <w:tcPr>
            <w:tcW w:type="dxa" w:w="4419"/>
          </w:tcPr>
          <w:p>
            <w:pPr>
              <w:jc w:val="right"/>
            </w:pPr>
            <w:r/>
            <w:r>
              <w:rPr>
                <w:sz w:val="22"/>
              </w:rPr>
              <w:t>8.073.997</w:t>
            </w:r>
          </w:p>
        </w:tc>
      </w:tr>
      <w:tr>
        <w:tc>
          <w:tcPr>
            <w:tcW w:type="dxa" w:w="4419"/>
          </w:tcPr>
          <w:p>
            <w:r/>
            <w:r>
              <w:rPr>
                <w:sz w:val="22"/>
              </w:rPr>
              <w:t>Software e infraestructura (VPS Hostinger KVM 2 + dominio)</w:t>
            </w:r>
          </w:p>
        </w:tc>
        <w:tc>
          <w:tcPr>
            <w:tcW w:type="dxa" w:w="4419"/>
          </w:tcPr>
          <w:p>
            <w:pPr>
              <w:jc w:val="right"/>
            </w:pPr>
            <w:r/>
            <w:r>
              <w:rPr>
                <w:sz w:val="22"/>
              </w:rPr>
              <w:t>743.600</w:t>
            </w:r>
          </w:p>
        </w:tc>
      </w:tr>
      <w:tr>
        <w:tc>
          <w:tcPr>
            <w:tcW w:type="dxa" w:w="4419"/>
          </w:tcPr>
          <w:p>
            <w:r/>
            <w:r>
              <w:rPr>
                <w:sz w:val="22"/>
              </w:rPr>
              <w:t>Recurso humano (7 meses)</w:t>
            </w:r>
          </w:p>
        </w:tc>
        <w:tc>
          <w:tcPr>
            <w:tcW w:type="dxa" w:w="4419"/>
          </w:tcPr>
          <w:p>
            <w:pPr>
              <w:jc w:val="right"/>
            </w:pPr>
            <w:r/>
            <w:r>
              <w:rPr>
                <w:sz w:val="22"/>
              </w:rPr>
              <w:t>48.900.000</w:t>
            </w:r>
          </w:p>
        </w:tc>
      </w:tr>
      <w:tr>
        <w:tc>
          <w:tcPr>
            <w:tcW w:type="dxa" w:w="4419"/>
          </w:tcPr>
          <w:p>
            <w:r/>
            <w:r>
              <w:rPr>
                <w:sz w:val="22"/>
              </w:rPr>
              <w:t>Otros</w:t>
            </w:r>
          </w:p>
        </w:tc>
        <w:tc>
          <w:tcPr>
            <w:tcW w:type="dxa" w:w="4419"/>
          </w:tcPr>
          <w:p>
            <w:pPr>
              <w:jc w:val="right"/>
            </w:pPr>
            <w:r/>
            <w:r>
              <w:rPr>
                <w:sz w:val="22"/>
              </w:rPr>
              <w:t>0</w:t>
            </w:r>
          </w:p>
        </w:tc>
      </w:tr>
      <w:tr>
        <w:tc>
          <w:tcPr>
            <w:tcW w:type="dxa" w:w="4419"/>
          </w:tcPr>
          <w:p>
            <w:r/>
            <w:r>
              <w:rPr>
                <w:b/>
                <w:sz w:val="22"/>
              </w:rPr>
              <w:t>Total</w:t>
            </w:r>
          </w:p>
        </w:tc>
        <w:tc>
          <w:tcPr>
            <w:tcW w:type="dxa" w:w="4419"/>
          </w:tcPr>
          <w:p>
            <w:pPr>
              <w:jc w:val="right"/>
            </w:pPr>
            <w:r/>
            <w:r>
              <w:rPr>
                <w:b/>
                <w:sz w:val="22"/>
              </w:rPr>
              <w:t>57.717.597</w:t>
            </w:r>
          </w:p>
        </w:tc>
      </w:tr>
    </w:tbl>
    <w:p w:rsidR="00000000" w:rsidDel="00000000" w:rsidP="00000000" w:rsidRDefault="00000000" w:rsidRPr="00000000" w14:paraId="00000021">
      <w:pPr>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22">
      <w:pPr>
        <w:rPr>
          <w:rFonts w:ascii="Play" w:cs="Play" w:eastAsia="Play" w:hAnsi="Play"/>
          <w:color w:val="0f4761"/>
          <w:sz w:val="40"/>
          <w:szCs w:val="40"/>
        </w:rPr>
      </w:pPr>
      <w:bookmarkStart w:colFirst="0" w:colLast="0" w:name="_heading=h.v9ypt77xd3uk" w:id="1"/>
      <w:bookmarkEnd w:id="1"/>
      <w:r w:rsidDel="00000000" w:rsidR="00000000" w:rsidRPr="00000000">
        <w:rPr>
          <w:rFonts w:ascii="Play" w:cs="Play" w:eastAsia="Play" w:hAnsi="Play"/>
          <w:color w:val="0f4761"/>
          <w:sz w:val="40"/>
          <w:szCs w:val="40"/>
          <w:rtl w:val="0"/>
        </w:rPr>
        <w:t xml:space="preserve">2.Introducción:</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 El proyecto “EnergyMonitor” surge como una iniciativa tecnológica orientada a promover el uso responsable y eficiente de la energía en los hogares colombianos. En la actualidad, muchas personas desconocen el comportamiento real de su consumo eléctrico, lo que genera altos costos en sus facturas y un impacto negativo en el medio ambiente. Ante esta problemática, se plantea el desarrollo de un sistema capaz de proporcionar información clara, precisa y en tiempo real sobre el gasto energético, facilitando la toma de decisiones informadas para reducir el consumo y fomentar hábitos sostenibles.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El sistema combina hardware y software de manera integrada: un microcontrolador ESP32 con el medidor PZEM-004T V3 mide tensión, corriente, potencia activa y energía, y publica las lecturas cada 60 segundos; la información se procesa y se visualiza en una aplicación web y una aplicación móvil Android. Estas herramientas permiten al usuario identificar los dispositivos de mayor consumo, configurar umbrales con alertas cuando se superen y recibir recomendaciones generadas a partir de su propio comportamiento de consumo.</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Con un enfoque accesible y escalable, este proyecto busca generar un beneficio económico en los hogares al ayudar a reducir el consumo eléctrico (el sistema reporta energía en kWh; no calcula el valor facturado, pues no existe un acuerdo con ninguna empresa de energía) y aportar al cuidado del medio ambiente mediante la reducción de desperdicios energéticos. En ese sentido, EnergyMonitor se concibe como una solución práctica, innovadora y con impacto social, alineada con los objetivos de sostenibilidad y transformación digital del país.</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Play" w:cs="Play" w:eastAsia="Play" w:hAnsi="Play"/>
          <w:color w:val="0f4761"/>
          <w:sz w:val="40"/>
          <w:szCs w:val="40"/>
        </w:rPr>
      </w:pPr>
      <w:bookmarkStart w:colFirst="0" w:colLast="0" w:name="_heading=h.q1zflyi8sr5p" w:id="2"/>
      <w:bookmarkEnd w:id="2"/>
      <w:r w:rsidDel="00000000" w:rsidR="00000000" w:rsidRPr="00000000">
        <w:rPr>
          <w:rFonts w:ascii="Play" w:cs="Play" w:eastAsia="Play" w:hAnsi="Play"/>
          <w:color w:val="0f4761"/>
          <w:sz w:val="40"/>
          <w:szCs w:val="40"/>
          <w:rtl w:val="0"/>
        </w:rPr>
        <w:t xml:space="preserve">3.Descripción del proyecto:</w:t>
      </w:r>
    </w:p>
    <w:p w:rsidR="00000000" w:rsidDel="00000000" w:rsidP="00000000" w:rsidRDefault="00000000" w:rsidRPr="00000000" w14:paraId="00000028">
      <w:pPr>
        <w:rPr>
          <w:rFonts w:ascii="Arial" w:cs="Arial" w:eastAsia="Arial" w:hAnsi="Arial"/>
        </w:rPr>
      </w:pPr>
      <w:r w:rsidDel="00000000" w:rsidR="00000000" w:rsidRPr="00000000">
        <w:rPr>
          <w:rFonts w:ascii="Play" w:cs="Play" w:eastAsia="Play" w:hAnsi="Play"/>
          <w:color w:val="0f4761"/>
          <w:sz w:val="40"/>
          <w:szCs w:val="40"/>
          <w:rtl w:val="0"/>
        </w:rPr>
        <w:t xml:space="preserve"> </w:t>
      </w:r>
      <w:r w:rsidDel="00000000" w:rsidR="00000000" w:rsidRPr="00000000">
        <w:rPr>
          <w:rFonts w:ascii="Arial" w:cs="Arial" w:eastAsia="Arial" w:hAnsi="Arial"/>
          <w:rtl w:val="0"/>
        </w:rPr>
        <w:t>El proyecto “EnergyMonitor” consiste en el desarrollo de un sistema digital integral que permita a los usuarios visualizar, analizar y gestionar en tiempo real el uso de energía eléctrica en sus hogares o instalaciones. La solución estará basada en la integración de sensores, un microcontrolador ESP32 y una aplicación móvil y web, con el propósito de brindar información clara y accesible sobre los hábitos de consumo, generar alertas ante excesos y ofrecer recomendaciones personalizadas.</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Este sistema no solo busca optimizar el uso de la energía a nivel individual, sino también fomentar prácticas sostenibles que contribuyan a la eficiencia energética y a la reducción del impacto ambiental.</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2"/>
        <w:rPr>
          <w:color w:val="0f4761"/>
          <w:sz w:val="32"/>
          <w:szCs w:val="32"/>
        </w:rPr>
      </w:pPr>
      <w:bookmarkStart w:colFirst="0" w:colLast="0" w:name="_heading=h.8ybbc5flal0w" w:id="3"/>
      <w:bookmarkEnd w:id="3"/>
      <w:r w:rsidDel="00000000" w:rsidR="00000000" w:rsidRPr="00000000">
        <w:rPr>
          <w:color w:val="0f4761"/>
          <w:sz w:val="32"/>
          <w:szCs w:val="32"/>
          <w:rtl w:val="0"/>
        </w:rPr>
        <w:t xml:space="preserve">Objetivo General:</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Desarrollar un sistema digital de monitoreo de consumo eléctrico que permita registrar, procesar y analizar en tiempo real el uso de energía, incorporando alertas, visualizaciones y recomendaciones personalizadas para promover el ahorro económico y la sostenibilidad ambiental.</w:t>
      </w:r>
    </w:p>
    <w:p w:rsidR="00000000" w:rsidDel="00000000" w:rsidP="00000000" w:rsidRDefault="00000000" w:rsidRPr="00000000" w14:paraId="0000002D">
      <w:pPr>
        <w:pStyle w:val="Heading2"/>
        <w:rPr>
          <w:color w:val="0f4761"/>
          <w:sz w:val="32"/>
          <w:szCs w:val="32"/>
        </w:rPr>
      </w:pPr>
      <w:bookmarkStart w:colFirst="0" w:colLast="0" w:name="_heading=h.rlpnuymcn7aj" w:id="4"/>
      <w:bookmarkEnd w:id="4"/>
      <w:r w:rsidDel="00000000" w:rsidR="00000000" w:rsidRPr="00000000">
        <w:rPr>
          <w:color w:val="0f4761"/>
          <w:sz w:val="32"/>
          <w:szCs w:val="32"/>
          <w:rtl w:val="0"/>
        </w:rPr>
        <w:t xml:space="preserve">Objetivos Específicos: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y desarrollar una aplicación móvil y web que permita a los usuarios consultar de manera intuitiva su consumo eléctrico diario, semanal y mensual.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Implementar un sistema de adquisición de datos basado en el medidor PZEM-004T V3 y el microcontrolador ESP32, que registre tensión, corriente, potencia y energía y las envíe al servidor por MQTT sobre TLS.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Integrar una base de datos MySQL 8.4 (gestionada con Liquibase) desplegada en un servidor VPS de Hostinger, que almacene de forma segura el histórico de consumos, alertas y configuraciones personalizadas de los usuarios.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Incorporar un módulo de notificaciones y alertas cuando se superen los umbrales de consumo configurados o un dispositivo deje de reportar. Las alertas y recomendaciones se entregan por correo electrónico (SMTP) y Web Push en el navegador; la aplicación móvil las consulta cada 30 segundos.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Desarrollar un módulo de recomendaciones personalizadas, generadas a partir del comportamiento de consumo medido en cada hogar, que fomente hábitos de consumo más eficientes.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Gestionar la seguridad y la administración del sistema (roles y permisos, política de contraseñas, bloqueo de cuentas y bitácora de auditoría) mediante endpoints del servicio de seguridad, publicados a través del API gateway. Una interfaz de administración dedicada queda fuera del alcance de esta versión.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Garantizar la compatibilidad del sistema con dispositivos móviles Android y navegadores web modernos (la vinculación del módulo por Bluetooth requiere Chrome o un navegador con Web Bluetooth; en los demás se usa el portal de configuración Wi-Fi).</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ind w:left="720" w:firstLine="0"/>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7">
      <w:pPr>
        <w:ind w:left="720" w:firstLine="0"/>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8">
      <w:pPr>
        <w:rPr>
          <w:rFonts w:ascii="Play" w:cs="Play" w:eastAsia="Play" w:hAnsi="Play"/>
          <w:color w:val="0f4761"/>
          <w:sz w:val="40"/>
          <w:szCs w:val="40"/>
        </w:rPr>
      </w:pPr>
      <w:bookmarkStart w:colFirst="0" w:colLast="0" w:name="_heading=h.r4fv2ajz0noa" w:id="5"/>
      <w:bookmarkEnd w:id="5"/>
      <w:r w:rsidDel="00000000" w:rsidR="00000000" w:rsidRPr="00000000">
        <w:rPr>
          <w:rFonts w:ascii="Play" w:cs="Play" w:eastAsia="Play" w:hAnsi="Play"/>
          <w:color w:val="0f4761"/>
          <w:sz w:val="40"/>
          <w:szCs w:val="40"/>
          <w:rtl w:val="0"/>
        </w:rPr>
        <w:t xml:space="preserve">4.Solución Propuesta:</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El desarrollo de un sistema digital integral de monitoreo de consumo eléctrico se plantea como una solución innovadora y necesaria para promover un uso más eficiente y responsable de la energía. El proyecto busca responder a los desafíos actuales de desconocimiento y desperdicio energético a través de una plataforma que combine funcionalidad, accesibilidad y sostenibilidad, permitiendo a los usuarios visualizar su consumo en tiempo real, recibir alertas automáticas y acceder a recomendaciones personalizadas que optimicen sus hábitos de consumo.</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Para el desarrollo del sistema se utilizan herramientas de software libre que garantizan eficiencia, escalabilidad y facilidad de integración. El backend, desarrollado en Java 21 con Spring Boot 4.1.1, Spring Security y Spring Data JPA, evolucionó de un monolito modular a una arquitectura de microservicios: los contextos de seguridad, dispositivos y mediciones funcionan como servicios independientes (puertos 8082, 8084 y 8085) detrás de un API gateway construido con Spring Cloud Gateway (puerto 8080), que es la única entrada de la API REST bajo /api/v1; los contextos de hogares, alertas, recomendaciones y notificaciones permanecen en el backend como monolito modular con Spring Modulith (puerto 8083), y su migración a microservicios se encuentra en curso. Los servicios se comunican mediante llamadas REST internas y eventos publicados en RabbitMQ 4.1 con el patrón transactional outbox, y comparten una única base de datos MySQL 8.4 en la que cada servicio es dueño de sus tablas y aplica sus propias migraciones con Liquibase. La seguridad usa JWT firmado con RS256 (access token de 15 minutos) y refresh tokens con rotación. El dispositivo es un ESP32 con sensor PZEM-004T V3 que publica por MQTT 3.1.1 sobre TLS (puerto 8883) a un broker Eclipse Mosquitto, que autentica cada dispositivo consultando al servicio de dispositivos; el servicio de mediciones es el encargado de almacenar la telemetría. El cliente web usa React 19 y Vite 8, y la aplicación móvil (solo Android) usa Expo SDK 57 y React Native 0.86. El entorno de programación es Visual Studio Code y el despliegue se realiza con Docker Compose en un VPS de Hostinger (plan KVM 2: 2 vCPU, 8 GB de RAM y 100 GB NVMe), con Nginx y certificados Let's Encrypt como proxy HTTPS y GitHub Actions para la integración y el despliegue continuos de cada servicio. El sistema se encuentra en producción en https://energy-monitor.tech desde el 24 de octubre de 2026.</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Con esta combinación tecnológica se obtiene un entorno robusto y adaptable, que permite construir el prototipo y escalar a más hogares y dispositivos aumentando los recursos del servidor; además, la separación en servicios permite desplegar y actualizar cada uno de forma independiente.</w:t>
      </w:r>
    </w:p>
    <w:p w:rsidR="00000000" w:rsidDel="00000000" w:rsidP="00000000" w:rsidRDefault="00000000" w:rsidRPr="00000000" w14:paraId="0000003C">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D">
      <w:pPr>
        <w:rPr>
          <w:rFonts w:ascii="Play" w:cs="Play" w:eastAsia="Play" w:hAnsi="Play"/>
          <w:color w:val="0f4761"/>
          <w:sz w:val="40"/>
          <w:szCs w:val="40"/>
        </w:rPr>
      </w:pPr>
      <w:bookmarkStart w:colFirst="0" w:colLast="0" w:name="_heading=h.sqxgk6qfv989" w:id="6"/>
      <w:bookmarkEnd w:id="6"/>
      <w:r w:rsidDel="00000000" w:rsidR="00000000" w:rsidRPr="00000000">
        <w:rPr>
          <w:rFonts w:ascii="Play" w:cs="Play" w:eastAsia="Play" w:hAnsi="Play"/>
          <w:color w:val="0f4761"/>
          <w:sz w:val="40"/>
          <w:szCs w:val="40"/>
          <w:rtl w:val="0"/>
        </w:rPr>
        <w:t xml:space="preserve">5.Plan de Trabajo:</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El plan de trabajo diseñado para este proyecto se encuentra documentado en el archivo de Excel “costos finales.xlsx”, específicamente en la hoja denominada “5.Diagrama de Gantt”. En esta sección se detalla la programación de actividades, fases y tiempos establecidos para la construcción del prototipo, incluyendo la definición de requerimientos, desarrollo de hardware y software, integración del sistema, pruebas y entrega final.</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emub0m2nfpt1" w:id="7"/>
      <w:bookmarkEnd w:id="7"/>
      <w:r w:rsidDel="00000000" w:rsidR="00000000" w:rsidRPr="00000000">
        <w:rPr>
          <w:rtl w:val="0"/>
        </w:rPr>
        <w:t xml:space="preserve">6.</w:t>
      </w:r>
      <w:r w:rsidDel="00000000" w:rsidR="00000000" w:rsidRPr="00000000">
        <w:rPr>
          <w:rFonts w:ascii="Trebuchet MS" w:cs="Trebuchet MS" w:eastAsia="Trebuchet MS" w:hAnsi="Trebuchet MS"/>
          <w:b w:val="1"/>
          <w:bCs w:val="1"/>
          <w:color w:val="000000"/>
          <w:sz w:val="23"/>
          <w:szCs w:val="23"/>
          <w:rtl w:val="0"/>
        </w:rPr>
        <w:t xml:space="preserve"> </w:t>
      </w:r>
      <w:r w:rsidDel="00000000" w:rsidR="00000000" w:rsidRPr="00000000">
        <w:rPr>
          <w:rtl w:val="0"/>
        </w:rPr>
        <w:t xml:space="preserve">Equipo de trabajo:</w:t>
      </w:r>
    </w:p>
    <w:tbl>
      <w:tblPr>
        <w:tblStyle w:val="Table1"/>
        <w:tblW w:w="8100.0" w:type="dxa"/>
        <w:jc w:val="left"/>
        <w:tblLayout w:type="fixed"/>
        <w:tblLook w:val="0400"/>
      </w:tblPr>
      <w:tblGrid>
        <w:gridCol w:w="1520"/>
        <w:gridCol w:w="1361"/>
        <w:gridCol w:w="1520"/>
        <w:gridCol w:w="3699"/>
        <w:tblGridChange w:id="0">
          <w:tblGrid>
            <w:gridCol w:w="1520"/>
            <w:gridCol w:w="1361"/>
            <w:gridCol w:w="1520"/>
            <w:gridCol w:w="3699"/>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Nombre Integrante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 Principal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Roles Adicionales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Funciones</w:t>
            </w:r>
          </w:p>
        </w:tc>
      </w:tr>
      <w:tr>
        <w:trPr>
          <w:cantSplit w:val="0"/>
          <w:trHeight w:val="15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Juan Esteban Cortés Parra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Líder del Proyecto / Gestor de BD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 de backend, APIs, nube,Tester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Coordinar el proyecto, asignar tareas, comunicación con </w:t>
            </w:r>
            <w:r w:rsidDel="00000000" w:rsidR="00000000" w:rsidRPr="00000000">
              <w:rPr>
                <w:rFonts w:ascii="Calibri" w:cs="Calibri" w:eastAsia="Calibri" w:hAnsi="Calibri"/>
                <w:i w:val="1"/>
                <w:iCs w:val="1"/>
                <w:color w:val="000000"/>
                <w:sz w:val="22"/>
                <w:szCs w:val="22"/>
                <w:rtl w:val="0"/>
              </w:rPr>
              <w:t xml:space="preserve">stakeholders</w:t>
            </w:r>
            <w:r w:rsidDel="00000000" w:rsidR="00000000" w:rsidRPr="00000000">
              <w:rPr>
                <w:rFonts w:ascii="Calibri" w:cs="Calibri" w:eastAsia="Calibri" w:hAnsi="Calibri"/>
                <w:color w:val="000000"/>
                <w:sz w:val="22"/>
                <w:szCs w:val="22"/>
                <w:rtl w:val="0"/>
              </w:rPr>
              <w:t xml:space="preserve">, validar avances, diseño e implementación de la base de datos, seguridad, respaldo y consultas.</w:t>
            </w:r>
          </w:p>
        </w:tc>
      </w:tr>
      <w:tr>
        <w:trPr>
          <w:cantSplit w:val="0"/>
          <w:trHeight w:val="15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Miguel Ángel García Artunduaga/Juan Esteban Cortés Parra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 de backend, APIs, nube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prototipo físico (HW–SW), programación de módulos embebidos, integración de hardware y software, desarrollo colaborativo en backend y aplicación móvil.</w:t>
            </w:r>
          </w:p>
        </w:tc>
      </w:tr>
      <w:tr>
        <w:trPr>
          <w:cantSplit w:val="0"/>
          <w:trHeight w:val="14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Miguel Ángel García Artunduaga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Analista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 de fronted, Tester / UX–UI Designer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Levantamiento y documentación de requerimientos, diseño de casos de uso, pruebas funcionales, diseño de interfaces, prototipos navegables y pruebas de usabilidad.</w:t>
            </w:r>
          </w:p>
        </w:tc>
      </w:tr>
    </w:tbl>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Play" w:cs="Play" w:eastAsia="Play" w:hAnsi="Play"/>
          <w:color w:val="0f4761"/>
          <w:sz w:val="40"/>
          <w:szCs w:val="40"/>
        </w:rPr>
      </w:pPr>
      <w:bookmarkStart w:colFirst="0" w:colLast="0" w:name="_heading=h.8xowexrxf8l1" w:id="8"/>
      <w:bookmarkEnd w:id="8"/>
      <w:r w:rsidDel="00000000" w:rsidR="00000000" w:rsidRPr="00000000">
        <w:rPr>
          <w:rFonts w:ascii="Play" w:cs="Play" w:eastAsia="Play" w:hAnsi="Play"/>
          <w:color w:val="0f4761"/>
          <w:sz w:val="40"/>
          <w:szCs w:val="40"/>
          <w:rtl w:val="0"/>
        </w:rPr>
        <w:t xml:space="preserve">7.Presupuesto:</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El presupuesto del proyecto se encuentra documentado en el archivo de Excel “Costos finales.xlsx”. Para su consulta se deben revisar las siguientes hojas:</w:t>
      </w:r>
    </w:p>
    <w:p w:rsidR="00000000" w:rsidDel="00000000" w:rsidP="00000000" w:rsidRDefault="00000000" w:rsidRPr="00000000" w14:paraId="00000054">
      <w:pPr>
        <w:rPr>
          <w:rFonts w:ascii="Arial" w:cs="Arial" w:eastAsia="Arial" w:hAnsi="Arial"/>
        </w:rPr>
      </w:pPr>
      <w:bookmarkStart w:colFirst="0" w:colLast="0" w:name="_heading=h.867lysw3d13" w:id="9"/>
      <w:bookmarkEnd w:id="9"/>
      <w:r w:rsidDel="00000000" w:rsidR="00000000" w:rsidRPr="00000000">
        <w:rPr>
          <w:rFonts w:ascii="Play" w:cs="Play" w:eastAsia="Play" w:hAnsi="Play"/>
          <w:color w:val="0f4761"/>
          <w:sz w:val="32"/>
          <w:szCs w:val="32"/>
          <w:rtl w:val="0"/>
        </w:rPr>
        <w:t xml:space="preserve">Costos del equipo de trabajo:</w:t>
      </w:r>
      <w:r w:rsidDel="00000000" w:rsidR="00000000" w:rsidRPr="00000000">
        <w:rPr>
          <w:rFonts w:ascii="Arial" w:cs="Arial" w:eastAsia="Arial" w:hAnsi="Arial"/>
          <w:rtl w:val="0"/>
        </w:rPr>
        <w:t xml:space="preserve"> Incluye los honorarios y recursos de hardware involucrados en el proyecto.</w:t>
      </w:r>
    </w:p>
    <w:p w:rsidR="00000000" w:rsidDel="00000000" w:rsidP="00000000" w:rsidRDefault="00000000" w:rsidRPr="00000000" w14:paraId="00000055">
      <w:pPr>
        <w:rPr>
          <w:rFonts w:ascii="Arial" w:cs="Arial" w:eastAsia="Arial" w:hAnsi="Arial"/>
        </w:rPr>
      </w:pPr>
      <w:bookmarkStart w:colFirst="0" w:colLast="0" w:name="_heading=h.793kpjxuf1gj" w:id="10"/>
      <w:bookmarkEnd w:id="10"/>
      <w:r w:rsidDel="00000000" w:rsidR="00000000" w:rsidRPr="00000000">
        <w:rPr>
          <w:rFonts w:ascii="Play" w:cs="Play" w:eastAsia="Play" w:hAnsi="Play"/>
          <w:color w:val="0f4761"/>
          <w:sz w:val="32"/>
          <w:szCs w:val="32"/>
          <w:rtl w:val="0"/>
        </w:rPr>
        <w:t xml:space="preserve">Costos estimados para los usuarios: </w:t>
      </w:r>
      <w:r w:rsidDel="00000000" w:rsidR="00000000" w:rsidRPr="00000000">
        <w:rPr>
          <w:rFonts w:ascii="Arial" w:cs="Arial" w:eastAsia="Arial" w:hAnsi="Arial"/>
          <w:rtl w:val="0"/>
        </w:rPr>
        <w:t xml:space="preserve">Proporciona una proyección de los gastos asociados al uso de la aplicación en la fase de implementación y despliegue.</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Este desglose permite evaluar de manera integral la inversión necesaria para el desarrollo del prototipo y su futura escalabilidad El costo de infraestructura corresponde al plan Hostinger VPS KVM 2 (COP 28.900 mensuales en promoción, 24 meses prepagados: COP 693.600) más un dominio estimado en COP 50.000 por año; la tarifa de renovación del plan es de COP 50.900 mensuales.</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Play" w:cs="Play" w:eastAsia="Play" w:hAnsi="Play"/>
          <w:color w:val="0f4761"/>
          <w:sz w:val="40"/>
          <w:szCs w:val="40"/>
        </w:rPr>
      </w:pPr>
      <w:bookmarkStart w:colFirst="0" w:colLast="0" w:name="_heading=h.qabcs252vog2" w:id="11"/>
      <w:bookmarkEnd w:id="11"/>
      <w:r w:rsidDel="00000000" w:rsidR="00000000" w:rsidRPr="00000000">
        <w:rPr>
          <w:rFonts w:ascii="Play" w:cs="Play" w:eastAsia="Play" w:hAnsi="Play"/>
          <w:color w:val="0f4761"/>
          <w:sz w:val="40"/>
          <w:szCs w:val="40"/>
          <w:rtl w:val="0"/>
        </w:rPr>
        <w:t xml:space="preserve">8.Plan de Mantenimiento:</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 El plan de mantenimiento de la aplicación “EnergyMonitor” está orientado a garantizar la continuidad operativa, seguridad y mejora continua del sistema. Se establecen tres modalidades principales:</w:t>
      </w:r>
    </w:p>
    <w:p w:rsidR="00000000" w:rsidDel="00000000" w:rsidP="00000000" w:rsidRDefault="00000000" w:rsidRPr="00000000" w14:paraId="0000005B">
      <w:pPr>
        <w:pStyle w:val="Heading2"/>
        <w:rPr/>
      </w:pPr>
      <w:bookmarkStart w:colFirst="0" w:colLast="0" w:name="_heading=h.29d81dw5r3xd" w:id="12"/>
      <w:bookmarkEnd w:id="12"/>
      <w:r w:rsidDel="00000000" w:rsidR="00000000" w:rsidRPr="00000000">
        <w:rPr>
          <w:rtl w:val="0"/>
        </w:rPr>
        <w:t xml:space="preserve">Mantenimiento Correctivo: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Detección y solución de errores o fallos que afecten la operación del sistema.</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Corrección de problemas en la comunicación entre sensores, microcontrolador y base de datos.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Ajuste de fallas en la aplicación móvil/web (errores de carga, notificaciones, historial y estadísticas de consumo).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rnob0yso976d" w:id="13"/>
      <w:bookmarkEnd w:id="13"/>
      <w:r w:rsidDel="00000000" w:rsidR="00000000" w:rsidRPr="00000000">
        <w:rPr>
          <w:rtl w:val="0"/>
        </w:rPr>
        <w:t xml:space="preserve">Mantenimiento Preventivo:</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Actualización periódica del software y las librerías utilizadas (Spring Boot, Spring Cloud Gateway, RabbitMQ, React, Expo y firmware del ESP32).</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del código para asegurar eficiencia en el procesamiento de datos.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Copias de seguridad periódicas de la base de datos MySQL del servidor VPS (respaldos y snapshots del proveedor) para prevenir pérdida de información.</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seguridad para prevenir vulnerabilidades.</w:t>
      </w:r>
    </w:p>
    <w:p w:rsidR="00000000" w:rsidDel="00000000" w:rsidP="00000000" w:rsidRDefault="00000000" w:rsidRPr="00000000" w14:paraId="00000065">
      <w:pPr>
        <w:pStyle w:val="Heading2"/>
        <w:rPr/>
      </w:pPr>
      <w:bookmarkStart w:colFirst="0" w:colLast="0" w:name="_heading=h.eb6dfe2p0hlq" w:id="14"/>
      <w:bookmarkEnd w:id="14"/>
      <w:r w:rsidDel="00000000" w:rsidR="00000000" w:rsidRPr="00000000">
        <w:rPr>
          <w:rtl w:val="0"/>
        </w:rPr>
        <w:t xml:space="preserve">Mantenimiento Evolutivo:</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Inclusión de nuevas funcionalidades solicitadas por los usuarios (por ejemplo, integración con medidores inteligentes, actualización del firmware por aire, que hoy exige cable USB, y una interfaz de administración).</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 de la experiencia de usuario (UI/UX) en la aplicación.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Adaptación a nuevas versiones de sistemas operativos (Android) y navegadores web.</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Escalabilidad para soportar un mayor número de usuarios y dispositivos conectados.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Culminación de la migración a microservicios de los módulos que aún permanecen en el backend (hogares, alertas, recomendaciones y notificaciones), actualmente en curso.</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Este plan asegura que la solución no solo mantenga su funcionamiento óptimo, sino que se adapte a las necesidades cambiantes de los usuarios y del entorno tecnológico.</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Play" w:cs="Play" w:eastAsia="Play" w:hAnsi="Play"/>
          <w:color w:val="0f4761"/>
          <w:sz w:val="40"/>
          <w:szCs w:val="40"/>
        </w:rPr>
      </w:pPr>
      <w:bookmarkStart w:colFirst="0" w:colLast="0" w:name="_heading=h.73kg2nh2yol8" w:id="15"/>
      <w:bookmarkEnd w:id="15"/>
      <w:r w:rsidDel="00000000" w:rsidR="00000000" w:rsidRPr="00000000">
        <w:rPr>
          <w:rFonts w:ascii="Play" w:cs="Play" w:eastAsia="Play" w:hAnsi="Play"/>
          <w:color w:val="0f4761"/>
          <w:sz w:val="40"/>
          <w:szCs w:val="40"/>
          <w:rtl w:val="0"/>
        </w:rPr>
        <w:t xml:space="preserve">9.Licenciamiento:</w:t>
      </w:r>
    </w:p>
    <w:p w:rsidR="00000000" w:rsidDel="00000000" w:rsidP="00000000" w:rsidRDefault="00000000" w:rsidRPr="00000000" w14:paraId="0000006D">
      <w:pPr>
        <w:rPr>
          <w:rFonts w:ascii="Arial" w:cs="Arial" w:eastAsia="Arial" w:hAnsi="Arial"/>
        </w:rPr>
      </w:pPr>
      <w:r w:rsidDel="00000000" w:rsidR="00000000" w:rsidRPr="00000000">
        <w:rPr>
          <w:rFonts w:ascii="Play" w:cs="Play" w:eastAsia="Play" w:hAnsi="Play"/>
          <w:color w:val="0f4761"/>
          <w:sz w:val="40"/>
          <w:szCs w:val="40"/>
          <w:rtl w:val="0"/>
        </w:rPr>
        <w:t xml:space="preserve"> </w:t>
      </w:r>
      <w:r w:rsidDel="00000000" w:rsidR="00000000" w:rsidRPr="00000000">
        <w:rPr>
          <w:rFonts w:ascii="Arial" w:cs="Arial" w:eastAsia="Arial" w:hAnsi="Arial"/>
          <w:rtl w:val="0"/>
        </w:rPr>
        <w:t xml:space="preserve">El esquema de licenciamiento del proyecto se encuentra detallado en el documento de Word “Licencia de proyecto”, donde se establecen las condiciones de uso, distribución y propiedad intelectual del software.</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En términos generales, se definen los siguientes aspectos: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Derechos de autoría del equipo desarrollador.</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Alcance de la licencia otorgada: uso, copia y modificación libres con fines educativos, investigativos y sociales, manteniendo la referencia al equipo desarrollador y al SENA; el uso comercial requiere un acuerdo formal.</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Las versiones modificadas deben indicar los cambios realizados, no pueden eliminar la autoría original y deben compartirse bajo los mismos términos.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Posibilidad de futuras adaptaciones a licencias abiertas estándar (ej. MIT, GPL) en caso de que el proyecto evolucione hacia un modelo de software libre.</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Este apartado garantiza el cumplimiento de la normativa legal y la protección de los intereses tanto de los desarrolladores como de los usuarios.</w:t>
      </w:r>
    </w:p>
    <w:p w:rsidR="00000000" w:rsidDel="00000000" w:rsidP="00000000" w:rsidRDefault="00000000" w:rsidRPr="00000000" w14:paraId="00000074">
      <w:pPr>
        <w:rPr>
          <w:rFonts w:ascii="Arial" w:cs="Arial" w:eastAsia="Arial" w:hAnsi="Arial"/>
        </w:rPr>
      </w:pPr>
      <w:r w:rsidDel="00000000" w:rsidR="00000000" w:rsidRPr="00000000">
        <w:rPr>
          <w:rtl w:val="0"/>
        </w:rPr>
      </w:r>
    </w:p>
    <w:sectPr>
      <w:headerReference w:type="default" r:id="rId10"/>
      <w:footerReference w:type="default" r:id="rId11"/>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6741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6741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6741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6741E"/>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C6741E"/>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6741E"/>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6741E"/>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6741E"/>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6741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6741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6741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6741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6741E"/>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6741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6741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6741E"/>
    <w:rPr>
      <w:i w:val="1"/>
      <w:iCs w:val="1"/>
      <w:color w:val="404040" w:themeColor="text1" w:themeTint="0000BF"/>
    </w:rPr>
  </w:style>
  <w:style w:type="paragraph" w:styleId="Prrafodelista">
    <w:name w:val="List Paragraph"/>
    <w:basedOn w:val="Normal"/>
    <w:uiPriority w:val="34"/>
    <w:qFormat w:val="1"/>
    <w:rsid w:val="00C6741E"/>
    <w:pPr>
      <w:ind w:left="720"/>
      <w:contextualSpacing w:val="1"/>
    </w:pPr>
  </w:style>
  <w:style w:type="character" w:styleId="nfasisintenso">
    <w:name w:val="Intense Emphasis"/>
    <w:basedOn w:val="Fuentedeprrafopredeter"/>
    <w:uiPriority w:val="21"/>
    <w:qFormat w:val="1"/>
    <w:rsid w:val="00C6741E"/>
    <w:rPr>
      <w:i w:val="1"/>
      <w:iCs w:val="1"/>
      <w:color w:val="0f4761" w:themeColor="accent1" w:themeShade="0000BF"/>
    </w:rPr>
  </w:style>
  <w:style w:type="paragraph" w:styleId="Citadestacada">
    <w:name w:val="Intense Quote"/>
    <w:basedOn w:val="Normal"/>
    <w:next w:val="Normal"/>
    <w:link w:val="CitadestacadaCar"/>
    <w:uiPriority w:val="30"/>
    <w:qFormat w:val="1"/>
    <w:rsid w:val="00C6741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6741E"/>
    <w:rPr>
      <w:i w:val="1"/>
      <w:iCs w:val="1"/>
      <w:color w:val="0f4761" w:themeColor="accent1" w:themeShade="0000BF"/>
    </w:rPr>
  </w:style>
  <w:style w:type="character" w:styleId="Referenciaintensa">
    <w:name w:val="Intense Reference"/>
    <w:basedOn w:val="Fuentedeprrafopredeter"/>
    <w:uiPriority w:val="32"/>
    <w:qFormat w:val="1"/>
    <w:rsid w:val="00C6741E"/>
    <w:rPr>
      <w:b w:val="1"/>
      <w:bCs w:val="1"/>
      <w:smallCaps w:val="1"/>
      <w:color w:val="0f4761" w:themeColor="accent1" w:themeShade="0000BF"/>
      <w:spacing w:val="5"/>
    </w:rPr>
  </w:style>
  <w:style w:type="paragraph" w:styleId="NormalWeb">
    <w:name w:val="Normal (Web)"/>
    <w:basedOn w:val="Normal"/>
    <w:uiPriority w:val="99"/>
    <w:unhideWhenUsed w:val="1"/>
    <w:rsid w:val="00747BD8"/>
    <w:pPr>
      <w:spacing w:after="100" w:afterAutospacing="1" w:before="100" w:beforeAutospacing="1" w:line="240" w:lineRule="auto"/>
    </w:pPr>
    <w:rPr>
      <w:rFonts w:ascii="Times New Roman" w:cs="Times New Roman" w:eastAsia="Times New Roman" w:hAnsi="Times New Roman"/>
      <w:kern w:val="0"/>
      <w:lang w:eastAsia="es-CO"/>
    </w:rPr>
  </w:style>
  <w:style w:type="character" w:styleId="Hipervnculo">
    <w:name w:val="Hyperlink"/>
    <w:basedOn w:val="Fuentedeprrafopredeter"/>
    <w:uiPriority w:val="99"/>
    <w:unhideWhenUsed w:val="1"/>
    <w:rsid w:val="002D2236"/>
    <w:rPr>
      <w:color w:val="467886" w:themeColor="hyperlink"/>
      <w:u w:val="single"/>
    </w:rPr>
  </w:style>
  <w:style w:type="character" w:styleId="Mencinsinresolver">
    <w:name w:val="Unresolved Mention"/>
    <w:basedOn w:val="Fuentedeprrafopredeter"/>
    <w:uiPriority w:val="99"/>
    <w:semiHidden w:val="1"/>
    <w:unhideWhenUsed w:val="1"/>
    <w:rsid w:val="002D2236"/>
    <w:rPr>
      <w:color w:val="605e5c"/>
      <w:shd w:color="auto" w:fill="e1dfdd" w:val="clear"/>
    </w:rPr>
  </w:style>
  <w:style w:type="paragraph" w:styleId="Sinespaciado">
    <w:name w:val="No Spacing"/>
    <w:link w:val="SinespaciadoCar"/>
    <w:uiPriority w:val="1"/>
    <w:qFormat w:val="1"/>
    <w:rsid w:val="009942EE"/>
    <w:pPr>
      <w:spacing w:after="0" w:line="240" w:lineRule="auto"/>
    </w:pPr>
    <w:rPr>
      <w:rFonts w:eastAsiaTheme="minorEastAsia"/>
      <w:kern w:val="0"/>
      <w:sz w:val="22"/>
      <w:szCs w:val="22"/>
      <w:lang w:eastAsia="es-CO"/>
    </w:rPr>
  </w:style>
  <w:style w:type="character" w:styleId="SinespaciadoCar" w:customStyle="1">
    <w:name w:val="Sin espaciado Car"/>
    <w:basedOn w:val="Fuentedeprrafopredeter"/>
    <w:link w:val="Sinespaciado"/>
    <w:uiPriority w:val="1"/>
    <w:rsid w:val="009942EE"/>
    <w:rPr>
      <w:rFonts w:eastAsiaTheme="minorEastAsia"/>
      <w:kern w:val="0"/>
      <w:sz w:val="22"/>
      <w:szCs w:val="22"/>
      <w:lang w:eastAsia="es-CO"/>
    </w:rPr>
  </w:style>
  <w:style w:type="paragraph" w:styleId="TtuloTDC">
    <w:name w:val="TOC Heading"/>
    <w:basedOn w:val="Ttulo1"/>
    <w:next w:val="Normal"/>
    <w:uiPriority w:val="39"/>
    <w:unhideWhenUsed w:val="1"/>
    <w:qFormat w:val="1"/>
    <w:rsid w:val="00F8339E"/>
    <w:pPr>
      <w:spacing w:after="0" w:before="240" w:line="259" w:lineRule="auto"/>
      <w:outlineLvl w:val="9"/>
    </w:pPr>
    <w:rPr>
      <w:kern w:val="0"/>
      <w:sz w:val="32"/>
      <w:szCs w:val="32"/>
      <w:lang w:eastAsia="es-CO"/>
    </w:rPr>
  </w:style>
  <w:style w:type="paragraph" w:styleId="TDC1">
    <w:name w:val="toc 1"/>
    <w:basedOn w:val="Normal"/>
    <w:next w:val="Normal"/>
    <w:autoRedefine w:val="1"/>
    <w:uiPriority w:val="39"/>
    <w:unhideWhenUsed w:val="1"/>
    <w:rsid w:val="00F8339E"/>
    <w:pPr>
      <w:spacing w:after="100"/>
    </w:pPr>
  </w:style>
  <w:style w:type="paragraph" w:styleId="TDC2">
    <w:name w:val="toc 2"/>
    <w:basedOn w:val="Normal"/>
    <w:next w:val="Normal"/>
    <w:autoRedefine w:val="1"/>
    <w:uiPriority w:val="39"/>
    <w:unhideWhenUsed w:val="1"/>
    <w:rsid w:val="00F8339E"/>
    <w:pPr>
      <w:spacing w:after="100"/>
      <w:ind w:left="240"/>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ZqFSJgJxRyr80YfvktebJMjtw==">CgMxLjAyDmgubHFobm5ycDNpYW16Mg5oLnY5eXB0Nzd4ZDN1azIOaC5xMXpmbHlpOHNyNXAyDmguOHliYmM1ZmxhbDB3Mg5oLnJscG51eW1jbjdhajIOaC5yNGZ2MmFqejBub2EyDmguc3F4Z2s2cWZ2OTg5Mg5oLmVtdWIwbTJuZnB0MTIOaC44eG93ZXhyeGY4bDEyDWguODY3bHlzdzNkMTMyDmguNzkza3BqeHVmMWdqMg5oLnFhYmNzMjUydm9nMjIOaC4yOWQ4MWR3NXIzeGQyDmgucm5vYjB5c285NzZkMg5oLmViNmRmZTJwMGhscTIOaC43M2tnMm5oMnlvbDg4AHIhMU1FNm9maHhLS1B2X1NJSDNmeS1TeTlJT3Y1eC1aY1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2025-09-01T14:28:00Z</dcterms:created>
  <dc:creator>juan david cabrera caballero</dc:creator>
</cp:coreProperties>
</file>