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3BBF" w14:textId="77777777" w:rsidR="002F2445" w:rsidRDefault="002F2445">
      <w:pPr>
        <w:spacing w:after="240"/>
      </w:pPr>
    </w:p>
    <w:p w14:paraId="6C93043F" w14:textId="77777777" w:rsidR="002F2445" w:rsidRDefault="002F2445">
      <w:pPr>
        <w:spacing w:after="240"/>
      </w:pPr>
    </w:p>
    <w:p w14:paraId="5F16DA73" w14:textId="77777777" w:rsidR="002F2445" w:rsidRDefault="002F2445">
      <w:pPr>
        <w:spacing w:after="240"/>
      </w:pPr>
    </w:p>
    <w:p w14:paraId="0AC74778" w14:textId="77777777" w:rsidR="002F2445" w:rsidRDefault="002F2445">
      <w:pPr>
        <w:spacing w:after="240"/>
      </w:pPr>
    </w:p>
    <w:p w14:paraId="1A0D8A55" w14:textId="77777777" w:rsidR="002F2445" w:rsidRDefault="002F2445">
      <w:pPr>
        <w:spacing w:after="240"/>
      </w:pPr>
    </w:p>
    <w:p w14:paraId="14809A26" w14:textId="77777777" w:rsidR="002F2445" w:rsidRDefault="00000000">
      <w:pPr>
        <w:spacing w:after="360"/>
        <w:jc w:val="center"/>
      </w:pPr>
      <w:r>
        <w:rPr>
          <w:b/>
          <w:color w:val="0F6B78"/>
        </w:rPr>
        <w:t>DATABASE AUDIT</w:t>
      </w:r>
    </w:p>
    <w:p w14:paraId="24A67148" w14:textId="77777777" w:rsidR="002F2445" w:rsidRDefault="00000000">
      <w:pPr>
        <w:jc w:val="center"/>
      </w:pPr>
      <w:r>
        <w:rPr>
          <w:b/>
          <w:color w:val="17365D"/>
          <w:sz w:val="60"/>
        </w:rPr>
        <w:t>Paraguay Macro Pilot</w:t>
      </w:r>
    </w:p>
    <w:p w14:paraId="2054A9F4" w14:textId="77777777" w:rsidR="002F2445" w:rsidRDefault="00000000">
      <w:pPr>
        <w:spacing w:after="600"/>
        <w:jc w:val="center"/>
      </w:pPr>
      <w:r>
        <w:rPr>
          <w:color w:val="1F4D78"/>
          <w:sz w:val="30"/>
        </w:rPr>
        <w:t>Technical, Semantic, and Econometric Research-Readiness Assessment</w:t>
      </w:r>
    </w:p>
    <w:p w14:paraId="6B08C476" w14:textId="77777777" w:rsidR="002F2445" w:rsidRDefault="00000000">
      <w:pPr>
        <w:jc w:val="center"/>
      </w:pPr>
      <w:r>
        <w:rPr>
          <w:i/>
          <w:color w:val="667085"/>
        </w:rPr>
        <w:t>Read-only audit of paraguay_macro_pilot (1)(1).duckdb</w:t>
      </w:r>
    </w:p>
    <w:p w14:paraId="4A65E65E" w14:textId="77777777" w:rsidR="002F2445" w:rsidRDefault="00000000">
      <w:pPr>
        <w:jc w:val="center"/>
      </w:pPr>
      <w:r>
        <w:rPr>
          <w:color w:val="667085"/>
          <w:sz w:val="21"/>
        </w:rPr>
        <w:t>Audit date: 27 August 2026</w:t>
      </w:r>
    </w:p>
    <w:p w14:paraId="42437598" w14:textId="77777777" w:rsidR="002F2445" w:rsidRDefault="00000000">
      <w:pPr>
        <w:jc w:val="center"/>
      </w:pPr>
      <w:r>
        <w:rPr>
          <w:color w:val="0F6B78"/>
          <w:sz w:val="21"/>
        </w:rPr>
        <w:t>Revised edition: Statistical Annex coverage and target design</w:t>
      </w:r>
    </w:p>
    <w:p w14:paraId="31033311" w14:textId="77777777" w:rsidR="002F2445" w:rsidRDefault="00000000">
      <w:pPr>
        <w:jc w:val="center"/>
      </w:pPr>
      <w:r>
        <w:rPr>
          <w:color w:val="667085"/>
          <w:sz w:val="21"/>
        </w:rPr>
        <w:t>Companion inventory: Paraguay_Macro_Database_Audit_Inventory.xlsx</w:t>
      </w:r>
    </w:p>
    <w:p w14:paraId="62CAEDC3" w14:textId="77777777" w:rsidR="002F2445" w:rsidRDefault="00000000">
      <w:r>
        <w:br w:type="page"/>
      </w:r>
    </w:p>
    <w:p w14:paraId="1E1042D6" w14:textId="77777777" w:rsidR="002F2445" w:rsidRDefault="00000000">
      <w:pPr>
        <w:pStyle w:val="Heading1"/>
      </w:pPr>
      <w:r>
        <w:lastRenderedPageBreak/>
        <w:t>How to read this report</w:t>
      </w:r>
    </w:p>
    <w:p w14:paraId="70E0BBEB" w14:textId="77777777" w:rsidR="002F2445" w:rsidRDefault="00000000">
      <w:r>
        <w:t>The audit distinguishes database evidence from interpretation. It does not treat a matching label or matching values as proof that two economic concepts are identical.</w:t>
      </w:r>
    </w:p>
    <w:tbl>
      <w:tblPr>
        <w:tblW w:w="9360" w:type="dxa"/>
        <w:tblInd w:w="120" w:type="dxa"/>
        <w:tblLayout w:type="fixed"/>
        <w:tblLook w:val="04A0" w:firstRow="1" w:lastRow="0" w:firstColumn="1" w:lastColumn="0" w:noHBand="0" w:noVBand="1"/>
      </w:tblPr>
      <w:tblGrid>
        <w:gridCol w:w="1512"/>
        <w:gridCol w:w="7848"/>
      </w:tblGrid>
      <w:tr w:rsidR="002F2445" w14:paraId="49FEEED9" w14:textId="77777777">
        <w:tc>
          <w:tcPr>
            <w:tcW w:w="1512" w:type="dxa"/>
            <w:shd w:val="clear" w:color="auto" w:fill="D9EAD3"/>
            <w:tcMar>
              <w:top w:w="70" w:type="dxa"/>
              <w:left w:w="100" w:type="dxa"/>
              <w:bottom w:w="70" w:type="dxa"/>
              <w:right w:w="100" w:type="dxa"/>
            </w:tcMar>
          </w:tcPr>
          <w:p w14:paraId="78961EB4" w14:textId="77777777" w:rsidR="002F2445" w:rsidRDefault="00000000">
            <w:pPr>
              <w:spacing w:after="0"/>
            </w:pPr>
            <w:r>
              <w:rPr>
                <w:b/>
                <w:color w:val="17365D"/>
                <w:sz w:val="18"/>
              </w:rPr>
              <w:t>FACT</w:t>
            </w:r>
          </w:p>
        </w:tc>
        <w:tc>
          <w:tcPr>
            <w:tcW w:w="7848" w:type="dxa"/>
            <w:tcMar>
              <w:top w:w="70" w:type="dxa"/>
              <w:left w:w="120" w:type="dxa"/>
              <w:bottom w:w="70" w:type="dxa"/>
              <w:right w:w="120" w:type="dxa"/>
            </w:tcMar>
          </w:tcPr>
          <w:p w14:paraId="3224D4A8" w14:textId="77777777" w:rsidR="002F2445" w:rsidRDefault="00000000">
            <w:pPr>
              <w:spacing w:after="0"/>
            </w:pPr>
            <w:r>
              <w:rPr>
                <w:sz w:val="20"/>
              </w:rPr>
              <w:t>Directly established by SQL queries over schemas, metadata, raw cells, series definitions, or observations.</w:t>
            </w:r>
          </w:p>
        </w:tc>
      </w:tr>
    </w:tbl>
    <w:p w14:paraId="541DCF0D" w14:textId="77777777" w:rsidR="002F2445" w:rsidRDefault="002F2445">
      <w:pPr>
        <w:spacing w:after="0"/>
      </w:pPr>
    </w:p>
    <w:tbl>
      <w:tblPr>
        <w:tblW w:w="9360" w:type="dxa"/>
        <w:tblInd w:w="120" w:type="dxa"/>
        <w:tblLayout w:type="fixed"/>
        <w:tblLook w:val="04A0" w:firstRow="1" w:lastRow="0" w:firstColumn="1" w:lastColumn="0" w:noHBand="0" w:noVBand="1"/>
      </w:tblPr>
      <w:tblGrid>
        <w:gridCol w:w="1512"/>
        <w:gridCol w:w="7848"/>
      </w:tblGrid>
      <w:tr w:rsidR="002F2445" w14:paraId="2B5143C1" w14:textId="77777777">
        <w:tc>
          <w:tcPr>
            <w:tcW w:w="1512" w:type="dxa"/>
            <w:shd w:val="clear" w:color="auto" w:fill="FCE5CD"/>
            <w:tcMar>
              <w:top w:w="70" w:type="dxa"/>
              <w:left w:w="100" w:type="dxa"/>
              <w:bottom w:w="70" w:type="dxa"/>
              <w:right w:w="100" w:type="dxa"/>
            </w:tcMar>
          </w:tcPr>
          <w:p w14:paraId="169D05DC" w14:textId="77777777" w:rsidR="002F2445" w:rsidRDefault="00000000">
            <w:pPr>
              <w:spacing w:after="0"/>
            </w:pPr>
            <w:r>
              <w:rPr>
                <w:b/>
                <w:color w:val="17365D"/>
                <w:sz w:val="18"/>
              </w:rPr>
              <w:t>INFERENCE</w:t>
            </w:r>
          </w:p>
        </w:tc>
        <w:tc>
          <w:tcPr>
            <w:tcW w:w="7848" w:type="dxa"/>
            <w:tcMar>
              <w:top w:w="70" w:type="dxa"/>
              <w:left w:w="120" w:type="dxa"/>
              <w:bottom w:w="70" w:type="dxa"/>
              <w:right w:w="120" w:type="dxa"/>
            </w:tcMar>
          </w:tcPr>
          <w:p w14:paraId="20F67E20" w14:textId="77777777" w:rsidR="002F2445" w:rsidRDefault="00000000">
            <w:pPr>
              <w:spacing w:after="0"/>
            </w:pPr>
            <w:r>
              <w:rPr>
                <w:sz w:val="20"/>
              </w:rPr>
              <w:t>A high-probability conclusion supported by repeated labels, compatible metadata, date coverage, and source-layout evidence.</w:t>
            </w:r>
          </w:p>
        </w:tc>
      </w:tr>
    </w:tbl>
    <w:p w14:paraId="67A10A71" w14:textId="77777777" w:rsidR="002F2445" w:rsidRDefault="002F2445">
      <w:pPr>
        <w:spacing w:after="0"/>
      </w:pPr>
    </w:p>
    <w:tbl>
      <w:tblPr>
        <w:tblW w:w="9360" w:type="dxa"/>
        <w:tblInd w:w="120" w:type="dxa"/>
        <w:tblLayout w:type="fixed"/>
        <w:tblLook w:val="04A0" w:firstRow="1" w:lastRow="0" w:firstColumn="1" w:lastColumn="0" w:noHBand="0" w:noVBand="1"/>
      </w:tblPr>
      <w:tblGrid>
        <w:gridCol w:w="1512"/>
        <w:gridCol w:w="7848"/>
      </w:tblGrid>
      <w:tr w:rsidR="002F2445" w14:paraId="596C0A48" w14:textId="77777777">
        <w:tc>
          <w:tcPr>
            <w:tcW w:w="1512" w:type="dxa"/>
            <w:shd w:val="clear" w:color="auto" w:fill="DCE6F1"/>
            <w:tcMar>
              <w:top w:w="70" w:type="dxa"/>
              <w:left w:w="100" w:type="dxa"/>
              <w:bottom w:w="70" w:type="dxa"/>
              <w:right w:w="100" w:type="dxa"/>
            </w:tcMar>
          </w:tcPr>
          <w:p w14:paraId="281A8E42" w14:textId="77777777" w:rsidR="002F2445" w:rsidRDefault="00000000">
            <w:pPr>
              <w:spacing w:after="0"/>
            </w:pPr>
            <w:r>
              <w:rPr>
                <w:b/>
                <w:color w:val="17365D"/>
                <w:sz w:val="18"/>
              </w:rPr>
              <w:t>VERIFY</w:t>
            </w:r>
          </w:p>
        </w:tc>
        <w:tc>
          <w:tcPr>
            <w:tcW w:w="7848" w:type="dxa"/>
            <w:tcMar>
              <w:top w:w="70" w:type="dxa"/>
              <w:left w:w="120" w:type="dxa"/>
              <w:bottom w:w="70" w:type="dxa"/>
              <w:right w:w="120" w:type="dxa"/>
            </w:tcMar>
          </w:tcPr>
          <w:p w14:paraId="1DD04176" w14:textId="77777777" w:rsidR="002F2445" w:rsidRDefault="00000000">
            <w:pPr>
              <w:spacing w:after="0"/>
            </w:pPr>
            <w:r>
              <w:rPr>
                <w:sz w:val="20"/>
              </w:rPr>
              <w:t>A hypothesis that cannot be resolved without the original publication, methodological note, or questionnaire version.</w:t>
            </w:r>
          </w:p>
        </w:tc>
      </w:tr>
    </w:tbl>
    <w:p w14:paraId="20D351C3" w14:textId="77777777" w:rsidR="002F2445" w:rsidRDefault="002F2445">
      <w:pPr>
        <w:spacing w:after="0"/>
      </w:pPr>
    </w:p>
    <w:p w14:paraId="65F46501" w14:textId="77777777" w:rsidR="002F2445" w:rsidRDefault="00000000">
      <w:r>
        <w:rPr>
          <w:i/>
          <w:color w:val="667085"/>
        </w:rPr>
        <w:t>The complete record-level series inventory is in the companion workbook. This report prioritizes findings that change whether the database can be trusted for research.</w:t>
      </w:r>
    </w:p>
    <w:p w14:paraId="6BD3B5EC" w14:textId="77777777" w:rsidR="002F2445" w:rsidRDefault="00000000">
      <w:pPr>
        <w:pStyle w:val="Heading1"/>
      </w:pPr>
      <w:r>
        <w:t>Contents</w:t>
      </w:r>
    </w:p>
    <w:p w14:paraId="33F7016A" w14:textId="77777777" w:rsidR="002F2445" w:rsidRDefault="00000000">
      <w:pPr>
        <w:pStyle w:val="ListBullet"/>
      </w:pPr>
      <w:r>
        <w:t>1. Executive assessment</w:t>
      </w:r>
    </w:p>
    <w:p w14:paraId="25FE21E4" w14:textId="77777777" w:rsidR="002F2445" w:rsidRDefault="00000000">
      <w:pPr>
        <w:pStyle w:val="ListBullet"/>
      </w:pPr>
      <w:r>
        <w:t>2. What is already well designed</w:t>
      </w:r>
    </w:p>
    <w:p w14:paraId="2166EE43" w14:textId="77777777" w:rsidR="002F2445" w:rsidRDefault="00000000">
      <w:pPr>
        <w:pStyle w:val="ListBullet"/>
      </w:pPr>
      <w:r>
        <w:t>3. Critical problems</w:t>
      </w:r>
    </w:p>
    <w:p w14:paraId="04CF504B" w14:textId="77777777" w:rsidR="002F2445" w:rsidRDefault="00000000">
      <w:pPr>
        <w:pStyle w:val="ListBullet"/>
      </w:pPr>
      <w:r>
        <w:t>4. Database architecture findings</w:t>
      </w:r>
    </w:p>
    <w:p w14:paraId="2047F975" w14:textId="77777777" w:rsidR="002F2445" w:rsidRDefault="00000000">
      <w:pPr>
        <w:pStyle w:val="ListBullet"/>
      </w:pPr>
      <w:r>
        <w:t>5. Duplicate and fragmented-series analysis</w:t>
      </w:r>
    </w:p>
    <w:p w14:paraId="0439B76D" w14:textId="77777777" w:rsidR="002F2445" w:rsidRDefault="00000000">
      <w:pPr>
        <w:pStyle w:val="ListBullet"/>
      </w:pPr>
      <w:r>
        <w:t>6. Economic/semantic consistency findings</w:t>
      </w:r>
    </w:p>
    <w:p w14:paraId="353E93BC" w14:textId="77777777" w:rsidR="002F2445" w:rsidRDefault="00000000">
      <w:pPr>
        <w:pStyle w:val="ListBullet"/>
      </w:pPr>
      <w:r>
        <w:t>7. Time-series inventory</w:t>
      </w:r>
    </w:p>
    <w:p w14:paraId="3CB6638C" w14:textId="77777777" w:rsidR="002F2445" w:rsidRDefault="00000000">
      <w:pPr>
        <w:pStyle w:val="ListBullet"/>
      </w:pPr>
      <w:r>
        <w:t>8. Econometric research-readiness assessment</w:t>
      </w:r>
    </w:p>
    <w:p w14:paraId="3C15B9F1" w14:textId="77777777" w:rsidR="002F2445" w:rsidRDefault="00000000">
      <w:pPr>
        <w:pStyle w:val="ListBullet"/>
      </w:pPr>
      <w:r>
        <w:t>9. Recommended target architecture</w:t>
      </w:r>
    </w:p>
    <w:p w14:paraId="288B225A" w14:textId="77777777" w:rsidR="002F2445" w:rsidRDefault="00000000">
      <w:pPr>
        <w:pStyle w:val="ListBullet"/>
      </w:pPr>
      <w:r>
        <w:t>10. Specific consolidation recommendations</w:t>
      </w:r>
    </w:p>
    <w:p w14:paraId="7CB19B54" w14:textId="77777777" w:rsidR="002F2445" w:rsidRDefault="00000000">
      <w:pPr>
        <w:pStyle w:val="ListBullet"/>
      </w:pPr>
      <w:r>
        <w:t>11. Recommended automated data-quality tests</w:t>
      </w:r>
    </w:p>
    <w:p w14:paraId="44A0CE0A" w14:textId="77777777" w:rsidR="002F2445" w:rsidRDefault="00000000">
      <w:pPr>
        <w:pStyle w:val="ListBullet"/>
      </w:pPr>
      <w:r>
        <w:t>12. Prioritized remediation roadmap</w:t>
      </w:r>
    </w:p>
    <w:p w14:paraId="680D3E75" w14:textId="77777777" w:rsidR="002F2445" w:rsidRDefault="00000000">
      <w:pPr>
        <w:pStyle w:val="ListBullet"/>
      </w:pPr>
      <w:r>
        <w:t>13. Final assessment</w:t>
      </w:r>
    </w:p>
    <w:p w14:paraId="5F21ECC3" w14:textId="77777777" w:rsidR="002F2445" w:rsidRDefault="00000000">
      <w:pPr>
        <w:pStyle w:val="Heading1"/>
      </w:pPr>
      <w:r>
        <w:t>1. Executive assessment</w:t>
      </w:r>
    </w:p>
    <w:tbl>
      <w:tblPr>
        <w:tblW w:w="9360" w:type="dxa"/>
        <w:tblInd w:w="120" w:type="dxa"/>
        <w:tblLayout w:type="fixed"/>
        <w:tblLook w:val="04A0" w:firstRow="1" w:lastRow="0" w:firstColumn="1" w:lastColumn="0" w:noHBand="0" w:noVBand="1"/>
      </w:tblPr>
      <w:tblGrid>
        <w:gridCol w:w="9360"/>
      </w:tblGrid>
      <w:tr w:rsidR="002F2445" w14:paraId="127A0149" w14:textId="77777777">
        <w:tc>
          <w:tcPr>
            <w:tcW w:w="9360" w:type="dxa"/>
            <w:shd w:val="clear" w:color="auto" w:fill="F4CCCC"/>
            <w:tcMar>
              <w:top w:w="120" w:type="dxa"/>
              <w:left w:w="180" w:type="dxa"/>
              <w:bottom w:w="120" w:type="dxa"/>
              <w:right w:w="180" w:type="dxa"/>
            </w:tcMar>
          </w:tcPr>
          <w:p w14:paraId="3384E203" w14:textId="77777777" w:rsidR="002F2445" w:rsidRDefault="00000000">
            <w:pPr>
              <w:spacing w:after="60"/>
            </w:pPr>
            <w:r>
              <w:rPr>
                <w:b/>
                <w:color w:val="17365D"/>
              </w:rPr>
              <w:t>Bottom line</w:t>
            </w:r>
          </w:p>
          <w:p w14:paraId="0BDF5985" w14:textId="77777777" w:rsidR="002F2445" w:rsidRDefault="00000000">
            <w:pPr>
              <w:spacing w:after="0"/>
            </w:pPr>
            <w:r>
              <w:rPr>
                <w:sz w:val="21"/>
              </w:rPr>
              <w:t xml:space="preserve">The database is not yet a canonical, research-grade macroeconomic database, but it already contains a broad macroeconomic foundation. The Statistical Annex alone contributes 10,607 source-series records and 658,228 observations spanning national accounts, activity, prices, money, finance, fiscal accounts, the balance of payments, trade, reserves, and exchange rates. The principal challenge is not lack of subject-matter coverage: it is converting source-oriented ingestion into a validated, economically </w:t>
            </w:r>
            <w:r>
              <w:rPr>
                <w:sz w:val="21"/>
              </w:rPr>
              <w:lastRenderedPageBreak/>
              <w:t>structured, versioned research layer. Serious parser failures remain concentrated in selected sources and tables and must be quarantined.</w:t>
            </w:r>
          </w:p>
        </w:tc>
      </w:tr>
    </w:tbl>
    <w:p w14:paraId="6D90094F" w14:textId="77777777" w:rsidR="002F2445" w:rsidRDefault="002F2445">
      <w:pPr>
        <w:spacing w:after="0"/>
      </w:pPr>
    </w:p>
    <w:tbl>
      <w:tblPr>
        <w:tblStyle w:val="TableGrid"/>
        <w:tblW w:w="9360" w:type="dxa"/>
        <w:tblInd w:w="120" w:type="dxa"/>
        <w:tblLayout w:type="fixed"/>
        <w:tblLook w:val="04A0" w:firstRow="1" w:lastRow="0" w:firstColumn="1" w:lastColumn="0" w:noHBand="0" w:noVBand="1"/>
      </w:tblPr>
      <w:tblGrid>
        <w:gridCol w:w="2566"/>
        <w:gridCol w:w="2565"/>
        <w:gridCol w:w="4229"/>
      </w:tblGrid>
      <w:tr w:rsidR="002F2445" w14:paraId="58AF83BB" w14:textId="77777777">
        <w:trPr>
          <w:tblHeader/>
        </w:trPr>
        <w:tc>
          <w:tcPr>
            <w:tcW w:w="2232" w:type="dxa"/>
            <w:shd w:val="clear" w:color="auto" w:fill="F2F4F7"/>
            <w:tcMar>
              <w:top w:w="80" w:type="dxa"/>
              <w:left w:w="120" w:type="dxa"/>
              <w:bottom w:w="80" w:type="dxa"/>
              <w:right w:w="120" w:type="dxa"/>
            </w:tcMar>
            <w:vAlign w:val="center"/>
          </w:tcPr>
          <w:p w14:paraId="49C219F4" w14:textId="77777777" w:rsidR="002F2445" w:rsidRDefault="00000000">
            <w:pPr>
              <w:spacing w:after="0"/>
            </w:pPr>
            <w:r>
              <w:rPr>
                <w:b/>
                <w:color w:val="17365D"/>
                <w:sz w:val="18"/>
              </w:rPr>
              <w:t>Dimension</w:t>
            </w:r>
          </w:p>
        </w:tc>
        <w:tc>
          <w:tcPr>
            <w:tcW w:w="1944" w:type="dxa"/>
            <w:shd w:val="clear" w:color="auto" w:fill="F2F4F7"/>
            <w:tcMar>
              <w:top w:w="80" w:type="dxa"/>
              <w:left w:w="120" w:type="dxa"/>
              <w:bottom w:w="80" w:type="dxa"/>
              <w:right w:w="120" w:type="dxa"/>
            </w:tcMar>
            <w:vAlign w:val="center"/>
          </w:tcPr>
          <w:p w14:paraId="366A8207" w14:textId="77777777" w:rsidR="002F2445" w:rsidRDefault="00000000">
            <w:pPr>
              <w:spacing w:after="0"/>
            </w:pPr>
            <w:r>
              <w:rPr>
                <w:b/>
                <w:color w:val="17365D"/>
                <w:sz w:val="18"/>
              </w:rPr>
              <w:t>Assessment</w:t>
            </w:r>
          </w:p>
        </w:tc>
        <w:tc>
          <w:tcPr>
            <w:tcW w:w="5184" w:type="dxa"/>
            <w:shd w:val="clear" w:color="auto" w:fill="F2F4F7"/>
            <w:tcMar>
              <w:top w:w="80" w:type="dxa"/>
              <w:left w:w="120" w:type="dxa"/>
              <w:bottom w:w="80" w:type="dxa"/>
              <w:right w:w="120" w:type="dxa"/>
            </w:tcMar>
            <w:vAlign w:val="center"/>
          </w:tcPr>
          <w:p w14:paraId="2F0B1EF6" w14:textId="77777777" w:rsidR="002F2445" w:rsidRDefault="00000000">
            <w:pPr>
              <w:spacing w:after="0"/>
            </w:pPr>
            <w:r>
              <w:rPr>
                <w:b/>
                <w:color w:val="17365D"/>
                <w:sz w:val="18"/>
              </w:rPr>
              <w:t>Evidence</w:t>
            </w:r>
          </w:p>
        </w:tc>
      </w:tr>
      <w:tr w:rsidR="002F2445" w14:paraId="1B75F083" w14:textId="77777777">
        <w:tc>
          <w:tcPr>
            <w:tcW w:w="3120" w:type="dxa"/>
            <w:tcMar>
              <w:top w:w="80" w:type="dxa"/>
              <w:left w:w="120" w:type="dxa"/>
              <w:bottom w:w="80" w:type="dxa"/>
              <w:right w:w="120" w:type="dxa"/>
            </w:tcMar>
          </w:tcPr>
          <w:p w14:paraId="605D77E5" w14:textId="77777777" w:rsidR="002F2445" w:rsidRDefault="00000000">
            <w:pPr>
              <w:spacing w:after="0"/>
            </w:pPr>
            <w:r>
              <w:rPr>
                <w:sz w:val="18"/>
              </w:rPr>
              <w:t>Raw-source preservation</w:t>
            </w:r>
          </w:p>
        </w:tc>
        <w:tc>
          <w:tcPr>
            <w:tcW w:w="3120" w:type="dxa"/>
            <w:tcMar>
              <w:top w:w="80" w:type="dxa"/>
              <w:left w:w="120" w:type="dxa"/>
              <w:bottom w:w="80" w:type="dxa"/>
              <w:right w:w="120" w:type="dxa"/>
            </w:tcMar>
          </w:tcPr>
          <w:p w14:paraId="7CCD79A9" w14:textId="77777777" w:rsidR="002F2445" w:rsidRDefault="00000000">
            <w:pPr>
              <w:spacing w:after="0"/>
            </w:pPr>
            <w:r>
              <w:rPr>
                <w:sz w:val="18"/>
              </w:rPr>
              <w:t>Strong</w:t>
            </w:r>
          </w:p>
        </w:tc>
        <w:tc>
          <w:tcPr>
            <w:tcW w:w="3120" w:type="dxa"/>
            <w:tcMar>
              <w:top w:w="80" w:type="dxa"/>
              <w:left w:w="120" w:type="dxa"/>
              <w:bottom w:w="80" w:type="dxa"/>
              <w:right w:w="120" w:type="dxa"/>
            </w:tcMar>
          </w:tcPr>
          <w:p w14:paraId="71C130B1" w14:textId="77777777" w:rsidR="002F2445" w:rsidRDefault="00000000">
            <w:pPr>
              <w:spacing w:after="0"/>
            </w:pPr>
            <w:r>
              <w:rPr>
                <w:sz w:val="18"/>
              </w:rPr>
              <w:t>22 source files, hashes, archive paths, 284 source sheets, raw report cells, structure checks</w:t>
            </w:r>
          </w:p>
        </w:tc>
      </w:tr>
      <w:tr w:rsidR="002F2445" w14:paraId="1B7977C6" w14:textId="77777777">
        <w:tc>
          <w:tcPr>
            <w:tcW w:w="3120" w:type="dxa"/>
            <w:tcMar>
              <w:top w:w="80" w:type="dxa"/>
              <w:left w:w="120" w:type="dxa"/>
              <w:bottom w:w="80" w:type="dxa"/>
              <w:right w:w="120" w:type="dxa"/>
            </w:tcMar>
          </w:tcPr>
          <w:p w14:paraId="16988EF5" w14:textId="77777777" w:rsidR="002F2445" w:rsidRDefault="00000000">
            <w:pPr>
              <w:spacing w:after="0"/>
            </w:pPr>
            <w:r>
              <w:rPr>
                <w:sz w:val="18"/>
              </w:rPr>
              <w:t>Macroeconomic breadth</w:t>
            </w:r>
          </w:p>
        </w:tc>
        <w:tc>
          <w:tcPr>
            <w:tcW w:w="3120" w:type="dxa"/>
            <w:tcMar>
              <w:top w:w="80" w:type="dxa"/>
              <w:left w:w="120" w:type="dxa"/>
              <w:bottom w:w="80" w:type="dxa"/>
              <w:right w:w="120" w:type="dxa"/>
            </w:tcMar>
          </w:tcPr>
          <w:p w14:paraId="75B11DC6" w14:textId="77777777" w:rsidR="002F2445" w:rsidRDefault="00000000">
            <w:pPr>
              <w:spacing w:after="0"/>
            </w:pPr>
            <w:r>
              <w:rPr>
                <w:sz w:val="18"/>
              </w:rPr>
              <w:t>Substantial</w:t>
            </w:r>
          </w:p>
        </w:tc>
        <w:tc>
          <w:tcPr>
            <w:tcW w:w="3120" w:type="dxa"/>
            <w:tcMar>
              <w:top w:w="80" w:type="dxa"/>
              <w:left w:w="120" w:type="dxa"/>
              <w:bottom w:w="80" w:type="dxa"/>
              <w:right w:w="120" w:type="dxa"/>
            </w:tcMar>
          </w:tcPr>
          <w:p w14:paraId="26D02DCA" w14:textId="77777777" w:rsidR="002F2445" w:rsidRDefault="00000000">
            <w:pPr>
              <w:spacing w:after="0"/>
            </w:pPr>
            <w:r>
              <w:rPr>
                <w:sz w:val="18"/>
              </w:rPr>
              <w:t>Statistical Annex: 10,607 series records, 658,228 observations, and 93 table/sheet identifiers across the main macroeconomic domains</w:t>
            </w:r>
          </w:p>
        </w:tc>
      </w:tr>
      <w:tr w:rsidR="002F2445" w14:paraId="41B95805" w14:textId="77777777">
        <w:tc>
          <w:tcPr>
            <w:tcW w:w="3120" w:type="dxa"/>
            <w:tcMar>
              <w:top w:w="80" w:type="dxa"/>
              <w:left w:w="120" w:type="dxa"/>
              <w:bottom w:w="80" w:type="dxa"/>
              <w:right w:w="120" w:type="dxa"/>
            </w:tcMar>
          </w:tcPr>
          <w:p w14:paraId="1DF4B528" w14:textId="77777777" w:rsidR="002F2445" w:rsidRDefault="00000000">
            <w:pPr>
              <w:spacing w:after="0"/>
            </w:pPr>
            <w:r>
              <w:rPr>
                <w:sz w:val="18"/>
              </w:rPr>
              <w:t>Current row integrity</w:t>
            </w:r>
          </w:p>
        </w:tc>
        <w:tc>
          <w:tcPr>
            <w:tcW w:w="3120" w:type="dxa"/>
            <w:tcMar>
              <w:top w:w="80" w:type="dxa"/>
              <w:left w:w="120" w:type="dxa"/>
              <w:bottom w:w="80" w:type="dxa"/>
              <w:right w:w="120" w:type="dxa"/>
            </w:tcMar>
          </w:tcPr>
          <w:p w14:paraId="4FD68B48" w14:textId="77777777" w:rsidR="002F2445" w:rsidRDefault="00000000">
            <w:pPr>
              <w:spacing w:after="0"/>
            </w:pPr>
            <w:r>
              <w:rPr>
                <w:sz w:val="18"/>
              </w:rPr>
              <w:t>Good but unenforced</w:t>
            </w:r>
          </w:p>
        </w:tc>
        <w:tc>
          <w:tcPr>
            <w:tcW w:w="3120" w:type="dxa"/>
            <w:tcMar>
              <w:top w:w="80" w:type="dxa"/>
              <w:left w:w="120" w:type="dxa"/>
              <w:bottom w:w="80" w:type="dxa"/>
              <w:right w:w="120" w:type="dxa"/>
            </w:tcMar>
          </w:tcPr>
          <w:p w14:paraId="74AA3B7E" w14:textId="77777777" w:rsidR="002F2445" w:rsidRDefault="00000000">
            <w:pPr>
              <w:spacing w:after="0"/>
            </w:pPr>
            <w:r>
              <w:rPr>
                <w:sz w:val="18"/>
              </w:rPr>
              <w:t>1,216,910 fact rows; zero duplicate (series_id, period, vintage_id) keys and zero null values in the current release</w:t>
            </w:r>
          </w:p>
        </w:tc>
      </w:tr>
      <w:tr w:rsidR="002F2445" w14:paraId="56CF65B0" w14:textId="77777777">
        <w:tc>
          <w:tcPr>
            <w:tcW w:w="3120" w:type="dxa"/>
            <w:tcMar>
              <w:top w:w="80" w:type="dxa"/>
              <w:left w:w="120" w:type="dxa"/>
              <w:bottom w:w="80" w:type="dxa"/>
              <w:right w:w="120" w:type="dxa"/>
            </w:tcMar>
          </w:tcPr>
          <w:p w14:paraId="7E728C68" w14:textId="77777777" w:rsidR="002F2445" w:rsidRDefault="00000000">
            <w:pPr>
              <w:spacing w:after="0"/>
            </w:pPr>
            <w:r>
              <w:rPr>
                <w:sz w:val="18"/>
              </w:rPr>
              <w:t>Semantic identity</w:t>
            </w:r>
          </w:p>
        </w:tc>
        <w:tc>
          <w:tcPr>
            <w:tcW w:w="3120" w:type="dxa"/>
            <w:tcMar>
              <w:top w:w="80" w:type="dxa"/>
              <w:left w:w="120" w:type="dxa"/>
              <w:bottom w:w="80" w:type="dxa"/>
              <w:right w:w="120" w:type="dxa"/>
            </w:tcMar>
          </w:tcPr>
          <w:p w14:paraId="0B8174C2" w14:textId="77777777" w:rsidR="002F2445" w:rsidRDefault="00000000">
            <w:pPr>
              <w:spacing w:after="0"/>
            </w:pPr>
            <w:r>
              <w:rPr>
                <w:sz w:val="18"/>
              </w:rPr>
              <w:t>Critical weakness</w:t>
            </w:r>
          </w:p>
        </w:tc>
        <w:tc>
          <w:tcPr>
            <w:tcW w:w="3120" w:type="dxa"/>
            <w:tcMar>
              <w:top w:w="80" w:type="dxa"/>
              <w:left w:w="120" w:type="dxa"/>
              <w:bottom w:w="80" w:type="dxa"/>
              <w:right w:w="120" w:type="dxa"/>
            </w:tcMar>
          </w:tcPr>
          <w:p w14:paraId="0068FD70" w14:textId="77777777" w:rsidR="002F2445" w:rsidRDefault="00000000">
            <w:pPr>
              <w:spacing w:after="0"/>
            </w:pPr>
            <w:r>
              <w:rPr>
                <w:sz w:val="18"/>
              </w:rPr>
              <w:t>12,630 positional-lane series (44.45%); observation dates/worksheet positions frequently leak into identity</w:t>
            </w:r>
          </w:p>
        </w:tc>
      </w:tr>
      <w:tr w:rsidR="002F2445" w14:paraId="7ECF1AA6" w14:textId="77777777">
        <w:tc>
          <w:tcPr>
            <w:tcW w:w="3120" w:type="dxa"/>
            <w:tcMar>
              <w:top w:w="80" w:type="dxa"/>
              <w:left w:w="120" w:type="dxa"/>
              <w:bottom w:w="80" w:type="dxa"/>
              <w:right w:w="120" w:type="dxa"/>
            </w:tcMar>
          </w:tcPr>
          <w:p w14:paraId="6D7CED06" w14:textId="77777777" w:rsidR="002F2445" w:rsidRDefault="00000000">
            <w:pPr>
              <w:spacing w:after="0"/>
            </w:pPr>
            <w:r>
              <w:rPr>
                <w:sz w:val="18"/>
              </w:rPr>
              <w:t>Canonical concepts</w:t>
            </w:r>
          </w:p>
        </w:tc>
        <w:tc>
          <w:tcPr>
            <w:tcW w:w="3120" w:type="dxa"/>
            <w:tcMar>
              <w:top w:w="80" w:type="dxa"/>
              <w:left w:w="120" w:type="dxa"/>
              <w:bottom w:w="80" w:type="dxa"/>
              <w:right w:w="120" w:type="dxa"/>
            </w:tcMar>
          </w:tcPr>
          <w:p w14:paraId="6C9DF078" w14:textId="77777777" w:rsidR="002F2445" w:rsidRDefault="00000000">
            <w:pPr>
              <w:spacing w:after="0"/>
            </w:pPr>
            <w:r>
              <w:rPr>
                <w:sz w:val="18"/>
              </w:rPr>
              <w:t>Not operational</w:t>
            </w:r>
          </w:p>
        </w:tc>
        <w:tc>
          <w:tcPr>
            <w:tcW w:w="3120" w:type="dxa"/>
            <w:tcMar>
              <w:top w:w="80" w:type="dxa"/>
              <w:left w:w="120" w:type="dxa"/>
              <w:bottom w:w="80" w:type="dxa"/>
              <w:right w:w="120" w:type="dxa"/>
            </w:tcMar>
          </w:tcPr>
          <w:p w14:paraId="021F1E03" w14:textId="77777777" w:rsidR="002F2445" w:rsidRDefault="00000000">
            <w:pPr>
              <w:spacing w:after="0"/>
            </w:pPr>
            <w:r>
              <w:rPr>
                <w:sz w:val="18"/>
              </w:rPr>
              <w:t>28,417 source-specific unreviewed mappings; only one concept maps more than one source series</w:t>
            </w:r>
          </w:p>
        </w:tc>
      </w:tr>
      <w:tr w:rsidR="002F2445" w14:paraId="1654A3FE" w14:textId="77777777">
        <w:tc>
          <w:tcPr>
            <w:tcW w:w="3120" w:type="dxa"/>
            <w:tcMar>
              <w:top w:w="80" w:type="dxa"/>
              <w:left w:w="120" w:type="dxa"/>
              <w:bottom w:w="80" w:type="dxa"/>
              <w:right w:w="120" w:type="dxa"/>
            </w:tcMar>
          </w:tcPr>
          <w:p w14:paraId="6A3E5009" w14:textId="77777777" w:rsidR="002F2445" w:rsidRDefault="00000000">
            <w:pPr>
              <w:spacing w:after="0"/>
            </w:pPr>
            <w:r>
              <w:rPr>
                <w:sz w:val="18"/>
              </w:rPr>
              <w:t>Revision/vintage readiness</w:t>
            </w:r>
          </w:p>
        </w:tc>
        <w:tc>
          <w:tcPr>
            <w:tcW w:w="3120" w:type="dxa"/>
            <w:tcMar>
              <w:top w:w="80" w:type="dxa"/>
              <w:left w:w="120" w:type="dxa"/>
              <w:bottom w:w="80" w:type="dxa"/>
              <w:right w:w="120" w:type="dxa"/>
            </w:tcMar>
          </w:tcPr>
          <w:p w14:paraId="73915217" w14:textId="77777777" w:rsidR="002F2445" w:rsidRDefault="00000000">
            <w:pPr>
              <w:spacing w:after="0"/>
            </w:pPr>
            <w:r>
              <w:rPr>
                <w:sz w:val="18"/>
              </w:rPr>
              <w:t>Unproven</w:t>
            </w:r>
          </w:p>
        </w:tc>
        <w:tc>
          <w:tcPr>
            <w:tcW w:w="3120" w:type="dxa"/>
            <w:tcMar>
              <w:top w:w="80" w:type="dxa"/>
              <w:left w:w="120" w:type="dxa"/>
              <w:bottom w:w="80" w:type="dxa"/>
              <w:right w:w="120" w:type="dxa"/>
            </w:tcMar>
          </w:tcPr>
          <w:p w14:paraId="290740FB" w14:textId="77777777" w:rsidR="002F2445" w:rsidRDefault="00000000">
            <w:pPr>
              <w:spacing w:after="0"/>
            </w:pPr>
            <w:r>
              <w:rPr>
                <w:sz w:val="18"/>
              </w:rPr>
              <w:t>One ingestion release, zero recorded revisions, zero continuity events</w:t>
            </w:r>
          </w:p>
        </w:tc>
      </w:tr>
      <w:tr w:rsidR="002F2445" w14:paraId="514B74DF" w14:textId="77777777">
        <w:tc>
          <w:tcPr>
            <w:tcW w:w="3120" w:type="dxa"/>
            <w:tcMar>
              <w:top w:w="80" w:type="dxa"/>
              <w:left w:w="120" w:type="dxa"/>
              <w:bottom w:w="80" w:type="dxa"/>
              <w:right w:w="120" w:type="dxa"/>
            </w:tcMar>
          </w:tcPr>
          <w:p w14:paraId="482413B3" w14:textId="77777777" w:rsidR="002F2445" w:rsidRDefault="00000000">
            <w:pPr>
              <w:spacing w:after="0"/>
            </w:pPr>
            <w:r>
              <w:rPr>
                <w:sz w:val="18"/>
              </w:rPr>
              <w:t>Econometric readiness</w:t>
            </w:r>
          </w:p>
        </w:tc>
        <w:tc>
          <w:tcPr>
            <w:tcW w:w="3120" w:type="dxa"/>
            <w:tcMar>
              <w:top w:w="80" w:type="dxa"/>
              <w:left w:w="120" w:type="dxa"/>
              <w:bottom w:w="80" w:type="dxa"/>
              <w:right w:w="120" w:type="dxa"/>
            </w:tcMar>
          </w:tcPr>
          <w:p w14:paraId="2B149E5C" w14:textId="77777777" w:rsidR="002F2445" w:rsidRDefault="00000000">
            <w:pPr>
              <w:spacing w:after="0"/>
            </w:pPr>
            <w:r>
              <w:rPr>
                <w:sz w:val="18"/>
              </w:rPr>
              <w:t>Selective only</w:t>
            </w:r>
          </w:p>
        </w:tc>
        <w:tc>
          <w:tcPr>
            <w:tcW w:w="3120" w:type="dxa"/>
            <w:tcMar>
              <w:top w:w="80" w:type="dxa"/>
              <w:left w:w="120" w:type="dxa"/>
              <w:bottom w:w="80" w:type="dxa"/>
              <w:right w:w="120" w:type="dxa"/>
            </w:tcMar>
          </w:tcPr>
          <w:p w14:paraId="510BEB37" w14:textId="77777777" w:rsidR="002F2445" w:rsidRDefault="00000000">
            <w:pPr>
              <w:spacing w:after="0"/>
            </w:pPr>
            <w:r>
              <w:rPr>
                <w:sz w:val="18"/>
              </w:rPr>
              <w:t>Validated panel tables and a few curated sources may be usable; generic catalogue is unsafe</w:t>
            </w:r>
          </w:p>
        </w:tc>
      </w:tr>
    </w:tbl>
    <w:p w14:paraId="56CF6B53" w14:textId="77777777" w:rsidR="002F2445" w:rsidRDefault="002F2445">
      <w:pPr>
        <w:spacing w:after="0"/>
      </w:pPr>
    </w:p>
    <w:p w14:paraId="6E552099" w14:textId="77777777" w:rsidR="002F2445" w:rsidRDefault="00000000">
      <w:r>
        <w:t>The nominal catalogue contains 28,417 series, but 15,756 (55.45%) contain exactly one observation and 18,597 (65.44%) contain fewer than 12 observations. This inflation is not uniform: 6,706 of the Statistical Annex's 6,764 one-observation IDs are concentrated in detailed merchandise-trade and international-price tables. The national-accounts, prices, monetary, fiscal, balance-of-payments, and reserves blocks generally contain recurring observations and should be evaluated separately rather than being characterized by the weakest Annex parsers.</w:t>
      </w:r>
    </w:p>
    <w:p w14:paraId="52D0786E" w14:textId="77777777" w:rsidR="002F2445" w:rsidRDefault="00000000">
      <w:pPr>
        <w:pStyle w:val="Heading1"/>
      </w:pPr>
      <w:r>
        <w:t>2. What is already well designed</w:t>
      </w:r>
    </w:p>
    <w:p w14:paraId="22A8EE8D" w14:textId="77777777" w:rsidR="002F2445" w:rsidRDefault="00000000">
      <w:pPr>
        <w:pStyle w:val="ListBullet"/>
      </w:pPr>
      <w:r>
        <w:t>Source lineage is unusually rich for a pilot: source_files stores hashes, size, format, publisher, publication date source, ingestion status, and archive/current paths.</w:t>
      </w:r>
    </w:p>
    <w:p w14:paraId="45D461DA" w14:textId="77777777" w:rsidR="002F2445" w:rsidRDefault="00000000">
      <w:pPr>
        <w:pStyle w:val="ListBullet"/>
      </w:pPr>
      <w:r>
        <w:t>Raw source geometry is preserved in report_sheet_versions/report_cell_values/report_cells, enabling forensic reconstruction of parser failures without reopening Excel.</w:t>
      </w:r>
    </w:p>
    <w:p w14:paraId="7FBABEBC" w14:textId="77777777" w:rsidR="002F2445" w:rsidRDefault="00000000">
      <w:pPr>
        <w:pStyle w:val="ListBullet"/>
      </w:pPr>
      <w:r>
        <w:t>The project separates source snapshots, raw bank/finance-company panels, dimensions, curated facts, quality flags, and views. The separation is directionally correct even though the canonical boundary is not yet reliable.</w:t>
      </w:r>
    </w:p>
    <w:p w14:paraId="3A342AA2" w14:textId="77777777" w:rsidR="002F2445" w:rsidRDefault="00000000">
      <w:pPr>
        <w:pStyle w:val="ListBullet"/>
      </w:pPr>
      <w:r>
        <w:t>The current fact table has no duplicate keys or null observation values, and no orphan series IDs were found. This is a meaningful integrity success in the current release.</w:t>
      </w:r>
    </w:p>
    <w:p w14:paraId="7E5457BF" w14:textId="77777777" w:rsidR="002F2445" w:rsidRDefault="00000000">
      <w:pPr>
        <w:pStyle w:val="ListBullet"/>
      </w:pPr>
      <w:r>
        <w:lastRenderedPageBreak/>
        <w:t>The Statistical Annex is a major substantive asset: it contributes 658,228 observations covering GDP, IMAEP, ECN, CPI and inflation decompositions, monetary aggregates, BCP accounts, deposits, credit, interest rates, fiscal execution, the balance of payments, IIP, trade, reserves, remittances, debt, and exchange rates.</w:t>
      </w:r>
    </w:p>
    <w:p w14:paraId="04B744DC" w14:textId="77777777" w:rsidR="002F2445" w:rsidRDefault="00000000">
      <w:pPr>
        <w:pStyle w:val="ListBullet"/>
      </w:pPr>
      <w:r>
        <w:t>Tested financial panels have unique natural keys in the current vintage: bank and finance-company EEFF, ratios, portfolios, and sector/activity credit tables all passed the audit's candidate-key checks.</w:t>
      </w:r>
    </w:p>
    <w:p w14:paraId="05D952D0" w14:textId="77777777" w:rsidR="002F2445" w:rsidRDefault="00000000">
      <w:pPr>
        <w:pStyle w:val="ListBullet"/>
      </w:pPr>
      <w:r>
        <w:t>The pipeline is candid about known weaknesses: 32 warnings explicitly identify positional identities, unresolved hierarchies, unclear units, and published FX non-additivity.</w:t>
      </w:r>
    </w:p>
    <w:p w14:paraId="7D4AB373" w14:textId="77777777" w:rsidR="002F2445" w:rsidRDefault="00000000">
      <w:pPr>
        <w:pStyle w:val="ListBullet"/>
      </w:pPr>
      <w:r>
        <w:t>Curated special-purpose tables such as ICC, FX operations, bond curves, and transaction snapshots use grains more appropriate to their source than a universal scalar-series table would.</w:t>
      </w:r>
    </w:p>
    <w:p w14:paraId="35D34454" w14:textId="77777777" w:rsidR="002F2445" w:rsidRDefault="00000000">
      <w:pPr>
        <w:pStyle w:val="Heading1"/>
      </w:pPr>
      <w:r>
        <w:t>3. Critical problems</w:t>
      </w:r>
    </w:p>
    <w:tbl>
      <w:tblPr>
        <w:tblStyle w:val="TableGrid"/>
        <w:tblW w:w="9360" w:type="dxa"/>
        <w:tblInd w:w="120" w:type="dxa"/>
        <w:tblLayout w:type="fixed"/>
        <w:tblLook w:val="04A0" w:firstRow="1" w:lastRow="0" w:firstColumn="1" w:lastColumn="0" w:noHBand="0" w:noVBand="1"/>
      </w:tblPr>
      <w:tblGrid>
        <w:gridCol w:w="1982"/>
        <w:gridCol w:w="1982"/>
        <w:gridCol w:w="2847"/>
        <w:gridCol w:w="2549"/>
      </w:tblGrid>
      <w:tr w:rsidR="002F2445" w14:paraId="368CD710" w14:textId="77777777">
        <w:trPr>
          <w:tblHeader/>
        </w:trPr>
        <w:tc>
          <w:tcPr>
            <w:tcW w:w="1008" w:type="dxa"/>
            <w:shd w:val="clear" w:color="auto" w:fill="F4CCCC"/>
            <w:tcMar>
              <w:top w:w="80" w:type="dxa"/>
              <w:left w:w="120" w:type="dxa"/>
              <w:bottom w:w="80" w:type="dxa"/>
              <w:right w:w="120" w:type="dxa"/>
            </w:tcMar>
            <w:vAlign w:val="center"/>
          </w:tcPr>
          <w:p w14:paraId="04F1269B" w14:textId="77777777" w:rsidR="002F2445" w:rsidRDefault="00000000">
            <w:pPr>
              <w:spacing w:after="0"/>
            </w:pPr>
            <w:r>
              <w:rPr>
                <w:b/>
                <w:color w:val="17365D"/>
                <w:sz w:val="17"/>
              </w:rPr>
              <w:t>Priority</w:t>
            </w:r>
          </w:p>
        </w:tc>
        <w:tc>
          <w:tcPr>
            <w:tcW w:w="1944" w:type="dxa"/>
            <w:shd w:val="clear" w:color="auto" w:fill="F4CCCC"/>
            <w:tcMar>
              <w:top w:w="80" w:type="dxa"/>
              <w:left w:w="120" w:type="dxa"/>
              <w:bottom w:w="80" w:type="dxa"/>
              <w:right w:w="120" w:type="dxa"/>
            </w:tcMar>
            <w:vAlign w:val="center"/>
          </w:tcPr>
          <w:p w14:paraId="3262C4DA" w14:textId="77777777" w:rsidR="002F2445" w:rsidRDefault="00000000">
            <w:pPr>
              <w:spacing w:after="0"/>
            </w:pPr>
            <w:r>
              <w:rPr>
                <w:b/>
                <w:color w:val="17365D"/>
                <w:sz w:val="17"/>
              </w:rPr>
              <w:t>Problem</w:t>
            </w:r>
          </w:p>
        </w:tc>
        <w:tc>
          <w:tcPr>
            <w:tcW w:w="3384" w:type="dxa"/>
            <w:shd w:val="clear" w:color="auto" w:fill="F4CCCC"/>
            <w:tcMar>
              <w:top w:w="80" w:type="dxa"/>
              <w:left w:w="120" w:type="dxa"/>
              <w:bottom w:w="80" w:type="dxa"/>
              <w:right w:w="120" w:type="dxa"/>
            </w:tcMar>
            <w:vAlign w:val="center"/>
          </w:tcPr>
          <w:p w14:paraId="1226B00C" w14:textId="77777777" w:rsidR="002F2445" w:rsidRDefault="00000000">
            <w:pPr>
              <w:spacing w:after="0"/>
            </w:pPr>
            <w:r>
              <w:rPr>
                <w:b/>
                <w:color w:val="17365D"/>
                <w:sz w:val="17"/>
              </w:rPr>
              <w:t>Concrete evidence</w:t>
            </w:r>
          </w:p>
        </w:tc>
        <w:tc>
          <w:tcPr>
            <w:tcW w:w="3024" w:type="dxa"/>
            <w:shd w:val="clear" w:color="auto" w:fill="F4CCCC"/>
            <w:tcMar>
              <w:top w:w="80" w:type="dxa"/>
              <w:left w:w="120" w:type="dxa"/>
              <w:bottom w:w="80" w:type="dxa"/>
              <w:right w:w="120" w:type="dxa"/>
            </w:tcMar>
            <w:vAlign w:val="center"/>
          </w:tcPr>
          <w:p w14:paraId="713C6F75" w14:textId="77777777" w:rsidR="002F2445" w:rsidRDefault="00000000">
            <w:pPr>
              <w:spacing w:after="0"/>
            </w:pPr>
            <w:r>
              <w:rPr>
                <w:b/>
                <w:color w:val="17365D"/>
                <w:sz w:val="17"/>
              </w:rPr>
              <w:t>Likely consequence</w:t>
            </w:r>
          </w:p>
        </w:tc>
      </w:tr>
      <w:tr w:rsidR="002F2445" w14:paraId="16FEEABE" w14:textId="77777777">
        <w:tc>
          <w:tcPr>
            <w:tcW w:w="2340" w:type="dxa"/>
            <w:tcMar>
              <w:top w:w="80" w:type="dxa"/>
              <w:left w:w="120" w:type="dxa"/>
              <w:bottom w:w="80" w:type="dxa"/>
              <w:right w:w="120" w:type="dxa"/>
            </w:tcMar>
          </w:tcPr>
          <w:p w14:paraId="54234885" w14:textId="77777777" w:rsidR="002F2445" w:rsidRDefault="00000000">
            <w:pPr>
              <w:spacing w:after="0"/>
            </w:pPr>
            <w:r>
              <w:rPr>
                <w:sz w:val="17"/>
              </w:rPr>
              <w:t>P0</w:t>
            </w:r>
          </w:p>
        </w:tc>
        <w:tc>
          <w:tcPr>
            <w:tcW w:w="2340" w:type="dxa"/>
            <w:tcMar>
              <w:top w:w="80" w:type="dxa"/>
              <w:left w:w="120" w:type="dxa"/>
              <w:bottom w:w="80" w:type="dxa"/>
              <w:right w:w="120" w:type="dxa"/>
            </w:tcMar>
          </w:tcPr>
          <w:p w14:paraId="68A1E9A2" w14:textId="77777777" w:rsidR="002F2445" w:rsidRDefault="00000000">
            <w:pPr>
              <w:spacing w:after="0"/>
            </w:pPr>
            <w:r>
              <w:rPr>
                <w:sz w:val="17"/>
              </w:rPr>
              <w:t>Compensatory FX parser</w:t>
            </w:r>
          </w:p>
        </w:tc>
        <w:tc>
          <w:tcPr>
            <w:tcW w:w="2340" w:type="dxa"/>
            <w:tcMar>
              <w:top w:w="80" w:type="dxa"/>
              <w:left w:w="120" w:type="dxa"/>
              <w:bottom w:w="80" w:type="dxa"/>
              <w:right w:w="120" w:type="dxa"/>
            </w:tcMar>
          </w:tcPr>
          <w:p w14:paraId="268CEB75" w14:textId="77777777" w:rsidR="002F2445" w:rsidRDefault="00000000">
            <w:pPr>
              <w:spacing w:after="0"/>
            </w:pPr>
            <w:r>
              <w:rPr>
                <w:sz w:val="17"/>
              </w:rPr>
              <w:t>Three measures are represented by 36 IDs and 474 rows per measure although only 139 months exist. Conflicting values occur in 114, 109, and 92 months.</w:t>
            </w:r>
          </w:p>
        </w:tc>
        <w:tc>
          <w:tcPr>
            <w:tcW w:w="2340" w:type="dxa"/>
            <w:tcMar>
              <w:top w:w="80" w:type="dxa"/>
              <w:left w:w="120" w:type="dxa"/>
              <w:bottom w:w="80" w:type="dxa"/>
              <w:right w:w="120" w:type="dxa"/>
            </w:tcMar>
          </w:tcPr>
          <w:p w14:paraId="0731A7CC" w14:textId="77777777" w:rsidR="002F2445" w:rsidRDefault="00000000">
            <w:pPr>
              <w:spacing w:after="0"/>
            </w:pPr>
            <w:r>
              <w:rPr>
                <w:sz w:val="17"/>
              </w:rPr>
              <w:t>Incorrect time-series values/dates; regressions can silently use multiple incompatible observations.</w:t>
            </w:r>
          </w:p>
        </w:tc>
      </w:tr>
      <w:tr w:rsidR="002F2445" w14:paraId="6CDA752B" w14:textId="77777777">
        <w:tc>
          <w:tcPr>
            <w:tcW w:w="2340" w:type="dxa"/>
            <w:tcMar>
              <w:top w:w="80" w:type="dxa"/>
              <w:left w:w="120" w:type="dxa"/>
              <w:bottom w:w="80" w:type="dxa"/>
              <w:right w:w="120" w:type="dxa"/>
            </w:tcMar>
          </w:tcPr>
          <w:p w14:paraId="4C804640" w14:textId="77777777" w:rsidR="002F2445" w:rsidRDefault="00000000">
            <w:pPr>
              <w:spacing w:after="0"/>
            </w:pPr>
            <w:r>
              <w:rPr>
                <w:sz w:val="17"/>
              </w:rPr>
              <w:t>P0</w:t>
            </w:r>
          </w:p>
        </w:tc>
        <w:tc>
          <w:tcPr>
            <w:tcW w:w="2340" w:type="dxa"/>
            <w:tcMar>
              <w:top w:w="80" w:type="dxa"/>
              <w:left w:w="120" w:type="dxa"/>
              <w:bottom w:w="80" w:type="dxa"/>
              <w:right w:w="120" w:type="dxa"/>
            </w:tcMar>
          </w:tcPr>
          <w:p w14:paraId="7013ED2C" w14:textId="77777777" w:rsidR="002F2445" w:rsidRDefault="00000000">
            <w:pPr>
              <w:spacing w:after="0"/>
            </w:pPr>
            <w:r>
              <w:rPr>
                <w:sz w:val="17"/>
              </w:rPr>
              <w:t>Generic identity construction</w:t>
            </w:r>
          </w:p>
        </w:tc>
        <w:tc>
          <w:tcPr>
            <w:tcW w:w="2340" w:type="dxa"/>
            <w:tcMar>
              <w:top w:w="80" w:type="dxa"/>
              <w:left w:w="120" w:type="dxa"/>
              <w:bottom w:w="80" w:type="dxa"/>
              <w:right w:w="120" w:type="dxa"/>
            </w:tcMar>
          </w:tcPr>
          <w:p w14:paraId="477EAEB7" w14:textId="77777777" w:rsidR="002F2445" w:rsidRDefault="00000000">
            <w:pPr>
              <w:spacing w:after="0"/>
            </w:pPr>
            <w:r>
              <w:rPr>
                <w:sz w:val="17"/>
              </w:rPr>
              <w:t>BCP daily FX: 168 IDs = 14 annual worksheets x 12 measures. EVE: 2,760 one-observation IDs for 16 recurring concepts.</w:t>
            </w:r>
          </w:p>
        </w:tc>
        <w:tc>
          <w:tcPr>
            <w:tcW w:w="2340" w:type="dxa"/>
            <w:tcMar>
              <w:top w:w="80" w:type="dxa"/>
              <w:left w:w="120" w:type="dxa"/>
              <w:bottom w:w="80" w:type="dxa"/>
              <w:right w:w="120" w:type="dxa"/>
            </w:tcMar>
          </w:tcPr>
          <w:p w14:paraId="62017460" w14:textId="77777777" w:rsidR="002F2445" w:rsidRDefault="00000000">
            <w:pPr>
              <w:spacing w:after="0"/>
            </w:pPr>
            <w:r>
              <w:rPr>
                <w:sz w:val="17"/>
              </w:rPr>
              <w:t>Artificially fragmented series; lags, growth rates, joins, and samples fail.</w:t>
            </w:r>
          </w:p>
        </w:tc>
      </w:tr>
      <w:tr w:rsidR="002F2445" w14:paraId="6E498C15" w14:textId="77777777">
        <w:tc>
          <w:tcPr>
            <w:tcW w:w="2340" w:type="dxa"/>
            <w:tcMar>
              <w:top w:w="80" w:type="dxa"/>
              <w:left w:w="120" w:type="dxa"/>
              <w:bottom w:w="80" w:type="dxa"/>
              <w:right w:w="120" w:type="dxa"/>
            </w:tcMar>
          </w:tcPr>
          <w:p w14:paraId="13CDDAD9" w14:textId="77777777" w:rsidR="002F2445" w:rsidRDefault="00000000">
            <w:pPr>
              <w:spacing w:after="0"/>
            </w:pPr>
            <w:r>
              <w:rPr>
                <w:sz w:val="17"/>
              </w:rPr>
              <w:t>P0</w:t>
            </w:r>
          </w:p>
        </w:tc>
        <w:tc>
          <w:tcPr>
            <w:tcW w:w="2340" w:type="dxa"/>
            <w:tcMar>
              <w:top w:w="80" w:type="dxa"/>
              <w:left w:w="120" w:type="dxa"/>
              <w:bottom w:w="80" w:type="dxa"/>
              <w:right w:w="120" w:type="dxa"/>
            </w:tcMar>
          </w:tcPr>
          <w:p w14:paraId="5B5183C8" w14:textId="77777777" w:rsidR="002F2445" w:rsidRDefault="00000000">
            <w:pPr>
              <w:spacing w:after="0"/>
            </w:pPr>
            <w:r>
              <w:rPr>
                <w:sz w:val="17"/>
              </w:rPr>
              <w:t>Selected Annex parser failure: CUADRO 61</w:t>
            </w:r>
          </w:p>
        </w:tc>
        <w:tc>
          <w:tcPr>
            <w:tcW w:w="2340" w:type="dxa"/>
            <w:tcMar>
              <w:top w:w="80" w:type="dxa"/>
              <w:left w:w="120" w:type="dxa"/>
              <w:bottom w:w="80" w:type="dxa"/>
              <w:right w:w="120" w:type="dxa"/>
            </w:tcMar>
          </w:tcPr>
          <w:p w14:paraId="61397E66" w14:textId="77777777" w:rsidR="002F2445" w:rsidRDefault="00000000">
            <w:pPr>
              <w:spacing w:after="0"/>
            </w:pPr>
            <w:r>
              <w:rPr>
                <w:sz w:val="17"/>
              </w:rPr>
              <w:t>170 IDs and 25,912 rows; only six distinct labels, many formed by concatenating numeric data; all observations use positional lanes.</w:t>
            </w:r>
          </w:p>
        </w:tc>
        <w:tc>
          <w:tcPr>
            <w:tcW w:w="2340" w:type="dxa"/>
            <w:tcMar>
              <w:top w:w="80" w:type="dxa"/>
              <w:left w:w="120" w:type="dxa"/>
              <w:bottom w:w="80" w:type="dxa"/>
              <w:right w:w="120" w:type="dxa"/>
            </w:tcMar>
          </w:tcPr>
          <w:p w14:paraId="75B2FAB9" w14:textId="77777777" w:rsidR="002F2445" w:rsidRDefault="00000000">
            <w:pPr>
              <w:spacing w:after="0"/>
            </w:pPr>
            <w:r>
              <w:rPr>
                <w:sz w:val="17"/>
              </w:rPr>
              <w:t>This FX-market table is unsafe; the finding should not be generalized to the stronger Annex domains.</w:t>
            </w:r>
          </w:p>
        </w:tc>
      </w:tr>
      <w:tr w:rsidR="002F2445" w14:paraId="7315CB92" w14:textId="77777777">
        <w:tc>
          <w:tcPr>
            <w:tcW w:w="2340" w:type="dxa"/>
            <w:tcMar>
              <w:top w:w="80" w:type="dxa"/>
              <w:left w:w="120" w:type="dxa"/>
              <w:bottom w:w="80" w:type="dxa"/>
              <w:right w:w="120" w:type="dxa"/>
            </w:tcMar>
          </w:tcPr>
          <w:p w14:paraId="168FEBA8" w14:textId="77777777" w:rsidR="002F2445" w:rsidRDefault="00000000">
            <w:pPr>
              <w:spacing w:after="0"/>
            </w:pPr>
            <w:r>
              <w:rPr>
                <w:sz w:val="17"/>
              </w:rPr>
              <w:t>P0</w:t>
            </w:r>
          </w:p>
        </w:tc>
        <w:tc>
          <w:tcPr>
            <w:tcW w:w="2340" w:type="dxa"/>
            <w:tcMar>
              <w:top w:w="80" w:type="dxa"/>
              <w:left w:w="120" w:type="dxa"/>
              <w:bottom w:w="80" w:type="dxa"/>
              <w:right w:w="120" w:type="dxa"/>
            </w:tcMar>
          </w:tcPr>
          <w:p w14:paraId="2A504068" w14:textId="77777777" w:rsidR="002F2445" w:rsidRDefault="00000000">
            <w:pPr>
              <w:spacing w:after="0"/>
            </w:pPr>
            <w:r>
              <w:rPr>
                <w:sz w:val="17"/>
              </w:rPr>
              <w:t>Credit-survey identity</w:t>
            </w:r>
          </w:p>
        </w:tc>
        <w:tc>
          <w:tcPr>
            <w:tcW w:w="2340" w:type="dxa"/>
            <w:tcMar>
              <w:top w:w="80" w:type="dxa"/>
              <w:left w:w="120" w:type="dxa"/>
              <w:bottom w:w="80" w:type="dxa"/>
              <w:right w:w="120" w:type="dxa"/>
            </w:tcMar>
          </w:tcPr>
          <w:p w14:paraId="63C3AE58" w14:textId="77777777" w:rsidR="002F2445" w:rsidRDefault="00000000">
            <w:pPr>
              <w:spacing w:after="0"/>
            </w:pPr>
            <w:r>
              <w:rPr>
                <w:sz w:val="17"/>
              </w:rPr>
              <w:t>2,500 positional-lane IDs and 34 positional IDs; 26 repeated question-response groups alone contain 2,561 IDs.</w:t>
            </w:r>
          </w:p>
        </w:tc>
        <w:tc>
          <w:tcPr>
            <w:tcW w:w="2340" w:type="dxa"/>
            <w:tcMar>
              <w:top w:w="80" w:type="dxa"/>
              <w:left w:w="120" w:type="dxa"/>
              <w:bottom w:w="80" w:type="dxa"/>
              <w:right w:w="120" w:type="dxa"/>
            </w:tcMar>
          </w:tcPr>
          <w:p w14:paraId="65045AA1" w14:textId="77777777" w:rsidR="002F2445" w:rsidRDefault="00000000">
            <w:pPr>
              <w:spacing w:after="0"/>
            </w:pPr>
            <w:r>
              <w:rPr>
                <w:sz w:val="17"/>
              </w:rPr>
              <w:t>Survey time series are broken into observations; trends and panel comparisons are unreliable.</w:t>
            </w:r>
          </w:p>
        </w:tc>
      </w:tr>
      <w:tr w:rsidR="002F2445" w14:paraId="39F17AF6" w14:textId="77777777">
        <w:tc>
          <w:tcPr>
            <w:tcW w:w="2340" w:type="dxa"/>
            <w:tcMar>
              <w:top w:w="80" w:type="dxa"/>
              <w:left w:w="120" w:type="dxa"/>
              <w:bottom w:w="80" w:type="dxa"/>
              <w:right w:w="120" w:type="dxa"/>
            </w:tcMar>
          </w:tcPr>
          <w:p w14:paraId="262F8E43" w14:textId="77777777" w:rsidR="002F2445" w:rsidRDefault="00000000">
            <w:pPr>
              <w:spacing w:after="0"/>
            </w:pPr>
            <w:r>
              <w:rPr>
                <w:sz w:val="17"/>
              </w:rPr>
              <w:t>P1</w:t>
            </w:r>
          </w:p>
        </w:tc>
        <w:tc>
          <w:tcPr>
            <w:tcW w:w="2340" w:type="dxa"/>
            <w:tcMar>
              <w:top w:w="80" w:type="dxa"/>
              <w:left w:w="120" w:type="dxa"/>
              <w:bottom w:w="80" w:type="dxa"/>
              <w:right w:w="120" w:type="dxa"/>
            </w:tcMar>
          </w:tcPr>
          <w:p w14:paraId="09715B50" w14:textId="77777777" w:rsidR="002F2445" w:rsidRDefault="00000000">
            <w:pPr>
              <w:spacing w:after="0"/>
            </w:pPr>
            <w:r>
              <w:rPr>
                <w:sz w:val="17"/>
              </w:rPr>
              <w:t>Canonical layer is nominal</w:t>
            </w:r>
          </w:p>
        </w:tc>
        <w:tc>
          <w:tcPr>
            <w:tcW w:w="2340" w:type="dxa"/>
            <w:tcMar>
              <w:top w:w="80" w:type="dxa"/>
              <w:left w:w="120" w:type="dxa"/>
              <w:bottom w:w="80" w:type="dxa"/>
              <w:right w:w="120" w:type="dxa"/>
            </w:tcMar>
          </w:tcPr>
          <w:p w14:paraId="5CC8BDAA" w14:textId="77777777" w:rsidR="002F2445" w:rsidRDefault="00000000">
            <w:pPr>
              <w:spacing w:after="0"/>
            </w:pPr>
            <w:r>
              <w:rPr>
                <w:sz w:val="17"/>
              </w:rPr>
              <w:t>28,418 concepts for 28,417 series; 28,417 mappings are source-specific and unreviewed.</w:t>
            </w:r>
          </w:p>
        </w:tc>
        <w:tc>
          <w:tcPr>
            <w:tcW w:w="2340" w:type="dxa"/>
            <w:tcMar>
              <w:top w:w="80" w:type="dxa"/>
              <w:left w:w="120" w:type="dxa"/>
              <w:bottom w:w="80" w:type="dxa"/>
              <w:right w:w="120" w:type="dxa"/>
            </w:tcMar>
          </w:tcPr>
          <w:p w14:paraId="1C21060A" w14:textId="77777777" w:rsidR="002F2445" w:rsidRDefault="00000000">
            <w:pPr>
              <w:spacing w:after="0"/>
            </w:pPr>
            <w:r>
              <w:rPr>
                <w:sz w:val="17"/>
              </w:rPr>
              <w:t>No cross-source harmonization, aliases, continuity, or economically meaningful reuse.</w:t>
            </w:r>
          </w:p>
        </w:tc>
      </w:tr>
      <w:tr w:rsidR="002F2445" w14:paraId="7606BF1C" w14:textId="77777777">
        <w:tc>
          <w:tcPr>
            <w:tcW w:w="2340" w:type="dxa"/>
            <w:tcMar>
              <w:top w:w="80" w:type="dxa"/>
              <w:left w:w="120" w:type="dxa"/>
              <w:bottom w:w="80" w:type="dxa"/>
              <w:right w:w="120" w:type="dxa"/>
            </w:tcMar>
          </w:tcPr>
          <w:p w14:paraId="0006F43B" w14:textId="77777777" w:rsidR="002F2445" w:rsidRDefault="00000000">
            <w:pPr>
              <w:spacing w:after="0"/>
            </w:pPr>
            <w:r>
              <w:rPr>
                <w:sz w:val="17"/>
              </w:rPr>
              <w:t>P1</w:t>
            </w:r>
          </w:p>
        </w:tc>
        <w:tc>
          <w:tcPr>
            <w:tcW w:w="2340" w:type="dxa"/>
            <w:tcMar>
              <w:top w:w="80" w:type="dxa"/>
              <w:left w:w="120" w:type="dxa"/>
              <w:bottom w:w="80" w:type="dxa"/>
              <w:right w:w="120" w:type="dxa"/>
            </w:tcMar>
          </w:tcPr>
          <w:p w14:paraId="25D42C24" w14:textId="77777777" w:rsidR="002F2445" w:rsidRDefault="00000000">
            <w:pPr>
              <w:spacing w:after="0"/>
            </w:pPr>
            <w:r>
              <w:rPr>
                <w:sz w:val="17"/>
              </w:rPr>
              <w:t>Availability/vintage semantics</w:t>
            </w:r>
          </w:p>
        </w:tc>
        <w:tc>
          <w:tcPr>
            <w:tcW w:w="2340" w:type="dxa"/>
            <w:tcMar>
              <w:top w:w="80" w:type="dxa"/>
              <w:left w:w="120" w:type="dxa"/>
              <w:bottom w:w="80" w:type="dxa"/>
              <w:right w:w="120" w:type="dxa"/>
            </w:tcMar>
          </w:tcPr>
          <w:p w14:paraId="57AE171A" w14:textId="77777777" w:rsidR="002F2445" w:rsidRDefault="00000000">
            <w:pPr>
              <w:spacing w:after="0"/>
            </w:pPr>
            <w:r>
              <w:rPr>
                <w:sz w:val="17"/>
              </w:rPr>
              <w:t>One release; no revision or continuity history; latest views return final/latest values without an as-of interface.</w:t>
            </w:r>
          </w:p>
        </w:tc>
        <w:tc>
          <w:tcPr>
            <w:tcW w:w="2340" w:type="dxa"/>
            <w:tcMar>
              <w:top w:w="80" w:type="dxa"/>
              <w:left w:w="120" w:type="dxa"/>
              <w:bottom w:w="80" w:type="dxa"/>
              <w:right w:w="120" w:type="dxa"/>
            </w:tcMar>
          </w:tcPr>
          <w:p w14:paraId="4CB9267F" w14:textId="77777777" w:rsidR="002F2445" w:rsidRDefault="00000000">
            <w:pPr>
              <w:spacing w:after="0"/>
            </w:pPr>
            <w:r>
              <w:rPr>
                <w:sz w:val="17"/>
              </w:rPr>
              <w:t>Forecast evaluation and nowcasting risk look-ahead bias.</w:t>
            </w:r>
          </w:p>
        </w:tc>
      </w:tr>
    </w:tbl>
    <w:p w14:paraId="7BDE815D" w14:textId="77777777" w:rsidR="002F2445" w:rsidRDefault="002F2445">
      <w:pPr>
        <w:spacing w:after="0"/>
      </w:pPr>
    </w:p>
    <w:p w14:paraId="2215D814" w14:textId="77777777" w:rsidR="002F2445" w:rsidRDefault="00000000">
      <w:pPr>
        <w:pStyle w:val="Heading1"/>
      </w:pPr>
      <w:r>
        <w:t>4. Database architecture findings</w:t>
      </w:r>
    </w:p>
    <w:tbl>
      <w:tblPr>
        <w:tblStyle w:val="TableGrid"/>
        <w:tblW w:w="9360" w:type="dxa"/>
        <w:tblInd w:w="120" w:type="dxa"/>
        <w:tblLayout w:type="fixed"/>
        <w:tblLook w:val="04A0" w:firstRow="1" w:lastRow="0" w:firstColumn="1" w:lastColumn="0" w:noHBand="0" w:noVBand="1"/>
      </w:tblPr>
      <w:tblGrid>
        <w:gridCol w:w="2152"/>
        <w:gridCol w:w="2512"/>
        <w:gridCol w:w="2315"/>
        <w:gridCol w:w="2381"/>
      </w:tblGrid>
      <w:tr w:rsidR="002F2445" w14:paraId="60CA0CBF" w14:textId="77777777">
        <w:trPr>
          <w:tblHeader/>
        </w:trPr>
        <w:tc>
          <w:tcPr>
            <w:tcW w:w="1512" w:type="dxa"/>
            <w:shd w:val="clear" w:color="auto" w:fill="F2F4F7"/>
            <w:tcMar>
              <w:top w:w="80" w:type="dxa"/>
              <w:left w:w="120" w:type="dxa"/>
              <w:bottom w:w="80" w:type="dxa"/>
              <w:right w:w="120" w:type="dxa"/>
            </w:tcMar>
            <w:vAlign w:val="center"/>
          </w:tcPr>
          <w:p w14:paraId="3B0F4484" w14:textId="77777777" w:rsidR="002F2445" w:rsidRDefault="00000000">
            <w:pPr>
              <w:spacing w:after="0"/>
            </w:pPr>
            <w:r>
              <w:rPr>
                <w:b/>
                <w:color w:val="17365D"/>
                <w:sz w:val="16"/>
              </w:rPr>
              <w:t>Area</w:t>
            </w:r>
          </w:p>
        </w:tc>
        <w:tc>
          <w:tcPr>
            <w:tcW w:w="2736" w:type="dxa"/>
            <w:shd w:val="clear" w:color="auto" w:fill="F2F4F7"/>
            <w:tcMar>
              <w:top w:w="80" w:type="dxa"/>
              <w:left w:w="120" w:type="dxa"/>
              <w:bottom w:w="80" w:type="dxa"/>
              <w:right w:w="120" w:type="dxa"/>
            </w:tcMar>
            <w:vAlign w:val="center"/>
          </w:tcPr>
          <w:p w14:paraId="53C46035" w14:textId="77777777" w:rsidR="002F2445" w:rsidRDefault="00000000">
            <w:pPr>
              <w:spacing w:after="0"/>
            </w:pPr>
            <w:r>
              <w:rPr>
                <w:b/>
                <w:color w:val="17365D"/>
                <w:sz w:val="16"/>
              </w:rPr>
              <w:t>Observed fact</w:t>
            </w:r>
          </w:p>
        </w:tc>
        <w:tc>
          <w:tcPr>
            <w:tcW w:w="2520" w:type="dxa"/>
            <w:shd w:val="clear" w:color="auto" w:fill="F2F4F7"/>
            <w:tcMar>
              <w:top w:w="80" w:type="dxa"/>
              <w:left w:w="120" w:type="dxa"/>
              <w:bottom w:w="80" w:type="dxa"/>
              <w:right w:w="120" w:type="dxa"/>
            </w:tcMar>
            <w:vAlign w:val="center"/>
          </w:tcPr>
          <w:p w14:paraId="2FABAC71" w14:textId="77777777" w:rsidR="002F2445" w:rsidRDefault="00000000">
            <w:pPr>
              <w:spacing w:after="0"/>
            </w:pPr>
            <w:r>
              <w:rPr>
                <w:b/>
                <w:color w:val="17365D"/>
                <w:sz w:val="16"/>
              </w:rPr>
              <w:t>Why it matters</w:t>
            </w:r>
          </w:p>
        </w:tc>
        <w:tc>
          <w:tcPr>
            <w:tcW w:w="2592" w:type="dxa"/>
            <w:shd w:val="clear" w:color="auto" w:fill="F2F4F7"/>
            <w:tcMar>
              <w:top w:w="80" w:type="dxa"/>
              <w:left w:w="120" w:type="dxa"/>
              <w:bottom w:w="80" w:type="dxa"/>
              <w:right w:w="120" w:type="dxa"/>
            </w:tcMar>
            <w:vAlign w:val="center"/>
          </w:tcPr>
          <w:p w14:paraId="68034710" w14:textId="77777777" w:rsidR="002F2445" w:rsidRDefault="00000000">
            <w:pPr>
              <w:spacing w:after="0"/>
            </w:pPr>
            <w:r>
              <w:rPr>
                <w:b/>
                <w:color w:val="17365D"/>
                <w:sz w:val="16"/>
              </w:rPr>
              <w:t>Recommended design</w:t>
            </w:r>
          </w:p>
        </w:tc>
      </w:tr>
      <w:tr w:rsidR="002F2445" w14:paraId="67EBC6FD" w14:textId="77777777">
        <w:tc>
          <w:tcPr>
            <w:tcW w:w="2340" w:type="dxa"/>
            <w:tcMar>
              <w:top w:w="80" w:type="dxa"/>
              <w:left w:w="120" w:type="dxa"/>
              <w:bottom w:w="80" w:type="dxa"/>
              <w:right w:w="120" w:type="dxa"/>
            </w:tcMar>
          </w:tcPr>
          <w:p w14:paraId="4257F6B8" w14:textId="77777777" w:rsidR="002F2445" w:rsidRDefault="00000000">
            <w:pPr>
              <w:spacing w:after="0"/>
            </w:pPr>
            <w:r>
              <w:rPr>
                <w:sz w:val="16"/>
              </w:rPr>
              <w:lastRenderedPageBreak/>
              <w:t>Observation storage</w:t>
            </w:r>
          </w:p>
        </w:tc>
        <w:tc>
          <w:tcPr>
            <w:tcW w:w="2340" w:type="dxa"/>
            <w:tcMar>
              <w:top w:w="80" w:type="dxa"/>
              <w:left w:w="120" w:type="dxa"/>
              <w:bottom w:w="80" w:type="dxa"/>
              <w:right w:w="120" w:type="dxa"/>
            </w:tcMar>
          </w:tcPr>
          <w:p w14:paraId="43A0C9EF" w14:textId="77777777" w:rsidR="002F2445" w:rsidRDefault="00000000">
            <w:pPr>
              <w:spacing w:after="0"/>
            </w:pPr>
            <w:r>
              <w:rPr>
                <w:sz w:val="16"/>
              </w:rPr>
              <w:t>fact_series_events has 1,216,910 rows; all columns are nullable and there is no primary/unique key.</w:t>
            </w:r>
          </w:p>
        </w:tc>
        <w:tc>
          <w:tcPr>
            <w:tcW w:w="2340" w:type="dxa"/>
            <w:tcMar>
              <w:top w:w="80" w:type="dxa"/>
              <w:left w:w="120" w:type="dxa"/>
              <w:bottom w:w="80" w:type="dxa"/>
              <w:right w:w="120" w:type="dxa"/>
            </w:tcMar>
          </w:tcPr>
          <w:p w14:paraId="0A6FAE8B" w14:textId="77777777" w:rsidR="002F2445" w:rsidRDefault="00000000">
            <w:pPr>
              <w:spacing w:after="0"/>
            </w:pPr>
            <w:r>
              <w:rPr>
                <w:sz w:val="16"/>
              </w:rPr>
              <w:t>Current data pass uniqueness, but a future parser regression can create duplicates.</w:t>
            </w:r>
          </w:p>
        </w:tc>
        <w:tc>
          <w:tcPr>
            <w:tcW w:w="2340" w:type="dxa"/>
            <w:tcMar>
              <w:top w:w="80" w:type="dxa"/>
              <w:left w:w="120" w:type="dxa"/>
              <w:bottom w:w="80" w:type="dxa"/>
              <w:right w:w="120" w:type="dxa"/>
            </w:tcMar>
          </w:tcPr>
          <w:p w14:paraId="7987C05E" w14:textId="77777777" w:rsidR="002F2445" w:rsidRDefault="00000000">
            <w:pPr>
              <w:spacing w:after="0"/>
            </w:pPr>
            <w:r>
              <w:rPr>
                <w:sz w:val="16"/>
              </w:rPr>
              <w:t>Enforce NOT NULL and UNIQUE(series_id, reference_period, vintage_id); separate deletion events if needed.</w:t>
            </w:r>
          </w:p>
        </w:tc>
      </w:tr>
      <w:tr w:rsidR="002F2445" w14:paraId="5566CA60" w14:textId="77777777">
        <w:tc>
          <w:tcPr>
            <w:tcW w:w="2340" w:type="dxa"/>
            <w:tcMar>
              <w:top w:w="80" w:type="dxa"/>
              <w:left w:w="120" w:type="dxa"/>
              <w:bottom w:w="80" w:type="dxa"/>
              <w:right w:w="120" w:type="dxa"/>
            </w:tcMar>
          </w:tcPr>
          <w:p w14:paraId="5B3DC6E1" w14:textId="77777777" w:rsidR="002F2445" w:rsidRDefault="00000000">
            <w:pPr>
              <w:spacing w:after="0"/>
            </w:pPr>
            <w:r>
              <w:rPr>
                <w:sz w:val="16"/>
              </w:rPr>
              <w:t>Referential integrity</w:t>
            </w:r>
          </w:p>
        </w:tc>
        <w:tc>
          <w:tcPr>
            <w:tcW w:w="2340" w:type="dxa"/>
            <w:tcMar>
              <w:top w:w="80" w:type="dxa"/>
              <w:left w:w="120" w:type="dxa"/>
              <w:bottom w:w="80" w:type="dxa"/>
              <w:right w:w="120" w:type="dxa"/>
            </w:tcMar>
          </w:tcPr>
          <w:p w14:paraId="6C037FF3" w14:textId="77777777" w:rsidR="002F2445" w:rsidRDefault="00000000">
            <w:pPr>
              <w:spacing w:after="0"/>
            </w:pPr>
            <w:r>
              <w:rPr>
                <w:sz w:val="16"/>
              </w:rPr>
              <w:t>DuckDB reports zero foreign-key constraints.</w:t>
            </w:r>
          </w:p>
        </w:tc>
        <w:tc>
          <w:tcPr>
            <w:tcW w:w="2340" w:type="dxa"/>
            <w:tcMar>
              <w:top w:w="80" w:type="dxa"/>
              <w:left w:w="120" w:type="dxa"/>
              <w:bottom w:w="80" w:type="dxa"/>
              <w:right w:w="120" w:type="dxa"/>
            </w:tcMar>
          </w:tcPr>
          <w:p w14:paraId="5D5081CA" w14:textId="77777777" w:rsidR="002F2445" w:rsidRDefault="00000000">
            <w:pPr>
              <w:spacing w:after="0"/>
            </w:pPr>
            <w:r>
              <w:rPr>
                <w:sz w:val="16"/>
              </w:rPr>
              <w:t>Orphans and invalid dimension codes are possible even though current fact-to-series joins pass.</w:t>
            </w:r>
          </w:p>
        </w:tc>
        <w:tc>
          <w:tcPr>
            <w:tcW w:w="2340" w:type="dxa"/>
            <w:tcMar>
              <w:top w:w="80" w:type="dxa"/>
              <w:left w:w="120" w:type="dxa"/>
              <w:bottom w:w="80" w:type="dxa"/>
              <w:right w:w="120" w:type="dxa"/>
            </w:tcMar>
          </w:tcPr>
          <w:p w14:paraId="74900D9A" w14:textId="77777777" w:rsidR="002F2445" w:rsidRDefault="00000000">
            <w:pPr>
              <w:spacing w:after="0"/>
            </w:pPr>
            <w:r>
              <w:rPr>
                <w:sz w:val="16"/>
              </w:rPr>
              <w:t>Add foreign keys where DuckDB workflow permits, plus release-blocking anti-join tests.</w:t>
            </w:r>
          </w:p>
        </w:tc>
      </w:tr>
      <w:tr w:rsidR="002F2445" w14:paraId="0B3C1DA6" w14:textId="77777777">
        <w:tc>
          <w:tcPr>
            <w:tcW w:w="2340" w:type="dxa"/>
            <w:tcMar>
              <w:top w:w="80" w:type="dxa"/>
              <w:left w:w="120" w:type="dxa"/>
              <w:bottom w:w="80" w:type="dxa"/>
              <w:right w:w="120" w:type="dxa"/>
            </w:tcMar>
          </w:tcPr>
          <w:p w14:paraId="636EA142" w14:textId="77777777" w:rsidR="002F2445" w:rsidRDefault="00000000">
            <w:pPr>
              <w:spacing w:after="0"/>
            </w:pPr>
            <w:r>
              <w:rPr>
                <w:sz w:val="16"/>
              </w:rPr>
              <w:t>Layering</w:t>
            </w:r>
          </w:p>
        </w:tc>
        <w:tc>
          <w:tcPr>
            <w:tcW w:w="2340" w:type="dxa"/>
            <w:tcMar>
              <w:top w:w="80" w:type="dxa"/>
              <w:left w:w="120" w:type="dxa"/>
              <w:bottom w:w="80" w:type="dxa"/>
              <w:right w:w="120" w:type="dxa"/>
            </w:tcMar>
          </w:tcPr>
          <w:p w14:paraId="262D5FC2" w14:textId="77777777" w:rsidR="002F2445" w:rsidRDefault="00000000">
            <w:pPr>
              <w:spacing w:after="0"/>
            </w:pPr>
            <w:r>
              <w:rPr>
                <w:sz w:val="16"/>
              </w:rPr>
              <w:t>65 base tables and 42 views mix raw, snapshot, fact, reference, and presentation layers in main.</w:t>
            </w:r>
          </w:p>
        </w:tc>
        <w:tc>
          <w:tcPr>
            <w:tcW w:w="2340" w:type="dxa"/>
            <w:tcMar>
              <w:top w:w="80" w:type="dxa"/>
              <w:left w:w="120" w:type="dxa"/>
              <w:bottom w:w="80" w:type="dxa"/>
              <w:right w:w="120" w:type="dxa"/>
            </w:tcMar>
          </w:tcPr>
          <w:p w14:paraId="35BF55D7" w14:textId="77777777" w:rsidR="002F2445" w:rsidRDefault="00000000">
            <w:pPr>
              <w:spacing w:after="0"/>
            </w:pPr>
            <w:r>
              <w:rPr>
                <w:sz w:val="16"/>
              </w:rPr>
              <w:t>Discoverability and ownership are weak; similarly named latest/documented views are easy to confuse.</w:t>
            </w:r>
          </w:p>
        </w:tc>
        <w:tc>
          <w:tcPr>
            <w:tcW w:w="2340" w:type="dxa"/>
            <w:tcMar>
              <w:top w:w="80" w:type="dxa"/>
              <w:left w:w="120" w:type="dxa"/>
              <w:bottom w:w="80" w:type="dxa"/>
              <w:right w:w="120" w:type="dxa"/>
            </w:tcMar>
          </w:tcPr>
          <w:p w14:paraId="084CF412" w14:textId="77777777" w:rsidR="002F2445" w:rsidRDefault="00000000">
            <w:pPr>
              <w:spacing w:after="0"/>
            </w:pPr>
            <w:r>
              <w:rPr>
                <w:sz w:val="16"/>
              </w:rPr>
              <w:t>Use schemas: raw, staging, canonical, marts, audit; expose a small research interface.</w:t>
            </w:r>
          </w:p>
        </w:tc>
      </w:tr>
      <w:tr w:rsidR="002F2445" w14:paraId="46ACA432" w14:textId="77777777">
        <w:tc>
          <w:tcPr>
            <w:tcW w:w="2340" w:type="dxa"/>
            <w:tcMar>
              <w:top w:w="80" w:type="dxa"/>
              <w:left w:w="120" w:type="dxa"/>
              <w:bottom w:w="80" w:type="dxa"/>
              <w:right w:w="120" w:type="dxa"/>
            </w:tcMar>
          </w:tcPr>
          <w:p w14:paraId="1C4A2B3E" w14:textId="77777777" w:rsidR="002F2445" w:rsidRDefault="00000000">
            <w:pPr>
              <w:spacing w:after="0"/>
            </w:pPr>
            <w:r>
              <w:rPr>
                <w:sz w:val="16"/>
              </w:rPr>
              <w:t>Canonical concepts</w:t>
            </w:r>
          </w:p>
        </w:tc>
        <w:tc>
          <w:tcPr>
            <w:tcW w:w="2340" w:type="dxa"/>
            <w:tcMar>
              <w:top w:w="80" w:type="dxa"/>
              <w:left w:w="120" w:type="dxa"/>
              <w:bottom w:w="80" w:type="dxa"/>
              <w:right w:w="120" w:type="dxa"/>
            </w:tcMar>
          </w:tcPr>
          <w:p w14:paraId="6469BD5E" w14:textId="77777777" w:rsidR="002F2445" w:rsidRDefault="00000000">
            <w:pPr>
              <w:spacing w:after="0"/>
            </w:pPr>
            <w:r>
              <w:rPr>
                <w:sz w:val="16"/>
              </w:rPr>
              <w:t>dim_concept is essentially one-for-one with dim_series.</w:t>
            </w:r>
          </w:p>
        </w:tc>
        <w:tc>
          <w:tcPr>
            <w:tcW w:w="2340" w:type="dxa"/>
            <w:tcMar>
              <w:top w:w="80" w:type="dxa"/>
              <w:left w:w="120" w:type="dxa"/>
              <w:bottom w:w="80" w:type="dxa"/>
              <w:right w:w="120" w:type="dxa"/>
            </w:tcMar>
          </w:tcPr>
          <w:p w14:paraId="4792A2CE" w14:textId="77777777" w:rsidR="002F2445" w:rsidRDefault="00000000">
            <w:pPr>
              <w:spacing w:after="0"/>
            </w:pPr>
            <w:r>
              <w:rPr>
                <w:sz w:val="16"/>
              </w:rPr>
              <w:t>Concept IDs do not reduce duplication or connect frequency/source variants.</w:t>
            </w:r>
          </w:p>
        </w:tc>
        <w:tc>
          <w:tcPr>
            <w:tcW w:w="2340" w:type="dxa"/>
            <w:tcMar>
              <w:top w:w="80" w:type="dxa"/>
              <w:left w:w="120" w:type="dxa"/>
              <w:bottom w:w="80" w:type="dxa"/>
              <w:right w:w="120" w:type="dxa"/>
            </w:tcMar>
          </w:tcPr>
          <w:p w14:paraId="5F7C82A4" w14:textId="77777777" w:rsidR="002F2445" w:rsidRDefault="00000000">
            <w:pPr>
              <w:spacing w:after="0"/>
            </w:pPr>
            <w:r>
              <w:rPr>
                <w:sz w:val="16"/>
              </w:rPr>
              <w:t>Define concepts independently of source layout; map many aliases/series to one reviewed concept.</w:t>
            </w:r>
          </w:p>
        </w:tc>
      </w:tr>
      <w:tr w:rsidR="002F2445" w14:paraId="62B24A16" w14:textId="77777777">
        <w:tc>
          <w:tcPr>
            <w:tcW w:w="2340" w:type="dxa"/>
            <w:tcMar>
              <w:top w:w="80" w:type="dxa"/>
              <w:left w:w="120" w:type="dxa"/>
              <w:bottom w:w="80" w:type="dxa"/>
              <w:right w:w="120" w:type="dxa"/>
            </w:tcMar>
          </w:tcPr>
          <w:p w14:paraId="6823EB1A" w14:textId="77777777" w:rsidR="002F2445" w:rsidRDefault="00000000">
            <w:pPr>
              <w:spacing w:after="0"/>
            </w:pPr>
            <w:r>
              <w:rPr>
                <w:sz w:val="16"/>
              </w:rPr>
              <w:t>Units/scales</w:t>
            </w:r>
          </w:p>
        </w:tc>
        <w:tc>
          <w:tcPr>
            <w:tcW w:w="2340" w:type="dxa"/>
            <w:tcMar>
              <w:top w:w="80" w:type="dxa"/>
              <w:left w:w="120" w:type="dxa"/>
              <w:bottom w:w="80" w:type="dxa"/>
              <w:right w:w="120" w:type="dxa"/>
            </w:tcMar>
          </w:tcPr>
          <w:p w14:paraId="44FF3596" w14:textId="77777777" w:rsidR="002F2445" w:rsidRDefault="00000000">
            <w:pPr>
              <w:spacing w:after="0"/>
            </w:pPr>
            <w:r>
              <w:rPr>
                <w:sz w:val="16"/>
              </w:rPr>
              <w:t>unit and scale are VARCHAR; scale is text such as units/millions; source_units remains in some sources.</w:t>
            </w:r>
          </w:p>
        </w:tc>
        <w:tc>
          <w:tcPr>
            <w:tcW w:w="2340" w:type="dxa"/>
            <w:tcMar>
              <w:top w:w="80" w:type="dxa"/>
              <w:left w:w="120" w:type="dxa"/>
              <w:bottom w:w="80" w:type="dxa"/>
              <w:right w:w="120" w:type="dxa"/>
            </w:tcMar>
          </w:tcPr>
          <w:p w14:paraId="0DB79FF9" w14:textId="77777777" w:rsidR="002F2445" w:rsidRDefault="00000000">
            <w:pPr>
              <w:spacing w:after="0"/>
            </w:pPr>
            <w:r>
              <w:rPr>
                <w:sz w:val="16"/>
              </w:rPr>
              <w:t>Multipliers and comparability cannot be enforced; silent 1,000x or 1,000,000x errors remain possible.</w:t>
            </w:r>
          </w:p>
        </w:tc>
        <w:tc>
          <w:tcPr>
            <w:tcW w:w="2340" w:type="dxa"/>
            <w:tcMar>
              <w:top w:w="80" w:type="dxa"/>
              <w:left w:w="120" w:type="dxa"/>
              <w:bottom w:w="80" w:type="dxa"/>
              <w:right w:w="120" w:type="dxa"/>
            </w:tcMar>
          </w:tcPr>
          <w:p w14:paraId="5880DD2F" w14:textId="77777777" w:rsidR="002F2445" w:rsidRDefault="00000000">
            <w:pPr>
              <w:spacing w:after="0"/>
            </w:pPr>
            <w:r>
              <w:rPr>
                <w:sz w:val="16"/>
              </w:rPr>
              <w:t>Store unit_code plus numeric multiplier, denomination currency, price basis, rate basis, and stock/flow type.</w:t>
            </w:r>
          </w:p>
        </w:tc>
      </w:tr>
      <w:tr w:rsidR="002F2445" w14:paraId="798CFD59" w14:textId="77777777">
        <w:tc>
          <w:tcPr>
            <w:tcW w:w="2340" w:type="dxa"/>
            <w:tcMar>
              <w:top w:w="80" w:type="dxa"/>
              <w:left w:w="120" w:type="dxa"/>
              <w:bottom w:w="80" w:type="dxa"/>
              <w:right w:w="120" w:type="dxa"/>
            </w:tcMar>
          </w:tcPr>
          <w:p w14:paraId="6CD10B0D" w14:textId="77777777" w:rsidR="002F2445" w:rsidRDefault="00000000">
            <w:pPr>
              <w:spacing w:after="0"/>
            </w:pPr>
            <w:r>
              <w:rPr>
                <w:sz w:val="16"/>
              </w:rPr>
              <w:t>Dates</w:t>
            </w:r>
          </w:p>
        </w:tc>
        <w:tc>
          <w:tcPr>
            <w:tcW w:w="2340" w:type="dxa"/>
            <w:tcMar>
              <w:top w:w="80" w:type="dxa"/>
              <w:left w:w="120" w:type="dxa"/>
              <w:bottom w:w="80" w:type="dxa"/>
              <w:right w:w="120" w:type="dxa"/>
            </w:tcMar>
          </w:tcPr>
          <w:p w14:paraId="2AA1E27E" w14:textId="77777777" w:rsidR="002F2445" w:rsidRDefault="00000000">
            <w:pPr>
              <w:spacing w:after="0"/>
            </w:pPr>
            <w:r>
              <w:rPr>
                <w:sz w:val="16"/>
              </w:rPr>
              <w:t>Monthly observations use both day 1 and month-end conventions; economic_annex includes both and other irregular days.</w:t>
            </w:r>
          </w:p>
        </w:tc>
        <w:tc>
          <w:tcPr>
            <w:tcW w:w="2340" w:type="dxa"/>
            <w:tcMar>
              <w:top w:w="80" w:type="dxa"/>
              <w:left w:w="120" w:type="dxa"/>
              <w:bottom w:w="80" w:type="dxa"/>
              <w:right w:w="120" w:type="dxa"/>
            </w:tcMar>
          </w:tcPr>
          <w:p w14:paraId="1F7ABD7D" w14:textId="77777777" w:rsidR="002F2445" w:rsidRDefault="00000000">
            <w:pPr>
              <w:spacing w:after="0"/>
            </w:pPr>
            <w:r>
              <w:rPr>
                <w:sz w:val="16"/>
              </w:rPr>
              <w:t>A date equality join can lose observations or shift lags by one month.</w:t>
            </w:r>
          </w:p>
        </w:tc>
        <w:tc>
          <w:tcPr>
            <w:tcW w:w="2340" w:type="dxa"/>
            <w:tcMar>
              <w:top w:w="80" w:type="dxa"/>
              <w:left w:w="120" w:type="dxa"/>
              <w:bottom w:w="80" w:type="dxa"/>
              <w:right w:w="120" w:type="dxa"/>
            </w:tcMar>
          </w:tcPr>
          <w:p w14:paraId="42C4235A" w14:textId="77777777" w:rsidR="002F2445" w:rsidRDefault="00000000">
            <w:pPr>
              <w:spacing w:after="0"/>
            </w:pPr>
            <w:r>
              <w:rPr>
                <w:sz w:val="16"/>
              </w:rPr>
              <w:t>Store reference_period as a period key plus period_start/end; standardize monthly analytical dates.</w:t>
            </w:r>
          </w:p>
        </w:tc>
      </w:tr>
      <w:tr w:rsidR="002F2445" w14:paraId="60B7A50B" w14:textId="77777777">
        <w:tc>
          <w:tcPr>
            <w:tcW w:w="2340" w:type="dxa"/>
            <w:tcMar>
              <w:top w:w="80" w:type="dxa"/>
              <w:left w:w="120" w:type="dxa"/>
              <w:bottom w:w="80" w:type="dxa"/>
              <w:right w:w="120" w:type="dxa"/>
            </w:tcMar>
          </w:tcPr>
          <w:p w14:paraId="30E02E61" w14:textId="77777777" w:rsidR="002F2445" w:rsidRDefault="00000000">
            <w:pPr>
              <w:spacing w:after="0"/>
            </w:pPr>
            <w:r>
              <w:rPr>
                <w:sz w:val="16"/>
              </w:rPr>
              <w:t>Source paths</w:t>
            </w:r>
          </w:p>
        </w:tc>
        <w:tc>
          <w:tcPr>
            <w:tcW w:w="2340" w:type="dxa"/>
            <w:tcMar>
              <w:top w:w="80" w:type="dxa"/>
              <w:left w:w="120" w:type="dxa"/>
              <w:bottom w:w="80" w:type="dxa"/>
              <w:right w:w="120" w:type="dxa"/>
            </w:tcMar>
          </w:tcPr>
          <w:p w14:paraId="235FFA0F" w14:textId="77777777" w:rsidR="002F2445" w:rsidRDefault="00000000">
            <w:pPr>
              <w:spacing w:after="0"/>
            </w:pPr>
            <w:r>
              <w:rPr>
                <w:sz w:val="16"/>
              </w:rPr>
              <w:t>source_files stores absolute /Users/... paths.</w:t>
            </w:r>
          </w:p>
        </w:tc>
        <w:tc>
          <w:tcPr>
            <w:tcW w:w="2340" w:type="dxa"/>
            <w:tcMar>
              <w:top w:w="80" w:type="dxa"/>
              <w:left w:w="120" w:type="dxa"/>
              <w:bottom w:w="80" w:type="dxa"/>
              <w:right w:w="120" w:type="dxa"/>
            </w:tcMar>
          </w:tcPr>
          <w:p w14:paraId="3408DB7B" w14:textId="77777777" w:rsidR="002F2445" w:rsidRDefault="00000000">
            <w:pPr>
              <w:spacing w:after="0"/>
            </w:pPr>
            <w:r>
              <w:rPr>
                <w:sz w:val="16"/>
              </w:rPr>
              <w:t>Database is not portable and exposes workstation-specific information.</w:t>
            </w:r>
          </w:p>
        </w:tc>
        <w:tc>
          <w:tcPr>
            <w:tcW w:w="2340" w:type="dxa"/>
            <w:tcMar>
              <w:top w:w="80" w:type="dxa"/>
              <w:left w:w="120" w:type="dxa"/>
              <w:bottom w:w="80" w:type="dxa"/>
              <w:right w:w="120" w:type="dxa"/>
            </w:tcMar>
          </w:tcPr>
          <w:p w14:paraId="52D8C2D7" w14:textId="77777777" w:rsidR="002F2445" w:rsidRDefault="00000000">
            <w:pPr>
              <w:spacing w:after="0"/>
            </w:pPr>
            <w:r>
              <w:rPr>
                <w:sz w:val="16"/>
              </w:rPr>
              <w:t>Store repository-relative URIs and separate local runtime paths from durable lineage.</w:t>
            </w:r>
          </w:p>
        </w:tc>
      </w:tr>
      <w:tr w:rsidR="002F2445" w14:paraId="0283B0E0" w14:textId="77777777">
        <w:tc>
          <w:tcPr>
            <w:tcW w:w="2340" w:type="dxa"/>
            <w:tcMar>
              <w:top w:w="80" w:type="dxa"/>
              <w:left w:w="120" w:type="dxa"/>
              <w:bottom w:w="80" w:type="dxa"/>
              <w:right w:w="120" w:type="dxa"/>
            </w:tcMar>
          </w:tcPr>
          <w:p w14:paraId="00438944" w14:textId="77777777" w:rsidR="002F2445" w:rsidRDefault="00000000">
            <w:pPr>
              <w:spacing w:after="0"/>
            </w:pPr>
            <w:r>
              <w:rPr>
                <w:sz w:val="16"/>
              </w:rPr>
              <w:t>Numeric identifiers</w:t>
            </w:r>
          </w:p>
        </w:tc>
        <w:tc>
          <w:tcPr>
            <w:tcW w:w="2340" w:type="dxa"/>
            <w:tcMar>
              <w:top w:w="80" w:type="dxa"/>
              <w:left w:w="120" w:type="dxa"/>
              <w:bottom w:w="80" w:type="dxa"/>
              <w:right w:w="120" w:type="dxa"/>
            </w:tcMar>
          </w:tcPr>
          <w:p w14:paraId="39F5A941" w14:textId="77777777" w:rsidR="002F2445" w:rsidRDefault="00000000">
            <w:pPr>
              <w:spacing w:after="0"/>
            </w:pPr>
            <w:r>
              <w:rPr>
                <w:sz w:val="16"/>
              </w:rPr>
              <w:t>Bank/entity and currency codes are often DOUBLE in raw tables.</w:t>
            </w:r>
          </w:p>
        </w:tc>
        <w:tc>
          <w:tcPr>
            <w:tcW w:w="2340" w:type="dxa"/>
            <w:tcMar>
              <w:top w:w="80" w:type="dxa"/>
              <w:left w:w="120" w:type="dxa"/>
              <w:bottom w:w="80" w:type="dxa"/>
              <w:right w:w="120" w:type="dxa"/>
            </w:tcMar>
          </w:tcPr>
          <w:p w14:paraId="206AFB42" w14:textId="77777777" w:rsidR="002F2445" w:rsidRDefault="00000000">
            <w:pPr>
              <w:spacing w:after="0"/>
            </w:pPr>
            <w:r>
              <w:rPr>
                <w:sz w:val="16"/>
              </w:rPr>
              <w:t>Codes can lose leading zeros or be misread as measures.</w:t>
            </w:r>
          </w:p>
        </w:tc>
        <w:tc>
          <w:tcPr>
            <w:tcW w:w="2340" w:type="dxa"/>
            <w:tcMar>
              <w:top w:w="80" w:type="dxa"/>
              <w:left w:w="120" w:type="dxa"/>
              <w:bottom w:w="80" w:type="dxa"/>
              <w:right w:w="120" w:type="dxa"/>
            </w:tcMar>
          </w:tcPr>
          <w:p w14:paraId="4335D045" w14:textId="77777777" w:rsidR="002F2445" w:rsidRDefault="00000000">
            <w:pPr>
              <w:spacing w:after="0"/>
            </w:pPr>
            <w:r>
              <w:rPr>
                <w:sz w:val="16"/>
              </w:rPr>
              <w:t>Cast identifiers to VARCHAR at ingestion and validate against dimensions.</w:t>
            </w:r>
          </w:p>
        </w:tc>
      </w:tr>
      <w:tr w:rsidR="002F2445" w14:paraId="31A4FA3E" w14:textId="77777777">
        <w:tc>
          <w:tcPr>
            <w:tcW w:w="2340" w:type="dxa"/>
            <w:tcMar>
              <w:top w:w="80" w:type="dxa"/>
              <w:left w:w="120" w:type="dxa"/>
              <w:bottom w:w="80" w:type="dxa"/>
              <w:right w:w="120" w:type="dxa"/>
            </w:tcMar>
          </w:tcPr>
          <w:p w14:paraId="112531A2" w14:textId="77777777" w:rsidR="002F2445" w:rsidRDefault="00000000">
            <w:pPr>
              <w:spacing w:after="0"/>
            </w:pPr>
            <w:r>
              <w:rPr>
                <w:sz w:val="16"/>
              </w:rPr>
              <w:t>Latest views</w:t>
            </w:r>
          </w:p>
        </w:tc>
        <w:tc>
          <w:tcPr>
            <w:tcW w:w="2340" w:type="dxa"/>
            <w:tcMar>
              <w:top w:w="80" w:type="dxa"/>
              <w:left w:w="120" w:type="dxa"/>
              <w:bottom w:w="80" w:type="dxa"/>
              <w:right w:w="120" w:type="dxa"/>
            </w:tcMar>
          </w:tcPr>
          <w:p w14:paraId="5AEDC66E" w14:textId="77777777" w:rsidR="002F2445" w:rsidRDefault="00000000">
            <w:pPr>
              <w:spacing w:after="0"/>
            </w:pPr>
            <w:r>
              <w:rPr>
                <w:sz w:val="16"/>
              </w:rPr>
              <w:t>v_series_latest ranks publication_date and vintage_id; no as-of date parameter exists.</w:t>
            </w:r>
          </w:p>
        </w:tc>
        <w:tc>
          <w:tcPr>
            <w:tcW w:w="2340" w:type="dxa"/>
            <w:tcMar>
              <w:top w:w="80" w:type="dxa"/>
              <w:left w:w="120" w:type="dxa"/>
              <w:bottom w:w="80" w:type="dxa"/>
              <w:right w:w="120" w:type="dxa"/>
            </w:tcMar>
          </w:tcPr>
          <w:p w14:paraId="6EE24BBD" w14:textId="77777777" w:rsidR="002F2445" w:rsidRDefault="00000000">
            <w:pPr>
              <w:spacing w:after="0"/>
            </w:pPr>
            <w:r>
              <w:rPr>
                <w:sz w:val="16"/>
              </w:rPr>
              <w:t>Convenient views can introduce final-data look-ahead in historical exercises.</w:t>
            </w:r>
          </w:p>
        </w:tc>
        <w:tc>
          <w:tcPr>
            <w:tcW w:w="2340" w:type="dxa"/>
            <w:tcMar>
              <w:top w:w="80" w:type="dxa"/>
              <w:left w:w="120" w:type="dxa"/>
              <w:bottom w:w="80" w:type="dxa"/>
              <w:right w:w="120" w:type="dxa"/>
            </w:tcMar>
          </w:tcPr>
          <w:p w14:paraId="7A80936F" w14:textId="77777777" w:rsidR="002F2445" w:rsidRDefault="00000000">
            <w:pPr>
              <w:spacing w:after="0"/>
            </w:pPr>
            <w:r>
              <w:rPr>
                <w:sz w:val="16"/>
              </w:rPr>
              <w:t>Provide latest and as_of(available_at) interfaces; make research code declare vintage policy.</w:t>
            </w:r>
          </w:p>
        </w:tc>
      </w:tr>
    </w:tbl>
    <w:p w14:paraId="2120EC2D" w14:textId="77777777" w:rsidR="002F2445" w:rsidRDefault="002F2445">
      <w:pPr>
        <w:spacing w:after="0"/>
      </w:pPr>
    </w:p>
    <w:p w14:paraId="0711310D" w14:textId="77777777" w:rsidR="002F2445" w:rsidRDefault="00000000">
      <w:pPr>
        <w:pStyle w:val="Heading1"/>
      </w:pPr>
      <w:r>
        <w:t>5. Duplicate and fragmented-series analysis</w:t>
      </w:r>
    </w:p>
    <w:p w14:paraId="399363C4" w14:textId="77777777" w:rsidR="002F2445" w:rsidRDefault="00000000">
      <w:r>
        <w:t>The audit used separate tests for record duplication, exact numeric equality, repeated semantic metadata, overlap, and source-layout continuity. These categories must not be collapsed.</w:t>
      </w:r>
    </w:p>
    <w:tbl>
      <w:tblPr>
        <w:tblStyle w:val="TableGrid"/>
        <w:tblW w:w="9360" w:type="dxa"/>
        <w:tblInd w:w="120" w:type="dxa"/>
        <w:tblLayout w:type="fixed"/>
        <w:tblLook w:val="04A0" w:firstRow="1" w:lastRow="0" w:firstColumn="1" w:lastColumn="0" w:noHBand="0" w:noVBand="1"/>
      </w:tblPr>
      <w:tblGrid>
        <w:gridCol w:w="2906"/>
        <w:gridCol w:w="2905"/>
        <w:gridCol w:w="3549"/>
      </w:tblGrid>
      <w:tr w:rsidR="002F2445" w14:paraId="67819252" w14:textId="77777777">
        <w:trPr>
          <w:tblHeader/>
        </w:trPr>
        <w:tc>
          <w:tcPr>
            <w:tcW w:w="2448" w:type="dxa"/>
            <w:shd w:val="clear" w:color="auto" w:fill="F2F4F7"/>
            <w:tcMar>
              <w:top w:w="80" w:type="dxa"/>
              <w:left w:w="120" w:type="dxa"/>
              <w:bottom w:w="80" w:type="dxa"/>
              <w:right w:w="120" w:type="dxa"/>
            </w:tcMar>
            <w:vAlign w:val="center"/>
          </w:tcPr>
          <w:p w14:paraId="666717D7" w14:textId="77777777" w:rsidR="002F2445" w:rsidRDefault="00000000">
            <w:pPr>
              <w:spacing w:after="0"/>
            </w:pPr>
            <w:r>
              <w:rPr>
                <w:b/>
                <w:color w:val="17365D"/>
                <w:sz w:val="17"/>
              </w:rPr>
              <w:t>Phenomenon</w:t>
            </w:r>
          </w:p>
        </w:tc>
        <w:tc>
          <w:tcPr>
            <w:tcW w:w="3096" w:type="dxa"/>
            <w:shd w:val="clear" w:color="auto" w:fill="F2F4F7"/>
            <w:tcMar>
              <w:top w:w="80" w:type="dxa"/>
              <w:left w:w="120" w:type="dxa"/>
              <w:bottom w:w="80" w:type="dxa"/>
              <w:right w:w="120" w:type="dxa"/>
            </w:tcMar>
            <w:vAlign w:val="center"/>
          </w:tcPr>
          <w:p w14:paraId="1C0A7171" w14:textId="77777777" w:rsidR="002F2445" w:rsidRDefault="00000000">
            <w:pPr>
              <w:spacing w:after="0"/>
            </w:pPr>
            <w:r>
              <w:rPr>
                <w:b/>
                <w:color w:val="17365D"/>
                <w:sz w:val="17"/>
              </w:rPr>
              <w:t>Result</w:t>
            </w:r>
          </w:p>
        </w:tc>
        <w:tc>
          <w:tcPr>
            <w:tcW w:w="3816" w:type="dxa"/>
            <w:shd w:val="clear" w:color="auto" w:fill="F2F4F7"/>
            <w:tcMar>
              <w:top w:w="80" w:type="dxa"/>
              <w:left w:w="120" w:type="dxa"/>
              <w:bottom w:w="80" w:type="dxa"/>
              <w:right w:w="120" w:type="dxa"/>
            </w:tcMar>
            <w:vAlign w:val="center"/>
          </w:tcPr>
          <w:p w14:paraId="57AEC9D3" w14:textId="77777777" w:rsidR="002F2445" w:rsidRDefault="00000000">
            <w:pPr>
              <w:spacing w:after="0"/>
            </w:pPr>
            <w:r>
              <w:rPr>
                <w:b/>
                <w:color w:val="17365D"/>
                <w:sz w:val="17"/>
              </w:rPr>
              <w:t>Interpretation</w:t>
            </w:r>
          </w:p>
        </w:tc>
      </w:tr>
      <w:tr w:rsidR="002F2445" w14:paraId="2BF63505" w14:textId="77777777">
        <w:tc>
          <w:tcPr>
            <w:tcW w:w="3120" w:type="dxa"/>
            <w:tcMar>
              <w:top w:w="80" w:type="dxa"/>
              <w:left w:w="120" w:type="dxa"/>
              <w:bottom w:w="80" w:type="dxa"/>
              <w:right w:w="120" w:type="dxa"/>
            </w:tcMar>
          </w:tcPr>
          <w:p w14:paraId="70D7387D" w14:textId="77777777" w:rsidR="002F2445" w:rsidRDefault="00000000">
            <w:pPr>
              <w:spacing w:after="0"/>
            </w:pPr>
            <w:r>
              <w:rPr>
                <w:sz w:val="17"/>
              </w:rPr>
              <w:t>Exact duplicate fact keys</w:t>
            </w:r>
          </w:p>
        </w:tc>
        <w:tc>
          <w:tcPr>
            <w:tcW w:w="3120" w:type="dxa"/>
            <w:tcMar>
              <w:top w:w="80" w:type="dxa"/>
              <w:left w:w="120" w:type="dxa"/>
              <w:bottom w:w="80" w:type="dxa"/>
              <w:right w:w="120" w:type="dxa"/>
            </w:tcMar>
          </w:tcPr>
          <w:p w14:paraId="0B9F1869" w14:textId="77777777" w:rsidR="002F2445" w:rsidRDefault="00000000">
            <w:pPr>
              <w:spacing w:after="0"/>
            </w:pPr>
            <w:r>
              <w:rPr>
                <w:sz w:val="17"/>
              </w:rPr>
              <w:t>0 duplicate (series_id, period, vintage_id) rows</w:t>
            </w:r>
          </w:p>
        </w:tc>
        <w:tc>
          <w:tcPr>
            <w:tcW w:w="3120" w:type="dxa"/>
            <w:tcMar>
              <w:top w:w="80" w:type="dxa"/>
              <w:left w:w="120" w:type="dxa"/>
              <w:bottom w:w="80" w:type="dxa"/>
              <w:right w:w="120" w:type="dxa"/>
            </w:tcMar>
          </w:tcPr>
          <w:p w14:paraId="71783781" w14:textId="77777777" w:rsidR="002F2445" w:rsidRDefault="00000000">
            <w:pPr>
              <w:spacing w:after="0"/>
            </w:pPr>
            <w:r>
              <w:rPr>
                <w:sz w:val="17"/>
              </w:rPr>
              <w:t>Current event table is internally unique; this does not validate series identity.</w:t>
            </w:r>
          </w:p>
        </w:tc>
      </w:tr>
      <w:tr w:rsidR="002F2445" w14:paraId="6872CF5E" w14:textId="77777777">
        <w:tc>
          <w:tcPr>
            <w:tcW w:w="3120" w:type="dxa"/>
            <w:tcMar>
              <w:top w:w="80" w:type="dxa"/>
              <w:left w:w="120" w:type="dxa"/>
              <w:bottom w:w="80" w:type="dxa"/>
              <w:right w:w="120" w:type="dxa"/>
            </w:tcMar>
          </w:tcPr>
          <w:p w14:paraId="1F5CBC89" w14:textId="77777777" w:rsidR="002F2445" w:rsidRDefault="00000000">
            <w:pPr>
              <w:spacing w:after="0"/>
            </w:pPr>
            <w:r>
              <w:rPr>
                <w:sz w:val="17"/>
              </w:rPr>
              <w:t>Exact numeric signatures</w:t>
            </w:r>
          </w:p>
        </w:tc>
        <w:tc>
          <w:tcPr>
            <w:tcW w:w="3120" w:type="dxa"/>
            <w:tcMar>
              <w:top w:w="80" w:type="dxa"/>
              <w:left w:w="120" w:type="dxa"/>
              <w:bottom w:w="80" w:type="dxa"/>
              <w:right w:w="120" w:type="dxa"/>
            </w:tcMar>
          </w:tcPr>
          <w:p w14:paraId="43B9A4B1" w14:textId="77777777" w:rsidR="002F2445" w:rsidRDefault="00000000">
            <w:pPr>
              <w:spacing w:after="0"/>
            </w:pPr>
            <w:r>
              <w:rPr>
                <w:sz w:val="17"/>
              </w:rPr>
              <w:t xml:space="preserve">521 groups with &gt;=12 observations </w:t>
            </w:r>
            <w:r>
              <w:rPr>
                <w:sz w:val="17"/>
              </w:rPr>
              <w:lastRenderedPageBreak/>
              <w:t>have identical dates and values</w:t>
            </w:r>
          </w:p>
        </w:tc>
        <w:tc>
          <w:tcPr>
            <w:tcW w:w="3120" w:type="dxa"/>
            <w:tcMar>
              <w:top w:w="80" w:type="dxa"/>
              <w:left w:w="120" w:type="dxa"/>
              <w:bottom w:w="80" w:type="dxa"/>
              <w:right w:w="120" w:type="dxa"/>
            </w:tcMar>
          </w:tcPr>
          <w:p w14:paraId="43EFFABC" w14:textId="77777777" w:rsidR="002F2445" w:rsidRDefault="00000000">
            <w:pPr>
              <w:spacing w:after="0"/>
            </w:pPr>
            <w:r>
              <w:rPr>
                <w:sz w:val="17"/>
              </w:rPr>
              <w:lastRenderedPageBreak/>
              <w:t xml:space="preserve">Candidate screen only. Zero-valued insurance </w:t>
            </w:r>
            <w:r>
              <w:rPr>
                <w:sz w:val="17"/>
              </w:rPr>
              <w:lastRenderedPageBreak/>
              <w:t>categories and accounting identities can be legitimately distinct.</w:t>
            </w:r>
          </w:p>
        </w:tc>
      </w:tr>
      <w:tr w:rsidR="002F2445" w14:paraId="716A6A19" w14:textId="77777777">
        <w:tc>
          <w:tcPr>
            <w:tcW w:w="3120" w:type="dxa"/>
            <w:tcMar>
              <w:top w:w="80" w:type="dxa"/>
              <w:left w:w="120" w:type="dxa"/>
              <w:bottom w:w="80" w:type="dxa"/>
              <w:right w:w="120" w:type="dxa"/>
            </w:tcMar>
          </w:tcPr>
          <w:p w14:paraId="178A3785" w14:textId="77777777" w:rsidR="002F2445" w:rsidRDefault="00000000">
            <w:pPr>
              <w:spacing w:after="0"/>
            </w:pPr>
            <w:r>
              <w:rPr>
                <w:sz w:val="17"/>
              </w:rPr>
              <w:lastRenderedPageBreak/>
              <w:t>Repeated label/dimension groups</w:t>
            </w:r>
          </w:p>
        </w:tc>
        <w:tc>
          <w:tcPr>
            <w:tcW w:w="3120" w:type="dxa"/>
            <w:tcMar>
              <w:top w:w="80" w:type="dxa"/>
              <w:left w:w="120" w:type="dxa"/>
              <w:bottom w:w="80" w:type="dxa"/>
              <w:right w:w="120" w:type="dxa"/>
            </w:tcMar>
          </w:tcPr>
          <w:p w14:paraId="2C80B226" w14:textId="77777777" w:rsidR="002F2445" w:rsidRDefault="00000000">
            <w:pPr>
              <w:spacing w:after="0"/>
            </w:pPr>
            <w:r>
              <w:rPr>
                <w:sz w:val="17"/>
              </w:rPr>
              <w:t>1,441 groups</w:t>
            </w:r>
          </w:p>
        </w:tc>
        <w:tc>
          <w:tcPr>
            <w:tcW w:w="3120" w:type="dxa"/>
            <w:tcMar>
              <w:top w:w="80" w:type="dxa"/>
              <w:left w:w="120" w:type="dxa"/>
              <w:bottom w:w="80" w:type="dxa"/>
              <w:right w:w="120" w:type="dxa"/>
            </w:tcMar>
          </w:tcPr>
          <w:p w14:paraId="603F248F" w14:textId="77777777" w:rsidR="002F2445" w:rsidRDefault="00000000">
            <w:pPr>
              <w:spacing w:after="0"/>
            </w:pPr>
            <w:r>
              <w:rPr>
                <w:sz w:val="17"/>
              </w:rPr>
              <w:t>Triage list; some are fragments, some hide missing dimensions, and some are legitimate frequency/entity variants.</w:t>
            </w:r>
          </w:p>
        </w:tc>
      </w:tr>
      <w:tr w:rsidR="002F2445" w14:paraId="319E9DFB" w14:textId="77777777">
        <w:tc>
          <w:tcPr>
            <w:tcW w:w="3120" w:type="dxa"/>
            <w:tcMar>
              <w:top w:w="80" w:type="dxa"/>
              <w:left w:w="120" w:type="dxa"/>
              <w:bottom w:w="80" w:type="dxa"/>
              <w:right w:w="120" w:type="dxa"/>
            </w:tcMar>
          </w:tcPr>
          <w:p w14:paraId="1A752D5B" w14:textId="77777777" w:rsidR="002F2445" w:rsidRDefault="00000000">
            <w:pPr>
              <w:spacing w:after="0"/>
            </w:pPr>
            <w:r>
              <w:rPr>
                <w:sz w:val="17"/>
              </w:rPr>
              <w:t>BCP daily FX year sheets</w:t>
            </w:r>
          </w:p>
        </w:tc>
        <w:tc>
          <w:tcPr>
            <w:tcW w:w="3120" w:type="dxa"/>
            <w:tcMar>
              <w:top w:w="80" w:type="dxa"/>
              <w:left w:w="120" w:type="dxa"/>
              <w:bottom w:w="80" w:type="dxa"/>
              <w:right w:w="120" w:type="dxa"/>
            </w:tcMar>
          </w:tcPr>
          <w:p w14:paraId="1C59C1AB" w14:textId="77777777" w:rsidR="002F2445" w:rsidRDefault="00000000">
            <w:pPr>
              <w:spacing w:after="0"/>
            </w:pPr>
            <w:r>
              <w:rPr>
                <w:sz w:val="17"/>
              </w:rPr>
              <w:t>12 repeated labels x 14 date-disjoint year fragments</w:t>
            </w:r>
          </w:p>
        </w:tc>
        <w:tc>
          <w:tcPr>
            <w:tcW w:w="3120" w:type="dxa"/>
            <w:tcMar>
              <w:top w:w="80" w:type="dxa"/>
              <w:left w:w="120" w:type="dxa"/>
              <w:bottom w:w="80" w:type="dxa"/>
              <w:right w:w="120" w:type="dxa"/>
            </w:tcMar>
          </w:tcPr>
          <w:p w14:paraId="3A678D25" w14:textId="77777777" w:rsidR="002F2445" w:rsidRDefault="00000000">
            <w:pPr>
              <w:spacing w:after="0"/>
            </w:pPr>
            <w:r>
              <w:rPr>
                <w:sz w:val="17"/>
              </w:rPr>
              <w:t>High-confidence ingestion-induced fragmentation.</w:t>
            </w:r>
          </w:p>
        </w:tc>
      </w:tr>
      <w:tr w:rsidR="002F2445" w14:paraId="06FF2202" w14:textId="77777777">
        <w:tc>
          <w:tcPr>
            <w:tcW w:w="3120" w:type="dxa"/>
            <w:tcMar>
              <w:top w:w="80" w:type="dxa"/>
              <w:left w:w="120" w:type="dxa"/>
              <w:bottom w:w="80" w:type="dxa"/>
              <w:right w:w="120" w:type="dxa"/>
            </w:tcMar>
          </w:tcPr>
          <w:p w14:paraId="2D1F8259" w14:textId="77777777" w:rsidR="002F2445" w:rsidRDefault="00000000">
            <w:pPr>
              <w:spacing w:after="0"/>
            </w:pPr>
            <w:r>
              <w:rPr>
                <w:sz w:val="17"/>
              </w:rPr>
              <w:t>Compensatory FX blocks</w:t>
            </w:r>
          </w:p>
        </w:tc>
        <w:tc>
          <w:tcPr>
            <w:tcW w:w="3120" w:type="dxa"/>
            <w:tcMar>
              <w:top w:w="80" w:type="dxa"/>
              <w:left w:w="120" w:type="dxa"/>
              <w:bottom w:w="80" w:type="dxa"/>
              <w:right w:w="120" w:type="dxa"/>
            </w:tcMar>
          </w:tcPr>
          <w:p w14:paraId="2CD853D8" w14:textId="77777777" w:rsidR="002F2445" w:rsidRDefault="00000000">
            <w:pPr>
              <w:spacing w:after="0"/>
            </w:pPr>
            <w:r>
              <w:rPr>
                <w:sz w:val="17"/>
              </w:rPr>
              <w:t>Overlapping ranges with conflicting values</w:t>
            </w:r>
          </w:p>
        </w:tc>
        <w:tc>
          <w:tcPr>
            <w:tcW w:w="3120" w:type="dxa"/>
            <w:tcMar>
              <w:top w:w="80" w:type="dxa"/>
              <w:left w:w="120" w:type="dxa"/>
              <w:bottom w:w="80" w:type="dxa"/>
              <w:right w:w="120" w:type="dxa"/>
            </w:tcMar>
          </w:tcPr>
          <w:p w14:paraId="02155233" w14:textId="77777777" w:rsidR="002F2445" w:rsidRDefault="00000000">
            <w:pPr>
              <w:spacing w:after="0"/>
            </w:pPr>
            <w:r>
              <w:rPr>
                <w:sz w:val="17"/>
              </w:rPr>
              <w:t>Definite parser-boundary defect; quarantine rather than merge.</w:t>
            </w:r>
          </w:p>
        </w:tc>
      </w:tr>
      <w:tr w:rsidR="002F2445" w14:paraId="0695A7BA" w14:textId="77777777">
        <w:tc>
          <w:tcPr>
            <w:tcW w:w="3120" w:type="dxa"/>
            <w:tcMar>
              <w:top w:w="80" w:type="dxa"/>
              <w:left w:w="120" w:type="dxa"/>
              <w:bottom w:w="80" w:type="dxa"/>
              <w:right w:w="120" w:type="dxa"/>
            </w:tcMar>
          </w:tcPr>
          <w:p w14:paraId="04C8520B" w14:textId="77777777" w:rsidR="002F2445" w:rsidRDefault="00000000">
            <w:pPr>
              <w:spacing w:after="0"/>
            </w:pPr>
            <w:r>
              <w:rPr>
                <w:sz w:val="17"/>
              </w:rPr>
              <w:t>EVE</w:t>
            </w:r>
          </w:p>
        </w:tc>
        <w:tc>
          <w:tcPr>
            <w:tcW w:w="3120" w:type="dxa"/>
            <w:tcMar>
              <w:top w:w="80" w:type="dxa"/>
              <w:left w:w="120" w:type="dxa"/>
              <w:bottom w:w="80" w:type="dxa"/>
              <w:right w:w="120" w:type="dxa"/>
            </w:tcMar>
          </w:tcPr>
          <w:p w14:paraId="140013A8" w14:textId="77777777" w:rsidR="002F2445" w:rsidRDefault="00000000">
            <w:pPr>
              <w:spacing w:after="0"/>
            </w:pPr>
            <w:r>
              <w:rPr>
                <w:sz w:val="17"/>
              </w:rPr>
              <w:t>Each observation assigned a distinct series ID</w:t>
            </w:r>
          </w:p>
        </w:tc>
        <w:tc>
          <w:tcPr>
            <w:tcW w:w="3120" w:type="dxa"/>
            <w:tcMar>
              <w:top w:w="80" w:type="dxa"/>
              <w:left w:w="120" w:type="dxa"/>
              <w:bottom w:w="80" w:type="dxa"/>
              <w:right w:w="120" w:type="dxa"/>
            </w:tcMar>
          </w:tcPr>
          <w:p w14:paraId="61FEC9EE" w14:textId="77777777" w:rsidR="002F2445" w:rsidRDefault="00000000">
            <w:pPr>
              <w:spacing w:after="0"/>
            </w:pPr>
            <w:r>
              <w:rPr>
                <w:sz w:val="17"/>
              </w:rPr>
              <w:t>High-confidence fragmentation into 2,760 IDs instead of 16 concept-horizon series.</w:t>
            </w:r>
          </w:p>
        </w:tc>
      </w:tr>
    </w:tbl>
    <w:p w14:paraId="36502C24" w14:textId="77777777" w:rsidR="002F2445" w:rsidRDefault="002F2445">
      <w:pPr>
        <w:spacing w:after="0"/>
      </w:pPr>
    </w:p>
    <w:p w14:paraId="3CBA22F1" w14:textId="77777777" w:rsidR="002F2445" w:rsidRDefault="00000000">
      <w:pPr>
        <w:pStyle w:val="Heading2"/>
      </w:pPr>
      <w:r>
        <w:t>5.1 Specific BCP intervention hypothesis</w:t>
      </w:r>
    </w:p>
    <w:tbl>
      <w:tblPr>
        <w:tblW w:w="9360" w:type="dxa"/>
        <w:tblInd w:w="120" w:type="dxa"/>
        <w:tblLayout w:type="fixed"/>
        <w:tblLook w:val="04A0" w:firstRow="1" w:lastRow="0" w:firstColumn="1" w:lastColumn="0" w:noHBand="0" w:noVBand="1"/>
      </w:tblPr>
      <w:tblGrid>
        <w:gridCol w:w="1512"/>
        <w:gridCol w:w="7848"/>
      </w:tblGrid>
      <w:tr w:rsidR="002F2445" w14:paraId="7824B94D" w14:textId="77777777">
        <w:tc>
          <w:tcPr>
            <w:tcW w:w="1512" w:type="dxa"/>
            <w:shd w:val="clear" w:color="auto" w:fill="D9EAD3"/>
            <w:tcMar>
              <w:top w:w="70" w:type="dxa"/>
              <w:left w:w="100" w:type="dxa"/>
              <w:bottom w:w="70" w:type="dxa"/>
              <w:right w:w="100" w:type="dxa"/>
            </w:tcMar>
          </w:tcPr>
          <w:p w14:paraId="4BDB446D" w14:textId="77777777" w:rsidR="002F2445" w:rsidRDefault="00000000">
            <w:pPr>
              <w:spacing w:after="0"/>
            </w:pPr>
            <w:r>
              <w:rPr>
                <w:b/>
                <w:color w:val="17365D"/>
                <w:sz w:val="18"/>
              </w:rPr>
              <w:t>FACT</w:t>
            </w:r>
          </w:p>
        </w:tc>
        <w:tc>
          <w:tcPr>
            <w:tcW w:w="7848" w:type="dxa"/>
            <w:tcMar>
              <w:top w:w="70" w:type="dxa"/>
              <w:left w:w="120" w:type="dxa"/>
              <w:bottom w:w="70" w:type="dxa"/>
              <w:right w:w="120" w:type="dxa"/>
            </w:tcMar>
          </w:tcPr>
          <w:p w14:paraId="35DCF160" w14:textId="77777777" w:rsidR="002F2445" w:rsidRDefault="00000000">
            <w:pPr>
              <w:spacing w:after="0"/>
            </w:pPr>
            <w:r>
              <w:rPr>
                <w:sz w:val="20"/>
              </w:rPr>
              <w:t>For bcp_fx_daily, every one of 12 labels has 14 series IDs. Each label contains 3,394 observations on 3,394 distinct dates from 2013-01-02 to 2026-08-14: no cross-ID date overlap. Unit, scale, frequency, and currency are identical (USD, millions, daily, USD). IDs differ by annual worksheet name such as OpDivisas2013(DatosDiarios).</w:t>
            </w:r>
          </w:p>
        </w:tc>
      </w:tr>
    </w:tbl>
    <w:p w14:paraId="33E5BF7A" w14:textId="77777777" w:rsidR="002F2445" w:rsidRDefault="002F2445">
      <w:pPr>
        <w:spacing w:after="0"/>
      </w:pPr>
    </w:p>
    <w:tbl>
      <w:tblPr>
        <w:tblW w:w="9360" w:type="dxa"/>
        <w:tblInd w:w="120" w:type="dxa"/>
        <w:tblLayout w:type="fixed"/>
        <w:tblLook w:val="04A0" w:firstRow="1" w:lastRow="0" w:firstColumn="1" w:lastColumn="0" w:noHBand="0" w:noVBand="1"/>
      </w:tblPr>
      <w:tblGrid>
        <w:gridCol w:w="1512"/>
        <w:gridCol w:w="7848"/>
      </w:tblGrid>
      <w:tr w:rsidR="002F2445" w14:paraId="0093CA2F" w14:textId="77777777">
        <w:tc>
          <w:tcPr>
            <w:tcW w:w="1512" w:type="dxa"/>
            <w:shd w:val="clear" w:color="auto" w:fill="FCE5CD"/>
            <w:tcMar>
              <w:top w:w="70" w:type="dxa"/>
              <w:left w:w="100" w:type="dxa"/>
              <w:bottom w:w="70" w:type="dxa"/>
              <w:right w:w="100" w:type="dxa"/>
            </w:tcMar>
          </w:tcPr>
          <w:p w14:paraId="0FEF7295" w14:textId="77777777" w:rsidR="002F2445" w:rsidRDefault="00000000">
            <w:pPr>
              <w:spacing w:after="0"/>
            </w:pPr>
            <w:r>
              <w:rPr>
                <w:b/>
                <w:color w:val="17365D"/>
                <w:sz w:val="18"/>
              </w:rPr>
              <w:t>INFERENCE</w:t>
            </w:r>
          </w:p>
        </w:tc>
        <w:tc>
          <w:tcPr>
            <w:tcW w:w="7848" w:type="dxa"/>
            <w:tcMar>
              <w:top w:w="70" w:type="dxa"/>
              <w:left w:w="120" w:type="dxa"/>
              <w:bottom w:w="70" w:type="dxa"/>
              <w:right w:w="120" w:type="dxa"/>
            </w:tcMar>
          </w:tcPr>
          <w:p w14:paraId="700B67A3" w14:textId="77777777" w:rsidR="002F2445" w:rsidRDefault="00000000">
            <w:pPr>
              <w:spacing w:after="0"/>
            </w:pPr>
            <w:r>
              <w:rPr>
                <w:sz w:val="20"/>
              </w:rPr>
              <w:t>The worksheet year is a lineage segment, not an economic dimension. The 168 source IDs should map to 12 canonical daily series, while preserving annual aliases and source-cell lineage.</w:t>
            </w:r>
          </w:p>
        </w:tc>
      </w:tr>
    </w:tbl>
    <w:p w14:paraId="40C02B31" w14:textId="77777777" w:rsidR="002F2445" w:rsidRDefault="002F2445">
      <w:pPr>
        <w:spacing w:after="0"/>
      </w:pPr>
    </w:p>
    <w:tbl>
      <w:tblPr>
        <w:tblW w:w="9360" w:type="dxa"/>
        <w:tblInd w:w="120" w:type="dxa"/>
        <w:tblLayout w:type="fixed"/>
        <w:tblLook w:val="04A0" w:firstRow="1" w:lastRow="0" w:firstColumn="1" w:lastColumn="0" w:noHBand="0" w:noVBand="1"/>
      </w:tblPr>
      <w:tblGrid>
        <w:gridCol w:w="1512"/>
        <w:gridCol w:w="7848"/>
      </w:tblGrid>
      <w:tr w:rsidR="002F2445" w14:paraId="799F4F5B" w14:textId="77777777">
        <w:tc>
          <w:tcPr>
            <w:tcW w:w="1512" w:type="dxa"/>
            <w:shd w:val="clear" w:color="auto" w:fill="DCE6F1"/>
            <w:tcMar>
              <w:top w:w="70" w:type="dxa"/>
              <w:left w:w="100" w:type="dxa"/>
              <w:bottom w:w="70" w:type="dxa"/>
              <w:right w:w="100" w:type="dxa"/>
            </w:tcMar>
          </w:tcPr>
          <w:p w14:paraId="2745C089" w14:textId="77777777" w:rsidR="002F2445" w:rsidRDefault="00000000">
            <w:pPr>
              <w:spacing w:after="0"/>
            </w:pPr>
            <w:r>
              <w:rPr>
                <w:b/>
                <w:color w:val="17365D"/>
                <w:sz w:val="18"/>
              </w:rPr>
              <w:t>VERIFY</w:t>
            </w:r>
          </w:p>
        </w:tc>
        <w:tc>
          <w:tcPr>
            <w:tcW w:w="7848" w:type="dxa"/>
            <w:tcMar>
              <w:top w:w="70" w:type="dxa"/>
              <w:left w:w="120" w:type="dxa"/>
              <w:bottom w:w="70" w:type="dxa"/>
              <w:right w:w="120" w:type="dxa"/>
            </w:tcMar>
          </w:tcPr>
          <w:p w14:paraId="39F7FC85" w14:textId="77777777" w:rsidR="002F2445" w:rsidRDefault="00000000">
            <w:pPr>
              <w:spacing w:after="0"/>
            </w:pPr>
            <w:r>
              <w:rPr>
                <w:sz w:val="20"/>
              </w:rPr>
              <w:t>Before publication, confirm sign conventions for sales/net purchases and whether 'acumulado en el año' resets mechanically on 1 January. These are definition checks, not reasons to keep separate year IDs.</w:t>
            </w:r>
          </w:p>
        </w:tc>
      </w:tr>
    </w:tbl>
    <w:p w14:paraId="6FB45C7A" w14:textId="77777777" w:rsidR="002F2445" w:rsidRDefault="002F2445">
      <w:pPr>
        <w:spacing w:after="0"/>
      </w:pPr>
    </w:p>
    <w:p w14:paraId="754CAF46" w14:textId="77777777" w:rsidR="002F2445" w:rsidRDefault="00000000">
      <w:pPr>
        <w:pStyle w:val="Heading2"/>
      </w:pPr>
      <w:r>
        <w:t>5.2 Compensatory/complementary FX sales</w:t>
      </w:r>
    </w:p>
    <w:tbl>
      <w:tblPr>
        <w:tblW w:w="9360" w:type="dxa"/>
        <w:tblInd w:w="120" w:type="dxa"/>
        <w:tblLayout w:type="fixed"/>
        <w:tblLook w:val="04A0" w:firstRow="1" w:lastRow="0" w:firstColumn="1" w:lastColumn="0" w:noHBand="0" w:noVBand="1"/>
      </w:tblPr>
      <w:tblGrid>
        <w:gridCol w:w="1512"/>
        <w:gridCol w:w="7848"/>
      </w:tblGrid>
      <w:tr w:rsidR="002F2445" w14:paraId="2792CDC9" w14:textId="77777777">
        <w:tc>
          <w:tcPr>
            <w:tcW w:w="1512" w:type="dxa"/>
            <w:shd w:val="clear" w:color="auto" w:fill="D9EAD3"/>
            <w:tcMar>
              <w:top w:w="70" w:type="dxa"/>
              <w:left w:w="100" w:type="dxa"/>
              <w:bottom w:w="70" w:type="dxa"/>
              <w:right w:w="100" w:type="dxa"/>
            </w:tcMar>
          </w:tcPr>
          <w:p w14:paraId="19ED137B" w14:textId="77777777" w:rsidR="002F2445" w:rsidRDefault="00000000">
            <w:pPr>
              <w:spacing w:after="0"/>
            </w:pPr>
            <w:r>
              <w:rPr>
                <w:b/>
                <w:color w:val="17365D"/>
                <w:sz w:val="18"/>
              </w:rPr>
              <w:t>FACT</w:t>
            </w:r>
          </w:p>
        </w:tc>
        <w:tc>
          <w:tcPr>
            <w:tcW w:w="7848" w:type="dxa"/>
            <w:tcMar>
              <w:top w:w="70" w:type="dxa"/>
              <w:left w:w="120" w:type="dxa"/>
              <w:bottom w:w="70" w:type="dxa"/>
              <w:right w:w="120" w:type="dxa"/>
            </w:tcMar>
          </w:tcPr>
          <w:p w14:paraId="371123AF" w14:textId="77777777" w:rsidR="002F2445" w:rsidRDefault="00000000">
            <w:pPr>
              <w:spacing w:after="0"/>
            </w:pPr>
            <w:r>
              <w:rPr>
                <w:sz w:val="20"/>
              </w:rPr>
              <w:t>The raw sheet contains year headers at rows 3, 21, 39, 57, 75, and 93 in columns 1 and 6, covering 2015-2026. Current parser lanes overlap later row blocks: for each of three measures, 474 rows map to 139 months, leaving 335 excess overlapping rows.</w:t>
            </w:r>
          </w:p>
        </w:tc>
      </w:tr>
    </w:tbl>
    <w:p w14:paraId="45ED705C" w14:textId="77777777" w:rsidR="002F2445" w:rsidRDefault="002F2445">
      <w:pPr>
        <w:spacing w:after="0"/>
      </w:pPr>
    </w:p>
    <w:tbl>
      <w:tblPr>
        <w:tblW w:w="9360" w:type="dxa"/>
        <w:tblInd w:w="120" w:type="dxa"/>
        <w:tblLayout w:type="fixed"/>
        <w:tblLook w:val="04A0" w:firstRow="1" w:lastRow="0" w:firstColumn="1" w:lastColumn="0" w:noHBand="0" w:noVBand="1"/>
      </w:tblPr>
      <w:tblGrid>
        <w:gridCol w:w="1512"/>
        <w:gridCol w:w="7848"/>
      </w:tblGrid>
      <w:tr w:rsidR="002F2445" w14:paraId="1B2210D8" w14:textId="77777777">
        <w:tc>
          <w:tcPr>
            <w:tcW w:w="1512" w:type="dxa"/>
            <w:shd w:val="clear" w:color="auto" w:fill="D9EAD3"/>
            <w:tcMar>
              <w:top w:w="70" w:type="dxa"/>
              <w:left w:w="100" w:type="dxa"/>
              <w:bottom w:w="70" w:type="dxa"/>
              <w:right w:w="100" w:type="dxa"/>
            </w:tcMar>
          </w:tcPr>
          <w:p w14:paraId="40FC592E" w14:textId="77777777" w:rsidR="002F2445" w:rsidRDefault="00000000">
            <w:pPr>
              <w:spacing w:after="0"/>
            </w:pPr>
            <w:r>
              <w:rPr>
                <w:b/>
                <w:color w:val="17365D"/>
                <w:sz w:val="18"/>
              </w:rPr>
              <w:t>FACT</w:t>
            </w:r>
          </w:p>
        </w:tc>
        <w:tc>
          <w:tcPr>
            <w:tcW w:w="7848" w:type="dxa"/>
            <w:tcMar>
              <w:top w:w="70" w:type="dxa"/>
              <w:left w:w="120" w:type="dxa"/>
              <w:bottom w:w="70" w:type="dxa"/>
              <w:right w:w="120" w:type="dxa"/>
            </w:tcMar>
          </w:tcPr>
          <w:p w14:paraId="2BF618CC" w14:textId="77777777" w:rsidR="002F2445" w:rsidRDefault="00000000">
            <w:pPr>
              <w:spacing w:after="0"/>
            </w:pPr>
            <w:r>
              <w:rPr>
                <w:sz w:val="20"/>
              </w:rPr>
              <w:t>Within overlapping months, values conflict in 114 months for Total Ventas, 109 for Ventas Compensatorias, and 92 for Ventas Complementarias.</w:t>
            </w:r>
          </w:p>
        </w:tc>
      </w:tr>
    </w:tbl>
    <w:p w14:paraId="04ECF3EE" w14:textId="77777777" w:rsidR="002F2445" w:rsidRDefault="002F2445">
      <w:pPr>
        <w:spacing w:after="0"/>
      </w:pPr>
    </w:p>
    <w:tbl>
      <w:tblPr>
        <w:tblW w:w="9360" w:type="dxa"/>
        <w:tblInd w:w="120" w:type="dxa"/>
        <w:tblLayout w:type="fixed"/>
        <w:tblLook w:val="04A0" w:firstRow="1" w:lastRow="0" w:firstColumn="1" w:lastColumn="0" w:noHBand="0" w:noVBand="1"/>
      </w:tblPr>
      <w:tblGrid>
        <w:gridCol w:w="1512"/>
        <w:gridCol w:w="7848"/>
      </w:tblGrid>
      <w:tr w:rsidR="002F2445" w14:paraId="2953E5FE" w14:textId="77777777">
        <w:tc>
          <w:tcPr>
            <w:tcW w:w="1512" w:type="dxa"/>
            <w:shd w:val="clear" w:color="auto" w:fill="FCE5CD"/>
            <w:tcMar>
              <w:top w:w="70" w:type="dxa"/>
              <w:left w:w="100" w:type="dxa"/>
              <w:bottom w:w="70" w:type="dxa"/>
              <w:right w:w="100" w:type="dxa"/>
            </w:tcMar>
          </w:tcPr>
          <w:p w14:paraId="1156B38D" w14:textId="77777777" w:rsidR="002F2445" w:rsidRDefault="00000000">
            <w:pPr>
              <w:spacing w:after="0"/>
            </w:pPr>
            <w:r>
              <w:rPr>
                <w:b/>
                <w:color w:val="17365D"/>
                <w:sz w:val="18"/>
              </w:rPr>
              <w:t>INFERENCE</w:t>
            </w:r>
          </w:p>
        </w:tc>
        <w:tc>
          <w:tcPr>
            <w:tcW w:w="7848" w:type="dxa"/>
            <w:tcMar>
              <w:top w:w="70" w:type="dxa"/>
              <w:left w:w="120" w:type="dxa"/>
              <w:bottom w:w="70" w:type="dxa"/>
              <w:right w:w="120" w:type="dxa"/>
            </w:tcMar>
          </w:tcPr>
          <w:p w14:paraId="4632E3A4" w14:textId="77777777" w:rsidR="002F2445" w:rsidRDefault="00000000">
            <w:pPr>
              <w:spacing w:after="0"/>
            </w:pPr>
            <w:r>
              <w:rPr>
                <w:sz w:val="20"/>
              </w:rPr>
              <w:t>The parser did not stop each year block before the next header and repeatedly interpreted downstream cells under earlier identities/years.</w:t>
            </w:r>
          </w:p>
        </w:tc>
      </w:tr>
    </w:tbl>
    <w:p w14:paraId="12AB0BD5" w14:textId="77777777" w:rsidR="002F2445" w:rsidRDefault="002F2445">
      <w:pPr>
        <w:spacing w:after="0"/>
      </w:pPr>
    </w:p>
    <w:tbl>
      <w:tblPr>
        <w:tblW w:w="9360" w:type="dxa"/>
        <w:tblInd w:w="120" w:type="dxa"/>
        <w:tblLayout w:type="fixed"/>
        <w:tblLook w:val="04A0" w:firstRow="1" w:lastRow="0" w:firstColumn="1" w:lastColumn="0" w:noHBand="0" w:noVBand="1"/>
      </w:tblPr>
      <w:tblGrid>
        <w:gridCol w:w="9360"/>
      </w:tblGrid>
      <w:tr w:rsidR="002F2445" w14:paraId="74CA81CD" w14:textId="77777777">
        <w:tc>
          <w:tcPr>
            <w:tcW w:w="9360" w:type="dxa"/>
            <w:shd w:val="clear" w:color="auto" w:fill="F4CCCC"/>
            <w:tcMar>
              <w:top w:w="120" w:type="dxa"/>
              <w:left w:w="180" w:type="dxa"/>
              <w:bottom w:w="120" w:type="dxa"/>
              <w:right w:w="180" w:type="dxa"/>
            </w:tcMar>
          </w:tcPr>
          <w:p w14:paraId="46F19397" w14:textId="77777777" w:rsidR="002F2445" w:rsidRDefault="00000000">
            <w:pPr>
              <w:spacing w:after="60"/>
            </w:pPr>
            <w:r>
              <w:rPr>
                <w:b/>
                <w:color w:val="17365D"/>
              </w:rPr>
              <w:lastRenderedPageBreak/>
              <w:t>Required treatment</w:t>
            </w:r>
          </w:p>
          <w:p w14:paraId="3CB7DDF3" w14:textId="77777777" w:rsidR="002F2445" w:rsidRDefault="00000000">
            <w:pPr>
              <w:spacing w:after="0"/>
            </w:pPr>
            <w:r>
              <w:rPr>
                <w:sz w:val="21"/>
              </w:rPr>
              <w:t>Do not consolidate the 36 stored IDs by selecting an arbitrary value or averaging conflicts. Reparse each bounded 12-month block under its own year header and verify Total Ventas = Ventas Compensatorias + Ventas Complementarias subject to published rounding.</w:t>
            </w:r>
          </w:p>
        </w:tc>
      </w:tr>
    </w:tbl>
    <w:p w14:paraId="17E27D1A" w14:textId="77777777" w:rsidR="002F2445" w:rsidRDefault="002F2445">
      <w:pPr>
        <w:spacing w:after="0"/>
      </w:pPr>
    </w:p>
    <w:p w14:paraId="66E60A03" w14:textId="77777777" w:rsidR="002F2445" w:rsidRDefault="00000000">
      <w:pPr>
        <w:pStyle w:val="Heading2"/>
      </w:pPr>
      <w:r>
        <w:t>5.3 Similar fragmentation elsewhere</w:t>
      </w:r>
    </w:p>
    <w:p w14:paraId="221AFE71" w14:textId="77777777" w:rsidR="002F2445" w:rsidRDefault="00000000">
      <w:pPr>
        <w:pStyle w:val="ListBullet"/>
      </w:pPr>
      <w:r>
        <w:t>EVE: 2,760 series have one observation each, while block x variable/horizon yields 16 recurring sequences.</w:t>
      </w:r>
    </w:p>
    <w:p w14:paraId="009FF75E" w14:textId="77777777" w:rsidR="002F2445" w:rsidRDefault="00000000">
      <w:pPr>
        <w:pStyle w:val="ListBullet"/>
      </w:pPr>
      <w:r>
        <w:t>Credit survey: affected question-response sequences assign a new ID to most quarterly observations; questionnaire-version changes must be modeled explicitly.</w:t>
      </w:r>
    </w:p>
    <w:p w14:paraId="13E17B1C" w14:textId="77777777" w:rsidR="002F2445" w:rsidRDefault="00000000">
      <w:pPr>
        <w:pStyle w:val="ListBullet"/>
      </w:pPr>
      <w:r>
        <w:t>Economic Annex: 7,982 positional-lane series and 232 positional series, but these weaknesses are highly concentrated. Detailed trade tables (CUADRO 43-54) contain 9,033 IDs and 6,706 one-observation IDs, while the national-accounts, prices, fiscal, balance-of-payments, and reserves blocks generally contain recurring observations. CUADRO 61 proves a table-specific parser failure, not a failure of the entire Annex.</w:t>
      </w:r>
    </w:p>
    <w:p w14:paraId="4C3CB039" w14:textId="77777777" w:rsidR="002F2445" w:rsidRDefault="00000000">
      <w:pPr>
        <w:pStyle w:val="ListBullet"/>
      </w:pPr>
      <w:r>
        <w:t>Financial indicators: 1,636 positional-lane series. The same label can recur across min/max/average, currency, maturity, and institutional dimensions, so source-specific dimensions must be recovered before consolidation.</w:t>
      </w:r>
    </w:p>
    <w:p w14:paraId="4F4151E3" w14:textId="77777777" w:rsidR="002F2445" w:rsidRDefault="00000000">
      <w:pPr>
        <w:pStyle w:val="ListBullet"/>
      </w:pPr>
      <w:r>
        <w:t>LRM auctions/interbank/liquidity data often encode events or lanes as series. Event-level tables should remain event tables, with research aggregates derived explicitly.</w:t>
      </w:r>
    </w:p>
    <w:p w14:paraId="17EF452A" w14:textId="77777777" w:rsidR="002F2445" w:rsidRDefault="00000000">
      <w:pPr>
        <w:pStyle w:val="Heading1"/>
      </w:pPr>
      <w:r>
        <w:t>6. Economic/semantic consistency findings</w:t>
      </w:r>
    </w:p>
    <w:tbl>
      <w:tblPr>
        <w:tblStyle w:val="TableGrid"/>
        <w:tblW w:w="9360" w:type="dxa"/>
        <w:tblInd w:w="120" w:type="dxa"/>
        <w:tblLayout w:type="fixed"/>
        <w:tblLook w:val="04A0" w:firstRow="1" w:lastRow="0" w:firstColumn="1" w:lastColumn="0" w:noHBand="0" w:noVBand="1"/>
      </w:tblPr>
      <w:tblGrid>
        <w:gridCol w:w="2198"/>
        <w:gridCol w:w="2365"/>
        <w:gridCol w:w="2365"/>
        <w:gridCol w:w="2432"/>
      </w:tblGrid>
      <w:tr w:rsidR="002F2445" w14:paraId="0D7485F7" w14:textId="77777777">
        <w:trPr>
          <w:tblHeader/>
        </w:trPr>
        <w:tc>
          <w:tcPr>
            <w:tcW w:w="1728" w:type="dxa"/>
            <w:shd w:val="clear" w:color="auto" w:fill="F2F4F7"/>
            <w:tcMar>
              <w:top w:w="80" w:type="dxa"/>
              <w:left w:w="120" w:type="dxa"/>
              <w:bottom w:w="80" w:type="dxa"/>
              <w:right w:w="120" w:type="dxa"/>
            </w:tcMar>
            <w:vAlign w:val="center"/>
          </w:tcPr>
          <w:p w14:paraId="513D0B9D" w14:textId="77777777" w:rsidR="002F2445" w:rsidRDefault="00000000">
            <w:pPr>
              <w:spacing w:after="0"/>
            </w:pPr>
            <w:r>
              <w:rPr>
                <w:b/>
                <w:color w:val="17365D"/>
                <w:sz w:val="16"/>
              </w:rPr>
              <w:t>Semantic dimension</w:t>
            </w:r>
          </w:p>
        </w:tc>
        <w:tc>
          <w:tcPr>
            <w:tcW w:w="2520" w:type="dxa"/>
            <w:shd w:val="clear" w:color="auto" w:fill="F2F4F7"/>
            <w:tcMar>
              <w:top w:w="80" w:type="dxa"/>
              <w:left w:w="120" w:type="dxa"/>
              <w:bottom w:w="80" w:type="dxa"/>
              <w:right w:w="120" w:type="dxa"/>
            </w:tcMar>
            <w:vAlign w:val="center"/>
          </w:tcPr>
          <w:p w14:paraId="2DF35815" w14:textId="77777777" w:rsidR="002F2445" w:rsidRDefault="00000000">
            <w:pPr>
              <w:spacing w:after="0"/>
            </w:pPr>
            <w:r>
              <w:rPr>
                <w:b/>
                <w:color w:val="17365D"/>
                <w:sz w:val="16"/>
              </w:rPr>
              <w:t>Observed condition</w:t>
            </w:r>
          </w:p>
        </w:tc>
        <w:tc>
          <w:tcPr>
            <w:tcW w:w="2520" w:type="dxa"/>
            <w:shd w:val="clear" w:color="auto" w:fill="F2F4F7"/>
            <w:tcMar>
              <w:top w:w="80" w:type="dxa"/>
              <w:left w:w="120" w:type="dxa"/>
              <w:bottom w:w="80" w:type="dxa"/>
              <w:right w:w="120" w:type="dxa"/>
            </w:tcMar>
            <w:vAlign w:val="center"/>
          </w:tcPr>
          <w:p w14:paraId="6B86F37F" w14:textId="77777777" w:rsidR="002F2445" w:rsidRDefault="00000000">
            <w:pPr>
              <w:spacing w:after="0"/>
            </w:pPr>
            <w:r>
              <w:rPr>
                <w:b/>
                <w:color w:val="17365D"/>
                <w:sz w:val="16"/>
              </w:rPr>
              <w:t>Economic risk</w:t>
            </w:r>
          </w:p>
        </w:tc>
        <w:tc>
          <w:tcPr>
            <w:tcW w:w="2592" w:type="dxa"/>
            <w:shd w:val="clear" w:color="auto" w:fill="F2F4F7"/>
            <w:tcMar>
              <w:top w:w="80" w:type="dxa"/>
              <w:left w:w="120" w:type="dxa"/>
              <w:bottom w:w="80" w:type="dxa"/>
              <w:right w:w="120" w:type="dxa"/>
            </w:tcMar>
            <w:vAlign w:val="center"/>
          </w:tcPr>
          <w:p w14:paraId="33382F1F" w14:textId="77777777" w:rsidR="002F2445" w:rsidRDefault="00000000">
            <w:pPr>
              <w:spacing w:after="0"/>
            </w:pPr>
            <w:r>
              <w:rPr>
                <w:b/>
                <w:color w:val="17365D"/>
                <w:sz w:val="16"/>
              </w:rPr>
              <w:t>Required improvement</w:t>
            </w:r>
          </w:p>
        </w:tc>
      </w:tr>
      <w:tr w:rsidR="002F2445" w14:paraId="0487F83C" w14:textId="77777777">
        <w:tc>
          <w:tcPr>
            <w:tcW w:w="2340" w:type="dxa"/>
            <w:tcMar>
              <w:top w:w="80" w:type="dxa"/>
              <w:left w:w="120" w:type="dxa"/>
              <w:bottom w:w="80" w:type="dxa"/>
              <w:right w:w="120" w:type="dxa"/>
            </w:tcMar>
          </w:tcPr>
          <w:p w14:paraId="4A441611" w14:textId="77777777" w:rsidR="002F2445" w:rsidRDefault="00000000">
            <w:pPr>
              <w:spacing w:after="0"/>
            </w:pPr>
            <w:r>
              <w:rPr>
                <w:sz w:val="16"/>
              </w:rPr>
              <w:t>Stock vs flow</w:t>
            </w:r>
          </w:p>
        </w:tc>
        <w:tc>
          <w:tcPr>
            <w:tcW w:w="2340" w:type="dxa"/>
            <w:tcMar>
              <w:top w:w="80" w:type="dxa"/>
              <w:left w:w="120" w:type="dxa"/>
              <w:bottom w:w="80" w:type="dxa"/>
              <w:right w:w="120" w:type="dxa"/>
            </w:tcMar>
          </w:tcPr>
          <w:p w14:paraId="310F7300" w14:textId="77777777" w:rsidR="002F2445" w:rsidRDefault="00000000">
            <w:pPr>
              <w:spacing w:after="0"/>
            </w:pPr>
            <w:r>
              <w:rPr>
                <w:sz w:val="16"/>
              </w:rPr>
              <w:t>No universal stock_flow field</w:t>
            </w:r>
          </w:p>
        </w:tc>
        <w:tc>
          <w:tcPr>
            <w:tcW w:w="2340" w:type="dxa"/>
            <w:tcMar>
              <w:top w:w="80" w:type="dxa"/>
              <w:left w:w="120" w:type="dxa"/>
              <w:bottom w:w="80" w:type="dxa"/>
              <w:right w:w="120" w:type="dxa"/>
            </w:tcMar>
          </w:tcPr>
          <w:p w14:paraId="38BBA543" w14:textId="77777777" w:rsidR="002F2445" w:rsidRDefault="00000000">
            <w:pPr>
              <w:spacing w:after="0"/>
            </w:pPr>
            <w:r>
              <w:rPr>
                <w:sz w:val="16"/>
              </w:rPr>
              <w:t>Summing stocks over time or differencing flows can produce meaningless results.</w:t>
            </w:r>
          </w:p>
        </w:tc>
        <w:tc>
          <w:tcPr>
            <w:tcW w:w="2340" w:type="dxa"/>
            <w:tcMar>
              <w:top w:w="80" w:type="dxa"/>
              <w:left w:w="120" w:type="dxa"/>
              <w:bottom w:w="80" w:type="dxa"/>
              <w:right w:w="120" w:type="dxa"/>
            </w:tcMar>
          </w:tcPr>
          <w:p w14:paraId="11BFC226" w14:textId="77777777" w:rsidR="002F2445" w:rsidRDefault="00000000">
            <w:pPr>
              <w:spacing w:after="0"/>
            </w:pPr>
            <w:r>
              <w:rPr>
                <w:sz w:val="16"/>
              </w:rPr>
              <w:t>Make stock/flow/status mandatory for canonical concepts.</w:t>
            </w:r>
          </w:p>
        </w:tc>
      </w:tr>
      <w:tr w:rsidR="002F2445" w14:paraId="0F139282" w14:textId="77777777">
        <w:tc>
          <w:tcPr>
            <w:tcW w:w="2340" w:type="dxa"/>
            <w:tcMar>
              <w:top w:w="80" w:type="dxa"/>
              <w:left w:w="120" w:type="dxa"/>
              <w:bottom w:w="80" w:type="dxa"/>
              <w:right w:w="120" w:type="dxa"/>
            </w:tcMar>
          </w:tcPr>
          <w:p w14:paraId="6F4AD3C3" w14:textId="77777777" w:rsidR="002F2445" w:rsidRDefault="00000000">
            <w:pPr>
              <w:spacing w:after="0"/>
            </w:pPr>
            <w:r>
              <w:rPr>
                <w:sz w:val="16"/>
              </w:rPr>
              <w:t>Nominal vs real</w:t>
            </w:r>
          </w:p>
        </w:tc>
        <w:tc>
          <w:tcPr>
            <w:tcW w:w="2340" w:type="dxa"/>
            <w:tcMar>
              <w:top w:w="80" w:type="dxa"/>
              <w:left w:w="120" w:type="dxa"/>
              <w:bottom w:w="80" w:type="dxa"/>
              <w:right w:w="120" w:type="dxa"/>
            </w:tcMar>
          </w:tcPr>
          <w:p w14:paraId="24AAC1FF" w14:textId="77777777" w:rsidR="002F2445" w:rsidRDefault="00000000">
            <w:pPr>
              <w:spacing w:after="0"/>
            </w:pPr>
            <w:r>
              <w:rPr>
                <w:sz w:val="16"/>
              </w:rPr>
              <w:t>No universal price_basis/deflator metadata; price_base_year is almost entirely blank</w:t>
            </w:r>
          </w:p>
        </w:tc>
        <w:tc>
          <w:tcPr>
            <w:tcW w:w="2340" w:type="dxa"/>
            <w:tcMar>
              <w:top w:w="80" w:type="dxa"/>
              <w:left w:w="120" w:type="dxa"/>
              <w:bottom w:w="80" w:type="dxa"/>
              <w:right w:w="120" w:type="dxa"/>
            </w:tcMar>
          </w:tcPr>
          <w:p w14:paraId="45E12B87" w14:textId="77777777" w:rsidR="002F2445" w:rsidRDefault="00000000">
            <w:pPr>
              <w:spacing w:after="0"/>
            </w:pPr>
            <w:r>
              <w:rPr>
                <w:sz w:val="16"/>
              </w:rPr>
              <w:t>Real activity and nominal value series can be mixed.</w:t>
            </w:r>
          </w:p>
        </w:tc>
        <w:tc>
          <w:tcPr>
            <w:tcW w:w="2340" w:type="dxa"/>
            <w:tcMar>
              <w:top w:w="80" w:type="dxa"/>
              <w:left w:w="120" w:type="dxa"/>
              <w:bottom w:w="80" w:type="dxa"/>
              <w:right w:w="120" w:type="dxa"/>
            </w:tcMar>
          </w:tcPr>
          <w:p w14:paraId="6A4FB65A" w14:textId="77777777" w:rsidR="002F2445" w:rsidRDefault="00000000">
            <w:pPr>
              <w:spacing w:after="0"/>
            </w:pPr>
            <w:r>
              <w:rPr>
                <w:sz w:val="16"/>
              </w:rPr>
              <w:t>Explicit nominal_real_status, price_basis, chain-linking/base year.</w:t>
            </w:r>
          </w:p>
        </w:tc>
      </w:tr>
      <w:tr w:rsidR="002F2445" w14:paraId="28234840" w14:textId="77777777">
        <w:tc>
          <w:tcPr>
            <w:tcW w:w="2340" w:type="dxa"/>
            <w:tcMar>
              <w:top w:w="80" w:type="dxa"/>
              <w:left w:w="120" w:type="dxa"/>
              <w:bottom w:w="80" w:type="dxa"/>
              <w:right w:w="120" w:type="dxa"/>
            </w:tcMar>
          </w:tcPr>
          <w:p w14:paraId="7CE849B5" w14:textId="77777777" w:rsidR="002F2445" w:rsidRDefault="00000000">
            <w:pPr>
              <w:spacing w:after="0"/>
            </w:pPr>
            <w:r>
              <w:rPr>
                <w:sz w:val="16"/>
              </w:rPr>
              <w:t>Seasonal adjustment</w:t>
            </w:r>
          </w:p>
        </w:tc>
        <w:tc>
          <w:tcPr>
            <w:tcW w:w="2340" w:type="dxa"/>
            <w:tcMar>
              <w:top w:w="80" w:type="dxa"/>
              <w:left w:w="120" w:type="dxa"/>
              <w:bottom w:w="80" w:type="dxa"/>
              <w:right w:w="120" w:type="dxa"/>
            </w:tcMar>
          </w:tcPr>
          <w:p w14:paraId="7660A5B4" w14:textId="77777777" w:rsidR="002F2445" w:rsidRDefault="00000000">
            <w:pPr>
              <w:spacing w:after="0"/>
            </w:pPr>
            <w:r>
              <w:rPr>
                <w:sz w:val="16"/>
              </w:rPr>
              <w:t>No dim_series labels explicitly state desestacional/seasonally adjusted</w:t>
            </w:r>
          </w:p>
        </w:tc>
        <w:tc>
          <w:tcPr>
            <w:tcW w:w="2340" w:type="dxa"/>
            <w:tcMar>
              <w:top w:w="80" w:type="dxa"/>
              <w:left w:w="120" w:type="dxa"/>
              <w:bottom w:w="80" w:type="dxa"/>
              <w:right w:w="120" w:type="dxa"/>
            </w:tcMar>
          </w:tcPr>
          <w:p w14:paraId="74C1DB74" w14:textId="77777777" w:rsidR="002F2445" w:rsidRDefault="00000000">
            <w:pPr>
              <w:spacing w:after="0"/>
            </w:pPr>
            <w:r>
              <w:rPr>
                <w:sz w:val="16"/>
              </w:rPr>
              <w:t>Researchers cannot safely choose SA vs NSA variants.</w:t>
            </w:r>
          </w:p>
        </w:tc>
        <w:tc>
          <w:tcPr>
            <w:tcW w:w="2340" w:type="dxa"/>
            <w:tcMar>
              <w:top w:w="80" w:type="dxa"/>
              <w:left w:w="120" w:type="dxa"/>
              <w:bottom w:w="80" w:type="dxa"/>
              <w:right w:w="120" w:type="dxa"/>
            </w:tcMar>
          </w:tcPr>
          <w:p w14:paraId="4C0CF517" w14:textId="77777777" w:rsidR="002F2445" w:rsidRDefault="00000000">
            <w:pPr>
              <w:spacing w:after="0"/>
            </w:pPr>
            <w:r>
              <w:rPr>
                <w:sz w:val="16"/>
              </w:rPr>
              <w:t>Mandatory SA status: SA/NSA/calendar adjusted/not applicable/unknown.</w:t>
            </w:r>
          </w:p>
        </w:tc>
      </w:tr>
      <w:tr w:rsidR="002F2445" w14:paraId="60A04E5C" w14:textId="77777777">
        <w:tc>
          <w:tcPr>
            <w:tcW w:w="2340" w:type="dxa"/>
            <w:tcMar>
              <w:top w:w="80" w:type="dxa"/>
              <w:left w:w="120" w:type="dxa"/>
              <w:bottom w:w="80" w:type="dxa"/>
              <w:right w:w="120" w:type="dxa"/>
            </w:tcMar>
          </w:tcPr>
          <w:p w14:paraId="6C97915E" w14:textId="77777777" w:rsidR="002F2445" w:rsidRDefault="00000000">
            <w:pPr>
              <w:spacing w:after="0"/>
            </w:pPr>
            <w:r>
              <w:rPr>
                <w:sz w:val="16"/>
              </w:rPr>
              <w:t>Transformation</w:t>
            </w:r>
          </w:p>
        </w:tc>
        <w:tc>
          <w:tcPr>
            <w:tcW w:w="2340" w:type="dxa"/>
            <w:tcMar>
              <w:top w:w="80" w:type="dxa"/>
              <w:left w:w="120" w:type="dxa"/>
              <w:bottom w:w="80" w:type="dxa"/>
              <w:right w:w="120" w:type="dxa"/>
            </w:tcMar>
          </w:tcPr>
          <w:p w14:paraId="0DB0C65A" w14:textId="77777777" w:rsidR="002F2445" w:rsidRDefault="00000000">
            <w:pPr>
              <w:spacing w:after="0"/>
            </w:pPr>
            <w:r>
              <w:rPr>
                <w:sz w:val="16"/>
              </w:rPr>
              <w:t>Levels, shares, rates, index points, and growth measures rely on labels/units</w:t>
            </w:r>
          </w:p>
        </w:tc>
        <w:tc>
          <w:tcPr>
            <w:tcW w:w="2340" w:type="dxa"/>
            <w:tcMar>
              <w:top w:w="80" w:type="dxa"/>
              <w:left w:w="120" w:type="dxa"/>
              <w:bottom w:w="80" w:type="dxa"/>
              <w:right w:w="120" w:type="dxa"/>
            </w:tcMar>
          </w:tcPr>
          <w:p w14:paraId="51B62045" w14:textId="77777777" w:rsidR="002F2445" w:rsidRDefault="00000000">
            <w:pPr>
              <w:spacing w:after="0"/>
            </w:pPr>
            <w:r>
              <w:rPr>
                <w:sz w:val="16"/>
              </w:rPr>
              <w:t>Automated transformations can double-difference or double-log data.</w:t>
            </w:r>
          </w:p>
        </w:tc>
        <w:tc>
          <w:tcPr>
            <w:tcW w:w="2340" w:type="dxa"/>
            <w:tcMar>
              <w:top w:w="80" w:type="dxa"/>
              <w:left w:w="120" w:type="dxa"/>
              <w:bottom w:w="80" w:type="dxa"/>
              <w:right w:w="120" w:type="dxa"/>
            </w:tcMar>
          </w:tcPr>
          <w:p w14:paraId="5300CC09" w14:textId="77777777" w:rsidR="002F2445" w:rsidRDefault="00000000">
            <w:pPr>
              <w:spacing w:after="0"/>
            </w:pPr>
            <w:r>
              <w:rPr>
                <w:sz w:val="16"/>
              </w:rPr>
              <w:t>Store transformation code and formula lineage separately from base series.</w:t>
            </w:r>
          </w:p>
        </w:tc>
      </w:tr>
      <w:tr w:rsidR="002F2445" w14:paraId="1A9EF114" w14:textId="77777777">
        <w:tc>
          <w:tcPr>
            <w:tcW w:w="2340" w:type="dxa"/>
            <w:tcMar>
              <w:top w:w="80" w:type="dxa"/>
              <w:left w:w="120" w:type="dxa"/>
              <w:bottom w:w="80" w:type="dxa"/>
              <w:right w:w="120" w:type="dxa"/>
            </w:tcMar>
          </w:tcPr>
          <w:p w14:paraId="00EAF824" w14:textId="77777777" w:rsidR="002F2445" w:rsidRDefault="00000000">
            <w:pPr>
              <w:spacing w:after="0"/>
            </w:pPr>
            <w:r>
              <w:rPr>
                <w:sz w:val="16"/>
              </w:rPr>
              <w:t>Frequency</w:t>
            </w:r>
          </w:p>
        </w:tc>
        <w:tc>
          <w:tcPr>
            <w:tcW w:w="2340" w:type="dxa"/>
            <w:tcMar>
              <w:top w:w="80" w:type="dxa"/>
              <w:left w:w="120" w:type="dxa"/>
              <w:bottom w:w="80" w:type="dxa"/>
              <w:right w:w="120" w:type="dxa"/>
            </w:tcMar>
          </w:tcPr>
          <w:p w14:paraId="513E32F3" w14:textId="77777777" w:rsidR="002F2445" w:rsidRDefault="00000000">
            <w:pPr>
              <w:spacing w:after="0"/>
            </w:pPr>
            <w:r>
              <w:rPr>
                <w:sz w:val="16"/>
              </w:rPr>
              <w:t>Annual/quarterly/monthly/daily/irregular_daily/monthly_survey coexist</w:t>
            </w:r>
          </w:p>
        </w:tc>
        <w:tc>
          <w:tcPr>
            <w:tcW w:w="2340" w:type="dxa"/>
            <w:tcMar>
              <w:top w:w="80" w:type="dxa"/>
              <w:left w:w="120" w:type="dxa"/>
              <w:bottom w:w="80" w:type="dxa"/>
              <w:right w:w="120" w:type="dxa"/>
            </w:tcMar>
          </w:tcPr>
          <w:p w14:paraId="5A35851F" w14:textId="77777777" w:rsidR="002F2445" w:rsidRDefault="00000000">
            <w:pPr>
              <w:spacing w:after="0"/>
            </w:pPr>
            <w:r>
              <w:rPr>
                <w:sz w:val="16"/>
              </w:rPr>
              <w:t>Frequency is documented but period conventions and aggregation relationships are not.</w:t>
            </w:r>
          </w:p>
        </w:tc>
        <w:tc>
          <w:tcPr>
            <w:tcW w:w="2340" w:type="dxa"/>
            <w:tcMar>
              <w:top w:w="80" w:type="dxa"/>
              <w:left w:w="120" w:type="dxa"/>
              <w:bottom w:w="80" w:type="dxa"/>
              <w:right w:w="120" w:type="dxa"/>
            </w:tcMar>
          </w:tcPr>
          <w:p w14:paraId="5240CA55" w14:textId="77777777" w:rsidR="002F2445" w:rsidRDefault="00000000">
            <w:pPr>
              <w:spacing w:after="0"/>
            </w:pPr>
            <w:r>
              <w:rPr>
                <w:sz w:val="16"/>
              </w:rPr>
              <w:t>Add period type, reference window, aggregation method, and frequency relationship.</w:t>
            </w:r>
          </w:p>
        </w:tc>
      </w:tr>
      <w:tr w:rsidR="002F2445" w14:paraId="2D80AEE5" w14:textId="77777777">
        <w:tc>
          <w:tcPr>
            <w:tcW w:w="2340" w:type="dxa"/>
            <w:tcMar>
              <w:top w:w="80" w:type="dxa"/>
              <w:left w:w="120" w:type="dxa"/>
              <w:bottom w:w="80" w:type="dxa"/>
              <w:right w:w="120" w:type="dxa"/>
            </w:tcMar>
          </w:tcPr>
          <w:p w14:paraId="5E9349B5" w14:textId="77777777" w:rsidR="002F2445" w:rsidRDefault="00000000">
            <w:pPr>
              <w:spacing w:after="0"/>
            </w:pPr>
            <w:r>
              <w:rPr>
                <w:sz w:val="16"/>
              </w:rPr>
              <w:lastRenderedPageBreak/>
              <w:t>Hierarchy</w:t>
            </w:r>
          </w:p>
        </w:tc>
        <w:tc>
          <w:tcPr>
            <w:tcW w:w="2340" w:type="dxa"/>
            <w:tcMar>
              <w:top w:w="80" w:type="dxa"/>
              <w:left w:w="120" w:type="dxa"/>
              <w:bottom w:w="80" w:type="dxa"/>
              <w:right w:w="120" w:type="dxa"/>
            </w:tcMar>
          </w:tcPr>
          <w:p w14:paraId="537F7C7E" w14:textId="77777777" w:rsidR="002F2445" w:rsidRDefault="00000000">
            <w:pPr>
              <w:spacing w:after="0"/>
            </w:pPr>
            <w:r>
              <w:rPr>
                <w:sz w:val="16"/>
              </w:rPr>
              <w:t>Many sources are marked unresolved; warnings explicitly say not to sum all series</w:t>
            </w:r>
          </w:p>
        </w:tc>
        <w:tc>
          <w:tcPr>
            <w:tcW w:w="2340" w:type="dxa"/>
            <w:tcMar>
              <w:top w:w="80" w:type="dxa"/>
              <w:left w:w="120" w:type="dxa"/>
              <w:bottom w:w="80" w:type="dxa"/>
              <w:right w:w="120" w:type="dxa"/>
            </w:tcMar>
          </w:tcPr>
          <w:p w14:paraId="5CD7E283" w14:textId="77777777" w:rsidR="002F2445" w:rsidRDefault="00000000">
            <w:pPr>
              <w:spacing w:after="0"/>
            </w:pPr>
            <w:r>
              <w:rPr>
                <w:sz w:val="16"/>
              </w:rPr>
              <w:t>Double counting totals and components is likely.</w:t>
            </w:r>
          </w:p>
        </w:tc>
        <w:tc>
          <w:tcPr>
            <w:tcW w:w="2340" w:type="dxa"/>
            <w:tcMar>
              <w:top w:w="80" w:type="dxa"/>
              <w:left w:w="120" w:type="dxa"/>
              <w:bottom w:w="80" w:type="dxa"/>
              <w:right w:w="120" w:type="dxa"/>
            </w:tcMar>
          </w:tcPr>
          <w:p w14:paraId="61199547" w14:textId="77777777" w:rsidR="002F2445" w:rsidRDefault="00000000">
            <w:pPr>
              <w:spacing w:after="0"/>
            </w:pPr>
            <w:r>
              <w:rPr>
                <w:sz w:val="16"/>
              </w:rPr>
              <w:t>Encode parent-child membership and reconciliation equations.</w:t>
            </w:r>
          </w:p>
        </w:tc>
      </w:tr>
      <w:tr w:rsidR="002F2445" w14:paraId="44B87FAE" w14:textId="77777777">
        <w:tc>
          <w:tcPr>
            <w:tcW w:w="2340" w:type="dxa"/>
            <w:tcMar>
              <w:top w:w="80" w:type="dxa"/>
              <w:left w:w="120" w:type="dxa"/>
              <w:bottom w:w="80" w:type="dxa"/>
              <w:right w:w="120" w:type="dxa"/>
            </w:tcMar>
          </w:tcPr>
          <w:p w14:paraId="3CC24276" w14:textId="77777777" w:rsidR="002F2445" w:rsidRDefault="00000000">
            <w:pPr>
              <w:spacing w:after="0"/>
            </w:pPr>
            <w:r>
              <w:rPr>
                <w:sz w:val="16"/>
              </w:rPr>
              <w:t>Expectations</w:t>
            </w:r>
          </w:p>
        </w:tc>
        <w:tc>
          <w:tcPr>
            <w:tcW w:w="2340" w:type="dxa"/>
            <w:tcMar>
              <w:top w:w="80" w:type="dxa"/>
              <w:left w:w="120" w:type="dxa"/>
              <w:bottom w:w="80" w:type="dxa"/>
              <w:right w:w="120" w:type="dxa"/>
            </w:tcMar>
          </w:tcPr>
          <w:p w14:paraId="037C7659" w14:textId="77777777" w:rsidR="002F2445" w:rsidRDefault="00000000">
            <w:pPr>
              <w:spacing w:after="0"/>
            </w:pPr>
            <w:r>
              <w:rPr>
                <w:sz w:val="16"/>
              </w:rPr>
              <w:t>EVE reference date and target horizon are collapsed into labels/series identity</w:t>
            </w:r>
          </w:p>
        </w:tc>
        <w:tc>
          <w:tcPr>
            <w:tcW w:w="2340" w:type="dxa"/>
            <w:tcMar>
              <w:top w:w="80" w:type="dxa"/>
              <w:left w:w="120" w:type="dxa"/>
              <w:bottom w:w="80" w:type="dxa"/>
              <w:right w:w="120" w:type="dxa"/>
            </w:tcMar>
          </w:tcPr>
          <w:p w14:paraId="58D4E0C3" w14:textId="77777777" w:rsidR="002F2445" w:rsidRDefault="00000000">
            <w:pPr>
              <w:spacing w:after="0"/>
            </w:pPr>
            <w:r>
              <w:rPr>
                <w:sz w:val="16"/>
              </w:rPr>
              <w:t>Forecast target, survey date, and target year can be confused.</w:t>
            </w:r>
          </w:p>
        </w:tc>
        <w:tc>
          <w:tcPr>
            <w:tcW w:w="2340" w:type="dxa"/>
            <w:tcMar>
              <w:top w:w="80" w:type="dxa"/>
              <w:left w:w="120" w:type="dxa"/>
              <w:bottom w:w="80" w:type="dxa"/>
              <w:right w:w="120" w:type="dxa"/>
            </w:tcMar>
          </w:tcPr>
          <w:p w14:paraId="79BF8E06" w14:textId="77777777" w:rsidR="002F2445" w:rsidRDefault="00000000">
            <w:pPr>
              <w:spacing w:after="0"/>
            </w:pPr>
            <w:r>
              <w:rPr>
                <w:sz w:val="16"/>
              </w:rPr>
              <w:t>Store survey_date, target_period, horizon, statistic, and respondent universe separately.</w:t>
            </w:r>
          </w:p>
        </w:tc>
      </w:tr>
      <w:tr w:rsidR="002F2445" w14:paraId="5C4F6AFB" w14:textId="77777777">
        <w:tc>
          <w:tcPr>
            <w:tcW w:w="2340" w:type="dxa"/>
            <w:tcMar>
              <w:top w:w="80" w:type="dxa"/>
              <w:left w:w="120" w:type="dxa"/>
              <w:bottom w:w="80" w:type="dxa"/>
              <w:right w:w="120" w:type="dxa"/>
            </w:tcMar>
          </w:tcPr>
          <w:p w14:paraId="750707A8" w14:textId="77777777" w:rsidR="002F2445" w:rsidRDefault="00000000">
            <w:pPr>
              <w:spacing w:after="0"/>
            </w:pPr>
            <w:r>
              <w:rPr>
                <w:sz w:val="16"/>
              </w:rPr>
              <w:t>Future periods</w:t>
            </w:r>
          </w:p>
        </w:tc>
        <w:tc>
          <w:tcPr>
            <w:tcW w:w="2340" w:type="dxa"/>
            <w:tcMar>
              <w:top w:w="80" w:type="dxa"/>
              <w:left w:w="120" w:type="dxa"/>
              <w:bottom w:w="80" w:type="dxa"/>
              <w:right w:w="120" w:type="dxa"/>
            </w:tcMar>
          </w:tcPr>
          <w:p w14:paraId="29BDA2E1" w14:textId="77777777" w:rsidR="002F2445" w:rsidRDefault="00000000">
            <w:pPr>
              <w:spacing w:after="0"/>
            </w:pPr>
            <w:r>
              <w:rPr>
                <w:sz w:val="16"/>
              </w:rPr>
              <w:t>Economic Annex has 535 observations after 27 Aug 2026; FX operations has 30; EVE publication date is inferred as 31 Aug 2026</w:t>
            </w:r>
          </w:p>
        </w:tc>
        <w:tc>
          <w:tcPr>
            <w:tcW w:w="2340" w:type="dxa"/>
            <w:tcMar>
              <w:top w:w="80" w:type="dxa"/>
              <w:left w:w="120" w:type="dxa"/>
              <w:bottom w:w="80" w:type="dxa"/>
              <w:right w:w="120" w:type="dxa"/>
            </w:tcMar>
          </w:tcPr>
          <w:p w14:paraId="6B1E6C53" w14:textId="77777777" w:rsidR="002F2445" w:rsidRDefault="00000000">
            <w:pPr>
              <w:spacing w:after="0"/>
            </w:pPr>
            <w:r>
              <w:rPr>
                <w:sz w:val="16"/>
              </w:rPr>
              <w:t>Forecasts, period-end placeholders, and realized values are not distinguished.</w:t>
            </w:r>
          </w:p>
        </w:tc>
        <w:tc>
          <w:tcPr>
            <w:tcW w:w="2340" w:type="dxa"/>
            <w:tcMar>
              <w:top w:w="80" w:type="dxa"/>
              <w:left w:w="120" w:type="dxa"/>
              <w:bottom w:w="80" w:type="dxa"/>
              <w:right w:w="120" w:type="dxa"/>
            </w:tcMar>
          </w:tcPr>
          <w:p w14:paraId="092E9D26" w14:textId="77777777" w:rsidR="002F2445" w:rsidRDefault="00000000">
            <w:pPr>
              <w:spacing w:after="0"/>
            </w:pPr>
            <w:r>
              <w:rPr>
                <w:sz w:val="16"/>
              </w:rPr>
              <w:t>Add observation_status and available_at; never infer research availability from period alone.</w:t>
            </w:r>
          </w:p>
        </w:tc>
      </w:tr>
    </w:tbl>
    <w:p w14:paraId="6DC81784" w14:textId="77777777" w:rsidR="002F2445" w:rsidRDefault="002F2445">
      <w:pPr>
        <w:spacing w:after="0"/>
      </w:pPr>
    </w:p>
    <w:p w14:paraId="303B1838" w14:textId="77777777" w:rsidR="002F2445" w:rsidRDefault="00000000">
      <w:pPr>
        <w:pStyle w:val="Heading1"/>
      </w:pPr>
      <w:r>
        <w:t>7. Time-series inventory</w:t>
      </w:r>
    </w:p>
    <w:p w14:paraId="661CDA28" w14:textId="77777777" w:rsidR="002F2445" w:rsidRDefault="00000000">
      <w:r>
        <w:t>The companion workbook contains one row for every dim_series record (28,417 rows) and separate inventories for panel/event datasets, sources, tables/views, fragment groups, exact numeric signatures, quality flags, key tests, and consolidation cases.</w:t>
      </w:r>
    </w:p>
    <w:tbl>
      <w:tblPr>
        <w:tblStyle w:val="TableGrid"/>
        <w:tblW w:w="9360" w:type="dxa"/>
        <w:tblInd w:w="120" w:type="dxa"/>
        <w:tblLayout w:type="fixed"/>
        <w:tblLook w:val="04A0" w:firstRow="1" w:lastRow="0" w:firstColumn="1" w:lastColumn="0" w:noHBand="0" w:noVBand="1"/>
      </w:tblPr>
      <w:tblGrid>
        <w:gridCol w:w="2769"/>
        <w:gridCol w:w="3822"/>
        <w:gridCol w:w="2769"/>
      </w:tblGrid>
      <w:tr w:rsidR="002F2445" w14:paraId="3B6E6FF0" w14:textId="77777777">
        <w:trPr>
          <w:tblHeader/>
        </w:trPr>
        <w:tc>
          <w:tcPr>
            <w:tcW w:w="1944" w:type="dxa"/>
            <w:shd w:val="clear" w:color="auto" w:fill="F2F4F7"/>
            <w:tcMar>
              <w:top w:w="80" w:type="dxa"/>
              <w:left w:w="120" w:type="dxa"/>
              <w:bottom w:w="80" w:type="dxa"/>
              <w:right w:w="120" w:type="dxa"/>
            </w:tcMar>
            <w:vAlign w:val="center"/>
          </w:tcPr>
          <w:p w14:paraId="7BEA2B1C" w14:textId="77777777" w:rsidR="002F2445" w:rsidRDefault="00000000">
            <w:pPr>
              <w:spacing w:after="0"/>
            </w:pPr>
            <w:r>
              <w:rPr>
                <w:b/>
                <w:color w:val="17365D"/>
                <w:sz w:val="17"/>
              </w:rPr>
              <w:t>Inventory field group</w:t>
            </w:r>
          </w:p>
        </w:tc>
        <w:tc>
          <w:tcPr>
            <w:tcW w:w="4320" w:type="dxa"/>
            <w:shd w:val="clear" w:color="auto" w:fill="F2F4F7"/>
            <w:tcMar>
              <w:top w:w="80" w:type="dxa"/>
              <w:left w:w="120" w:type="dxa"/>
              <w:bottom w:w="80" w:type="dxa"/>
              <w:right w:w="120" w:type="dxa"/>
            </w:tcMar>
            <w:vAlign w:val="center"/>
          </w:tcPr>
          <w:p w14:paraId="6184D7AB" w14:textId="77777777" w:rsidR="002F2445" w:rsidRDefault="00000000">
            <w:pPr>
              <w:spacing w:after="0"/>
            </w:pPr>
            <w:r>
              <w:rPr>
                <w:b/>
                <w:color w:val="17365D"/>
                <w:sz w:val="17"/>
              </w:rPr>
              <w:t>Included fields</w:t>
            </w:r>
          </w:p>
        </w:tc>
        <w:tc>
          <w:tcPr>
            <w:tcW w:w="3096" w:type="dxa"/>
            <w:shd w:val="clear" w:color="auto" w:fill="F2F4F7"/>
            <w:tcMar>
              <w:top w:w="80" w:type="dxa"/>
              <w:left w:w="120" w:type="dxa"/>
              <w:bottom w:w="80" w:type="dxa"/>
              <w:right w:w="120" w:type="dxa"/>
            </w:tcMar>
            <w:vAlign w:val="center"/>
          </w:tcPr>
          <w:p w14:paraId="405296C2" w14:textId="77777777" w:rsidR="002F2445" w:rsidRDefault="00000000">
            <w:pPr>
              <w:spacing w:after="0"/>
            </w:pPr>
            <w:r>
              <w:rPr>
                <w:b/>
                <w:color w:val="17365D"/>
                <w:sz w:val="17"/>
              </w:rPr>
              <w:t>Uncertainty treatment</w:t>
            </w:r>
          </w:p>
        </w:tc>
      </w:tr>
      <w:tr w:rsidR="002F2445" w14:paraId="0DFECA81" w14:textId="77777777">
        <w:tc>
          <w:tcPr>
            <w:tcW w:w="3120" w:type="dxa"/>
            <w:tcMar>
              <w:top w:w="80" w:type="dxa"/>
              <w:left w:w="120" w:type="dxa"/>
              <w:bottom w:w="80" w:type="dxa"/>
              <w:right w:w="120" w:type="dxa"/>
            </w:tcMar>
          </w:tcPr>
          <w:p w14:paraId="16C90D67" w14:textId="77777777" w:rsidR="002F2445" w:rsidRDefault="00000000">
            <w:pPr>
              <w:spacing w:after="0"/>
            </w:pPr>
            <w:r>
              <w:rPr>
                <w:sz w:val="17"/>
              </w:rPr>
              <w:t>Identity</w:t>
            </w:r>
          </w:p>
        </w:tc>
        <w:tc>
          <w:tcPr>
            <w:tcW w:w="3120" w:type="dxa"/>
            <w:tcMar>
              <w:top w:w="80" w:type="dxa"/>
              <w:left w:w="120" w:type="dxa"/>
              <w:bottom w:w="80" w:type="dxa"/>
              <w:right w:w="120" w:type="dxa"/>
            </w:tcMar>
          </w:tcPr>
          <w:p w14:paraId="3A13D946" w14:textId="77777777" w:rsidR="002F2445" w:rsidRDefault="00000000">
            <w:pPr>
              <w:spacing w:after="0"/>
            </w:pPr>
            <w:r>
              <w:rPr>
                <w:sz w:val="17"/>
              </w:rPr>
              <w:t>series_id, standardized/source names, economic concept, explanation</w:t>
            </w:r>
          </w:p>
        </w:tc>
        <w:tc>
          <w:tcPr>
            <w:tcW w:w="3120" w:type="dxa"/>
            <w:tcMar>
              <w:top w:w="80" w:type="dxa"/>
              <w:left w:w="120" w:type="dxa"/>
              <w:bottom w:w="80" w:type="dxa"/>
              <w:right w:w="120" w:type="dxa"/>
            </w:tcMar>
          </w:tcPr>
          <w:p w14:paraId="26831664" w14:textId="77777777" w:rsidR="002F2445" w:rsidRDefault="00000000">
            <w:pPr>
              <w:spacing w:after="0"/>
            </w:pPr>
            <w:r>
              <w:rPr>
                <w:sz w:val="17"/>
              </w:rPr>
              <w:t>Unreviewed concepts are labelled as database-derived, not validated definitions.</w:t>
            </w:r>
          </w:p>
        </w:tc>
      </w:tr>
      <w:tr w:rsidR="002F2445" w14:paraId="60906332" w14:textId="77777777">
        <w:tc>
          <w:tcPr>
            <w:tcW w:w="3120" w:type="dxa"/>
            <w:tcMar>
              <w:top w:w="80" w:type="dxa"/>
              <w:left w:w="120" w:type="dxa"/>
              <w:bottom w:w="80" w:type="dxa"/>
              <w:right w:w="120" w:type="dxa"/>
            </w:tcMar>
          </w:tcPr>
          <w:p w14:paraId="02AB77FB" w14:textId="77777777" w:rsidR="002F2445" w:rsidRDefault="00000000">
            <w:pPr>
              <w:spacing w:after="0"/>
            </w:pPr>
            <w:r>
              <w:rPr>
                <w:sz w:val="17"/>
              </w:rPr>
              <w:t>Provenance</w:t>
            </w:r>
          </w:p>
        </w:tc>
        <w:tc>
          <w:tcPr>
            <w:tcW w:w="3120" w:type="dxa"/>
            <w:tcMar>
              <w:top w:w="80" w:type="dxa"/>
              <w:left w:w="120" w:type="dxa"/>
              <w:bottom w:w="80" w:type="dxa"/>
              <w:right w:w="120" w:type="dxa"/>
            </w:tcMar>
          </w:tcPr>
          <w:p w14:paraId="072685BE" w14:textId="77777777" w:rsidR="002F2445" w:rsidRDefault="00000000">
            <w:pPr>
              <w:spacing w:after="0"/>
            </w:pPr>
            <w:r>
              <w:rPr>
                <w:sz w:val="17"/>
              </w:rPr>
              <w:t>source institution, dataset, file, sheets, table title</w:t>
            </w:r>
          </w:p>
        </w:tc>
        <w:tc>
          <w:tcPr>
            <w:tcW w:w="3120" w:type="dxa"/>
            <w:tcMar>
              <w:top w:w="80" w:type="dxa"/>
              <w:left w:w="120" w:type="dxa"/>
              <w:bottom w:w="80" w:type="dxa"/>
              <w:right w:w="120" w:type="dxa"/>
            </w:tcMar>
          </w:tcPr>
          <w:p w14:paraId="6BE58E48" w14:textId="77777777" w:rsidR="002F2445" w:rsidRDefault="00000000">
            <w:pPr>
              <w:spacing w:after="0"/>
            </w:pPr>
            <w:r>
              <w:rPr>
                <w:sz w:val="17"/>
              </w:rPr>
              <w:t>Direct database metadata; local paths are excluded from the main series sheet.</w:t>
            </w:r>
          </w:p>
        </w:tc>
      </w:tr>
      <w:tr w:rsidR="002F2445" w14:paraId="13938D0A" w14:textId="77777777">
        <w:tc>
          <w:tcPr>
            <w:tcW w:w="3120" w:type="dxa"/>
            <w:tcMar>
              <w:top w:w="80" w:type="dxa"/>
              <w:left w:w="120" w:type="dxa"/>
              <w:bottom w:w="80" w:type="dxa"/>
              <w:right w:w="120" w:type="dxa"/>
            </w:tcMar>
          </w:tcPr>
          <w:p w14:paraId="1E3A5A3F" w14:textId="77777777" w:rsidR="002F2445" w:rsidRDefault="00000000">
            <w:pPr>
              <w:spacing w:after="0"/>
            </w:pPr>
            <w:r>
              <w:rPr>
                <w:sz w:val="17"/>
              </w:rPr>
              <w:t>Measurement</w:t>
            </w:r>
          </w:p>
        </w:tc>
        <w:tc>
          <w:tcPr>
            <w:tcW w:w="3120" w:type="dxa"/>
            <w:tcMar>
              <w:top w:w="80" w:type="dxa"/>
              <w:left w:w="120" w:type="dxa"/>
              <w:bottom w:w="80" w:type="dxa"/>
              <w:right w:w="120" w:type="dxa"/>
            </w:tcMar>
          </w:tcPr>
          <w:p w14:paraId="3FA4D7A3" w14:textId="77777777" w:rsidR="002F2445" w:rsidRDefault="00000000">
            <w:pPr>
              <w:spacing w:after="0"/>
            </w:pPr>
            <w:r>
              <w:rPr>
                <w:sz w:val="17"/>
              </w:rPr>
              <w:t>frequency, unit, scale, multiplier, currency, index/base year</w:t>
            </w:r>
          </w:p>
        </w:tc>
        <w:tc>
          <w:tcPr>
            <w:tcW w:w="3120" w:type="dxa"/>
            <w:tcMar>
              <w:top w:w="80" w:type="dxa"/>
              <w:left w:w="120" w:type="dxa"/>
              <w:bottom w:w="80" w:type="dxa"/>
              <w:right w:w="120" w:type="dxa"/>
            </w:tcMar>
          </w:tcPr>
          <w:p w14:paraId="31F15D42" w14:textId="77777777" w:rsidR="002F2445" w:rsidRDefault="00000000">
            <w:pPr>
              <w:spacing w:after="0"/>
            </w:pPr>
            <w:r>
              <w:rPr>
                <w:sz w:val="17"/>
              </w:rPr>
              <w:t>Unavailable values remain blank/not stated; no invented multiplier.</w:t>
            </w:r>
          </w:p>
        </w:tc>
      </w:tr>
      <w:tr w:rsidR="002F2445" w14:paraId="77C949F3" w14:textId="77777777">
        <w:tc>
          <w:tcPr>
            <w:tcW w:w="3120" w:type="dxa"/>
            <w:tcMar>
              <w:top w:w="80" w:type="dxa"/>
              <w:left w:w="120" w:type="dxa"/>
              <w:bottom w:w="80" w:type="dxa"/>
              <w:right w:w="120" w:type="dxa"/>
            </w:tcMar>
          </w:tcPr>
          <w:p w14:paraId="1E9666DE" w14:textId="77777777" w:rsidR="002F2445" w:rsidRDefault="00000000">
            <w:pPr>
              <w:spacing w:after="0"/>
            </w:pPr>
            <w:r>
              <w:rPr>
                <w:sz w:val="17"/>
              </w:rPr>
              <w:t>Economic semantics</w:t>
            </w:r>
          </w:p>
        </w:tc>
        <w:tc>
          <w:tcPr>
            <w:tcW w:w="3120" w:type="dxa"/>
            <w:tcMar>
              <w:top w:w="80" w:type="dxa"/>
              <w:left w:w="120" w:type="dxa"/>
              <w:bottom w:w="80" w:type="dxa"/>
              <w:right w:w="120" w:type="dxa"/>
            </w:tcMar>
          </w:tcPr>
          <w:p w14:paraId="0AF508E6" w14:textId="77777777" w:rsidR="002F2445" w:rsidRDefault="00000000">
            <w:pPr>
              <w:spacing w:after="0"/>
            </w:pPr>
            <w:r>
              <w:rPr>
                <w:sz w:val="17"/>
              </w:rPr>
              <w:t>seasonal adjustment, transformation, geography, sector/institution coverage</w:t>
            </w:r>
          </w:p>
        </w:tc>
        <w:tc>
          <w:tcPr>
            <w:tcW w:w="3120" w:type="dxa"/>
            <w:tcMar>
              <w:top w:w="80" w:type="dxa"/>
              <w:left w:w="120" w:type="dxa"/>
              <w:bottom w:w="80" w:type="dxa"/>
              <w:right w:w="120" w:type="dxa"/>
            </w:tcMar>
          </w:tcPr>
          <w:p w14:paraId="75632682" w14:textId="77777777" w:rsidR="002F2445" w:rsidRDefault="00000000">
            <w:pPr>
              <w:spacing w:after="0"/>
            </w:pPr>
            <w:r>
              <w:rPr>
                <w:sz w:val="17"/>
              </w:rPr>
              <w:t>Label-derived interpretations are explicitly marked as inference.</w:t>
            </w:r>
          </w:p>
        </w:tc>
      </w:tr>
      <w:tr w:rsidR="002F2445" w14:paraId="39A0DF5D" w14:textId="77777777">
        <w:tc>
          <w:tcPr>
            <w:tcW w:w="3120" w:type="dxa"/>
            <w:tcMar>
              <w:top w:w="80" w:type="dxa"/>
              <w:left w:w="120" w:type="dxa"/>
              <w:bottom w:w="80" w:type="dxa"/>
              <w:right w:w="120" w:type="dxa"/>
            </w:tcMar>
          </w:tcPr>
          <w:p w14:paraId="0026F1BB" w14:textId="77777777" w:rsidR="002F2445" w:rsidRDefault="00000000">
            <w:pPr>
              <w:spacing w:after="0"/>
            </w:pPr>
            <w:r>
              <w:rPr>
                <w:sz w:val="17"/>
              </w:rPr>
              <w:t>Coverage/quality</w:t>
            </w:r>
          </w:p>
        </w:tc>
        <w:tc>
          <w:tcPr>
            <w:tcW w:w="3120" w:type="dxa"/>
            <w:tcMar>
              <w:top w:w="80" w:type="dxa"/>
              <w:left w:w="120" w:type="dxa"/>
              <w:bottom w:w="80" w:type="dxa"/>
              <w:right w:w="120" w:type="dxa"/>
            </w:tcMar>
          </w:tcPr>
          <w:p w14:paraId="71144F8C" w14:textId="77777777" w:rsidR="002F2445" w:rsidRDefault="00000000">
            <w:pPr>
              <w:spacing w:after="0"/>
            </w:pPr>
            <w:r>
              <w:rPr>
                <w:sz w:val="17"/>
              </w:rPr>
              <w:t>start/end, count, nulls, duplicate periods, simple gap and jump screens</w:t>
            </w:r>
          </w:p>
        </w:tc>
        <w:tc>
          <w:tcPr>
            <w:tcW w:w="3120" w:type="dxa"/>
            <w:tcMar>
              <w:top w:w="80" w:type="dxa"/>
              <w:left w:w="120" w:type="dxa"/>
              <w:bottom w:w="80" w:type="dxa"/>
              <w:right w:w="120" w:type="dxa"/>
            </w:tcMar>
          </w:tcPr>
          <w:p w14:paraId="333CAC0B" w14:textId="77777777" w:rsidR="002F2445" w:rsidRDefault="00000000">
            <w:pPr>
              <w:spacing w:after="0"/>
            </w:pPr>
            <w:r>
              <w:rPr>
                <w:sz w:val="17"/>
              </w:rPr>
              <w:t>Statistical screens are not treated as structural-break proof.</w:t>
            </w:r>
          </w:p>
        </w:tc>
      </w:tr>
      <w:tr w:rsidR="002F2445" w14:paraId="11183210" w14:textId="77777777">
        <w:tc>
          <w:tcPr>
            <w:tcW w:w="3120" w:type="dxa"/>
            <w:tcMar>
              <w:top w:w="80" w:type="dxa"/>
              <w:left w:w="120" w:type="dxa"/>
              <w:bottom w:w="80" w:type="dxa"/>
              <w:right w:w="120" w:type="dxa"/>
            </w:tcMar>
          </w:tcPr>
          <w:p w14:paraId="6BA5C38E" w14:textId="77777777" w:rsidR="002F2445" w:rsidRDefault="00000000">
            <w:pPr>
              <w:spacing w:after="0"/>
            </w:pPr>
            <w:r>
              <w:rPr>
                <w:sz w:val="17"/>
              </w:rPr>
              <w:t>Duplication</w:t>
            </w:r>
          </w:p>
        </w:tc>
        <w:tc>
          <w:tcPr>
            <w:tcW w:w="3120" w:type="dxa"/>
            <w:tcMar>
              <w:top w:w="80" w:type="dxa"/>
              <w:left w:w="120" w:type="dxa"/>
              <w:bottom w:w="80" w:type="dxa"/>
              <w:right w:w="120" w:type="dxa"/>
            </w:tcMar>
          </w:tcPr>
          <w:p w14:paraId="514C1772" w14:textId="77777777" w:rsidR="002F2445" w:rsidRDefault="00000000">
            <w:pPr>
              <w:spacing w:after="0"/>
            </w:pPr>
            <w:r>
              <w:rPr>
                <w:sz w:val="17"/>
              </w:rPr>
              <w:t>status, confidence, related-series note, identity/hierarchy status</w:t>
            </w:r>
          </w:p>
        </w:tc>
        <w:tc>
          <w:tcPr>
            <w:tcW w:w="3120" w:type="dxa"/>
            <w:tcMar>
              <w:top w:w="80" w:type="dxa"/>
              <w:left w:w="120" w:type="dxa"/>
              <w:bottom w:w="80" w:type="dxa"/>
              <w:right w:w="120" w:type="dxa"/>
            </w:tcMar>
          </w:tcPr>
          <w:p w14:paraId="6F2C49CD" w14:textId="77777777" w:rsidR="002F2445" w:rsidRDefault="00000000">
            <w:pPr>
              <w:spacing w:after="0"/>
            </w:pPr>
            <w:r>
              <w:rPr>
                <w:sz w:val="17"/>
              </w:rPr>
              <w:t>Candidate equality is separated from recommended consolidation.</w:t>
            </w:r>
          </w:p>
        </w:tc>
      </w:tr>
    </w:tbl>
    <w:p w14:paraId="68455B90" w14:textId="77777777" w:rsidR="002F2445" w:rsidRDefault="002F2445">
      <w:pPr>
        <w:spacing w:after="0"/>
      </w:pPr>
    </w:p>
    <w:tbl>
      <w:tblPr>
        <w:tblW w:w="9360" w:type="dxa"/>
        <w:tblInd w:w="120" w:type="dxa"/>
        <w:tblLayout w:type="fixed"/>
        <w:tblLook w:val="04A0" w:firstRow="1" w:lastRow="0" w:firstColumn="1" w:lastColumn="0" w:noHBand="0" w:noVBand="1"/>
      </w:tblPr>
      <w:tblGrid>
        <w:gridCol w:w="9360"/>
      </w:tblGrid>
      <w:tr w:rsidR="002F2445" w14:paraId="16ACDDBF" w14:textId="77777777">
        <w:tc>
          <w:tcPr>
            <w:tcW w:w="9360" w:type="dxa"/>
            <w:shd w:val="clear" w:color="auto" w:fill="FCE5CD"/>
            <w:tcMar>
              <w:top w:w="120" w:type="dxa"/>
              <w:left w:w="180" w:type="dxa"/>
              <w:bottom w:w="120" w:type="dxa"/>
              <w:right w:w="180" w:type="dxa"/>
            </w:tcMar>
          </w:tcPr>
          <w:p w14:paraId="47D695A7" w14:textId="77777777" w:rsidR="002F2445" w:rsidRDefault="00000000">
            <w:pPr>
              <w:spacing w:after="60"/>
            </w:pPr>
            <w:r>
              <w:rPr>
                <w:b/>
                <w:color w:val="17365D"/>
              </w:rPr>
              <w:t>Important limitation</w:t>
            </w:r>
          </w:p>
          <w:p w14:paraId="0E38088E" w14:textId="77777777" w:rsidR="002F2445" w:rsidRDefault="00000000">
            <w:pPr>
              <w:spacing w:after="0"/>
            </w:pPr>
            <w:r>
              <w:rPr>
                <w:sz w:val="21"/>
              </w:rPr>
              <w:t>No database-only audit can reconstruct missing definitions, seasonal-adjustment methods, rebasing history, or questionnaire wording changes that were never captured. The inventory therefore marks these fields as unavailable or requiring source verification rather than guessing.</w:t>
            </w:r>
          </w:p>
        </w:tc>
      </w:tr>
    </w:tbl>
    <w:p w14:paraId="00C397AC" w14:textId="77777777" w:rsidR="002F2445" w:rsidRDefault="002F2445">
      <w:pPr>
        <w:spacing w:after="0"/>
      </w:pPr>
    </w:p>
    <w:p w14:paraId="6A9E4632" w14:textId="77777777" w:rsidR="002F2445" w:rsidRDefault="00000000">
      <w:pPr>
        <w:pStyle w:val="Heading2"/>
      </w:pPr>
      <w:r>
        <w:lastRenderedPageBreak/>
        <w:t>7.1 Statistical Annex coverage and interpretation</w:t>
      </w:r>
    </w:p>
    <w:p w14:paraId="54F7EC84" w14:textId="77777777" w:rsidR="002F2445" w:rsidRDefault="00000000">
      <w:r>
        <w:t>The Statistical Annex is the database's principal macroeconomic backbone. It contains 10,607 source-series records and 658,228 observations across 93 table/sheet identifiers. The following grouping is audit-derived from table titles; it is not yet implemented as a reviewed database classification.</w:t>
      </w:r>
    </w:p>
    <w:tbl>
      <w:tblPr>
        <w:tblStyle w:val="TableGrid"/>
        <w:tblW w:w="9360" w:type="dxa"/>
        <w:tblInd w:w="120" w:type="dxa"/>
        <w:tblLayout w:type="fixed"/>
        <w:tblLook w:val="04A0" w:firstRow="1" w:lastRow="0" w:firstColumn="1" w:lastColumn="0" w:noHBand="0" w:noVBand="1"/>
      </w:tblPr>
      <w:tblGrid>
        <w:gridCol w:w="1636"/>
        <w:gridCol w:w="1522"/>
        <w:gridCol w:w="1522"/>
        <w:gridCol w:w="1522"/>
        <w:gridCol w:w="3158"/>
      </w:tblGrid>
      <w:tr w:rsidR="002F2445" w14:paraId="5832FA6B" w14:textId="77777777">
        <w:trPr>
          <w:tblHeader/>
        </w:trPr>
        <w:tc>
          <w:tcPr>
            <w:tcW w:w="2016" w:type="dxa"/>
            <w:shd w:val="clear" w:color="auto" w:fill="F2F4F7"/>
            <w:tcMar>
              <w:top w:w="80" w:type="dxa"/>
              <w:left w:w="120" w:type="dxa"/>
              <w:bottom w:w="80" w:type="dxa"/>
              <w:right w:w="120" w:type="dxa"/>
            </w:tcMar>
            <w:vAlign w:val="center"/>
          </w:tcPr>
          <w:p w14:paraId="46396F07" w14:textId="77777777" w:rsidR="002F2445" w:rsidRDefault="00000000">
            <w:pPr>
              <w:spacing w:after="0"/>
            </w:pPr>
            <w:r>
              <w:rPr>
                <w:b/>
                <w:color w:val="17365D"/>
                <w:sz w:val="15"/>
              </w:rPr>
              <w:t>Audit-derived domain</w:t>
            </w:r>
          </w:p>
        </w:tc>
        <w:tc>
          <w:tcPr>
            <w:tcW w:w="936" w:type="dxa"/>
            <w:shd w:val="clear" w:color="auto" w:fill="F2F4F7"/>
            <w:tcMar>
              <w:top w:w="80" w:type="dxa"/>
              <w:left w:w="120" w:type="dxa"/>
              <w:bottom w:w="80" w:type="dxa"/>
              <w:right w:w="120" w:type="dxa"/>
            </w:tcMar>
            <w:vAlign w:val="center"/>
          </w:tcPr>
          <w:p w14:paraId="246528AD" w14:textId="77777777" w:rsidR="002F2445" w:rsidRDefault="00000000">
            <w:pPr>
              <w:spacing w:after="0"/>
            </w:pPr>
            <w:r>
              <w:rPr>
                <w:b/>
                <w:color w:val="17365D"/>
                <w:sz w:val="15"/>
              </w:rPr>
              <w:t>Series IDs</w:t>
            </w:r>
          </w:p>
        </w:tc>
        <w:tc>
          <w:tcPr>
            <w:tcW w:w="1224" w:type="dxa"/>
            <w:shd w:val="clear" w:color="auto" w:fill="F2F4F7"/>
            <w:tcMar>
              <w:top w:w="80" w:type="dxa"/>
              <w:left w:w="120" w:type="dxa"/>
              <w:bottom w:w="80" w:type="dxa"/>
              <w:right w:w="120" w:type="dxa"/>
            </w:tcMar>
            <w:vAlign w:val="center"/>
          </w:tcPr>
          <w:p w14:paraId="57D6331D" w14:textId="77777777" w:rsidR="002F2445" w:rsidRDefault="00000000">
            <w:pPr>
              <w:spacing w:after="0"/>
            </w:pPr>
            <w:r>
              <w:rPr>
                <w:b/>
                <w:color w:val="17365D"/>
                <w:sz w:val="15"/>
              </w:rPr>
              <w:t>Observations</w:t>
            </w:r>
          </w:p>
        </w:tc>
        <w:tc>
          <w:tcPr>
            <w:tcW w:w="1224" w:type="dxa"/>
            <w:shd w:val="clear" w:color="auto" w:fill="F2F4F7"/>
            <w:tcMar>
              <w:top w:w="80" w:type="dxa"/>
              <w:left w:w="120" w:type="dxa"/>
              <w:bottom w:w="80" w:type="dxa"/>
              <w:right w:w="120" w:type="dxa"/>
            </w:tcMar>
            <w:vAlign w:val="center"/>
          </w:tcPr>
          <w:p w14:paraId="4F73B733" w14:textId="77777777" w:rsidR="002F2445" w:rsidRDefault="00000000">
            <w:pPr>
              <w:spacing w:after="0"/>
            </w:pPr>
            <w:r>
              <w:rPr>
                <w:b/>
                <w:color w:val="17365D"/>
                <w:sz w:val="15"/>
              </w:rPr>
              <w:t>One-observation IDs</w:t>
            </w:r>
          </w:p>
        </w:tc>
        <w:tc>
          <w:tcPr>
            <w:tcW w:w="3960" w:type="dxa"/>
            <w:shd w:val="clear" w:color="auto" w:fill="F2F4F7"/>
            <w:tcMar>
              <w:top w:w="80" w:type="dxa"/>
              <w:left w:w="120" w:type="dxa"/>
              <w:bottom w:w="80" w:type="dxa"/>
              <w:right w:w="120" w:type="dxa"/>
            </w:tcMar>
            <w:vAlign w:val="center"/>
          </w:tcPr>
          <w:p w14:paraId="25480D4D" w14:textId="77777777" w:rsidR="002F2445" w:rsidRDefault="00000000">
            <w:pPr>
              <w:spacing w:after="0"/>
            </w:pPr>
            <w:r>
              <w:rPr>
                <w:b/>
                <w:color w:val="17365D"/>
                <w:sz w:val="15"/>
              </w:rPr>
              <w:t>Interpretation</w:t>
            </w:r>
          </w:p>
        </w:tc>
      </w:tr>
      <w:tr w:rsidR="002F2445" w14:paraId="5A1551A9" w14:textId="77777777">
        <w:tc>
          <w:tcPr>
            <w:tcW w:w="1872" w:type="dxa"/>
            <w:tcMar>
              <w:top w:w="80" w:type="dxa"/>
              <w:left w:w="120" w:type="dxa"/>
              <w:bottom w:w="80" w:type="dxa"/>
              <w:right w:w="120" w:type="dxa"/>
            </w:tcMar>
          </w:tcPr>
          <w:p w14:paraId="36BDC499" w14:textId="77777777" w:rsidR="002F2445" w:rsidRDefault="00000000">
            <w:pPr>
              <w:spacing w:after="0"/>
            </w:pPr>
            <w:r>
              <w:rPr>
                <w:sz w:val="15"/>
              </w:rPr>
              <w:t>National accounts, activity, labor</w:t>
            </w:r>
          </w:p>
        </w:tc>
        <w:tc>
          <w:tcPr>
            <w:tcW w:w="1872" w:type="dxa"/>
            <w:tcMar>
              <w:top w:w="80" w:type="dxa"/>
              <w:left w:w="120" w:type="dxa"/>
              <w:bottom w:w="80" w:type="dxa"/>
              <w:right w:w="120" w:type="dxa"/>
            </w:tcMar>
          </w:tcPr>
          <w:p w14:paraId="292BE060" w14:textId="77777777" w:rsidR="002F2445" w:rsidRDefault="00000000">
            <w:pPr>
              <w:spacing w:after="0"/>
            </w:pPr>
            <w:r>
              <w:rPr>
                <w:sz w:val="15"/>
              </w:rPr>
              <w:t>256</w:t>
            </w:r>
          </w:p>
        </w:tc>
        <w:tc>
          <w:tcPr>
            <w:tcW w:w="1872" w:type="dxa"/>
            <w:tcMar>
              <w:top w:w="80" w:type="dxa"/>
              <w:left w:w="120" w:type="dxa"/>
              <w:bottom w:w="80" w:type="dxa"/>
              <w:right w:w="120" w:type="dxa"/>
            </w:tcMar>
          </w:tcPr>
          <w:p w14:paraId="134B7E99" w14:textId="77777777" w:rsidR="002F2445" w:rsidRDefault="00000000">
            <w:pPr>
              <w:spacing w:after="0"/>
            </w:pPr>
            <w:r>
              <w:rPr>
                <w:sz w:val="15"/>
              </w:rPr>
              <w:t>21,079</w:t>
            </w:r>
          </w:p>
        </w:tc>
        <w:tc>
          <w:tcPr>
            <w:tcW w:w="1872" w:type="dxa"/>
            <w:tcMar>
              <w:top w:w="80" w:type="dxa"/>
              <w:left w:w="120" w:type="dxa"/>
              <w:bottom w:w="80" w:type="dxa"/>
              <w:right w:w="120" w:type="dxa"/>
            </w:tcMar>
          </w:tcPr>
          <w:p w14:paraId="52445E24" w14:textId="77777777" w:rsidR="002F2445" w:rsidRDefault="00000000">
            <w:pPr>
              <w:spacing w:after="0"/>
            </w:pPr>
            <w:r>
              <w:rPr>
                <w:sz w:val="15"/>
              </w:rPr>
              <w:t>0</w:t>
            </w:r>
          </w:p>
        </w:tc>
        <w:tc>
          <w:tcPr>
            <w:tcW w:w="1872" w:type="dxa"/>
            <w:tcMar>
              <w:top w:w="80" w:type="dxa"/>
              <w:left w:w="120" w:type="dxa"/>
              <w:bottom w:w="80" w:type="dxa"/>
              <w:right w:w="120" w:type="dxa"/>
            </w:tcMar>
          </w:tcPr>
          <w:p w14:paraId="23DC6B83" w14:textId="77777777" w:rsidR="002F2445" w:rsidRDefault="00000000">
            <w:pPr>
              <w:spacing w:after="0"/>
            </w:pPr>
            <w:r>
              <w:rPr>
                <w:sz w:val="15"/>
              </w:rPr>
              <w:t>GDP by activity/expenditure, IMAEP, ECN, wages and salaries</w:t>
            </w:r>
          </w:p>
        </w:tc>
      </w:tr>
      <w:tr w:rsidR="002F2445" w14:paraId="340C6AEB" w14:textId="77777777">
        <w:tc>
          <w:tcPr>
            <w:tcW w:w="1872" w:type="dxa"/>
            <w:tcMar>
              <w:top w:w="80" w:type="dxa"/>
              <w:left w:w="120" w:type="dxa"/>
              <w:bottom w:w="80" w:type="dxa"/>
              <w:right w:w="120" w:type="dxa"/>
            </w:tcMar>
          </w:tcPr>
          <w:p w14:paraId="7EEAAEC3" w14:textId="77777777" w:rsidR="002F2445" w:rsidRDefault="00000000">
            <w:pPr>
              <w:spacing w:after="0"/>
            </w:pPr>
            <w:r>
              <w:rPr>
                <w:sz w:val="15"/>
              </w:rPr>
              <w:t>Prices and inflation</w:t>
            </w:r>
          </w:p>
        </w:tc>
        <w:tc>
          <w:tcPr>
            <w:tcW w:w="1872" w:type="dxa"/>
            <w:tcMar>
              <w:top w:w="80" w:type="dxa"/>
              <w:left w:w="120" w:type="dxa"/>
              <w:bottom w:w="80" w:type="dxa"/>
              <w:right w:w="120" w:type="dxa"/>
            </w:tcMar>
          </w:tcPr>
          <w:p w14:paraId="0C3F5E09" w14:textId="77777777" w:rsidR="002F2445" w:rsidRDefault="00000000">
            <w:pPr>
              <w:spacing w:after="0"/>
            </w:pPr>
            <w:r>
              <w:rPr>
                <w:sz w:val="15"/>
              </w:rPr>
              <w:t>180</w:t>
            </w:r>
          </w:p>
        </w:tc>
        <w:tc>
          <w:tcPr>
            <w:tcW w:w="1872" w:type="dxa"/>
            <w:tcMar>
              <w:top w:w="80" w:type="dxa"/>
              <w:left w:w="120" w:type="dxa"/>
              <w:bottom w:w="80" w:type="dxa"/>
              <w:right w:w="120" w:type="dxa"/>
            </w:tcMar>
          </w:tcPr>
          <w:p w14:paraId="76074806" w14:textId="77777777" w:rsidR="002F2445" w:rsidRDefault="00000000">
            <w:pPr>
              <w:spacing w:after="0"/>
            </w:pPr>
            <w:r>
              <w:rPr>
                <w:sz w:val="15"/>
              </w:rPr>
              <w:t>65,500</w:t>
            </w:r>
          </w:p>
        </w:tc>
        <w:tc>
          <w:tcPr>
            <w:tcW w:w="1872" w:type="dxa"/>
            <w:tcMar>
              <w:top w:w="80" w:type="dxa"/>
              <w:left w:w="120" w:type="dxa"/>
              <w:bottom w:w="80" w:type="dxa"/>
              <w:right w:w="120" w:type="dxa"/>
            </w:tcMar>
          </w:tcPr>
          <w:p w14:paraId="1062F655" w14:textId="77777777" w:rsidR="002F2445" w:rsidRDefault="00000000">
            <w:pPr>
              <w:spacing w:after="0"/>
            </w:pPr>
            <w:r>
              <w:rPr>
                <w:sz w:val="15"/>
              </w:rPr>
              <w:t>0</w:t>
            </w:r>
          </w:p>
        </w:tc>
        <w:tc>
          <w:tcPr>
            <w:tcW w:w="1872" w:type="dxa"/>
            <w:tcMar>
              <w:top w:w="80" w:type="dxa"/>
              <w:left w:w="120" w:type="dxa"/>
              <w:bottom w:w="80" w:type="dxa"/>
              <w:right w:w="120" w:type="dxa"/>
            </w:tcMar>
          </w:tcPr>
          <w:p w14:paraId="3F90E0CA" w14:textId="77777777" w:rsidR="002F2445" w:rsidRDefault="00000000">
            <w:pPr>
              <w:spacing w:after="0"/>
            </w:pPr>
            <w:r>
              <w:rPr>
                <w:sz w:val="15"/>
              </w:rPr>
              <w:t>CPI, decompositions, underlying inflation, administered prices, PPI</w:t>
            </w:r>
          </w:p>
        </w:tc>
      </w:tr>
      <w:tr w:rsidR="002F2445" w14:paraId="220F5B08" w14:textId="77777777">
        <w:tc>
          <w:tcPr>
            <w:tcW w:w="1872" w:type="dxa"/>
            <w:tcMar>
              <w:top w:w="80" w:type="dxa"/>
              <w:left w:w="120" w:type="dxa"/>
              <w:bottom w:w="80" w:type="dxa"/>
              <w:right w:w="120" w:type="dxa"/>
            </w:tcMar>
          </w:tcPr>
          <w:p w14:paraId="5B6E826D" w14:textId="77777777" w:rsidR="002F2445" w:rsidRDefault="00000000">
            <w:pPr>
              <w:spacing w:after="0"/>
            </w:pPr>
            <w:r>
              <w:rPr>
                <w:sz w:val="15"/>
              </w:rPr>
              <w:t>Monetary and financial system</w:t>
            </w:r>
          </w:p>
        </w:tc>
        <w:tc>
          <w:tcPr>
            <w:tcW w:w="1872" w:type="dxa"/>
            <w:tcMar>
              <w:top w:w="80" w:type="dxa"/>
              <w:left w:w="120" w:type="dxa"/>
              <w:bottom w:w="80" w:type="dxa"/>
              <w:right w:w="120" w:type="dxa"/>
            </w:tcMar>
          </w:tcPr>
          <w:p w14:paraId="398E6D42" w14:textId="77777777" w:rsidR="002F2445" w:rsidRDefault="00000000">
            <w:pPr>
              <w:spacing w:after="0"/>
            </w:pPr>
            <w:r>
              <w:rPr>
                <w:sz w:val="15"/>
              </w:rPr>
              <w:t>373</w:t>
            </w:r>
          </w:p>
        </w:tc>
        <w:tc>
          <w:tcPr>
            <w:tcW w:w="1872" w:type="dxa"/>
            <w:tcMar>
              <w:top w:w="80" w:type="dxa"/>
              <w:left w:w="120" w:type="dxa"/>
              <w:bottom w:w="80" w:type="dxa"/>
              <w:right w:w="120" w:type="dxa"/>
            </w:tcMar>
          </w:tcPr>
          <w:p w14:paraId="280258C4" w14:textId="77777777" w:rsidR="002F2445" w:rsidRDefault="00000000">
            <w:pPr>
              <w:spacing w:after="0"/>
            </w:pPr>
            <w:r>
              <w:rPr>
                <w:sz w:val="15"/>
              </w:rPr>
              <w:t>80,469</w:t>
            </w:r>
          </w:p>
        </w:tc>
        <w:tc>
          <w:tcPr>
            <w:tcW w:w="1872" w:type="dxa"/>
            <w:tcMar>
              <w:top w:w="80" w:type="dxa"/>
              <w:left w:w="120" w:type="dxa"/>
              <w:bottom w:w="80" w:type="dxa"/>
              <w:right w:w="120" w:type="dxa"/>
            </w:tcMar>
          </w:tcPr>
          <w:p w14:paraId="7D141E3B" w14:textId="77777777" w:rsidR="002F2445" w:rsidRDefault="00000000">
            <w:pPr>
              <w:spacing w:after="0"/>
            </w:pPr>
            <w:r>
              <w:rPr>
                <w:sz w:val="15"/>
              </w:rPr>
              <w:t>58</w:t>
            </w:r>
          </w:p>
        </w:tc>
        <w:tc>
          <w:tcPr>
            <w:tcW w:w="1872" w:type="dxa"/>
            <w:tcMar>
              <w:top w:w="80" w:type="dxa"/>
              <w:left w:w="120" w:type="dxa"/>
              <w:bottom w:w="80" w:type="dxa"/>
              <w:right w:w="120" w:type="dxa"/>
            </w:tcMar>
          </w:tcPr>
          <w:p w14:paraId="07D8C522" w14:textId="77777777" w:rsidR="002F2445" w:rsidRDefault="00000000">
            <w:pPr>
              <w:spacing w:after="0"/>
            </w:pPr>
            <w:r>
              <w:rPr>
                <w:sz w:val="15"/>
              </w:rPr>
              <w:t>BCP balance sheet, monetary aggregates, deposits, credit, rates and soundness</w:t>
            </w:r>
          </w:p>
        </w:tc>
      </w:tr>
      <w:tr w:rsidR="002F2445" w14:paraId="1AF1553F" w14:textId="77777777">
        <w:tc>
          <w:tcPr>
            <w:tcW w:w="1872" w:type="dxa"/>
            <w:tcMar>
              <w:top w:w="80" w:type="dxa"/>
              <w:left w:w="120" w:type="dxa"/>
              <w:bottom w:w="80" w:type="dxa"/>
              <w:right w:w="120" w:type="dxa"/>
            </w:tcMar>
          </w:tcPr>
          <w:p w14:paraId="422405CB" w14:textId="77777777" w:rsidR="002F2445" w:rsidRDefault="00000000">
            <w:pPr>
              <w:spacing w:after="0"/>
            </w:pPr>
            <w:r>
              <w:rPr>
                <w:sz w:val="15"/>
              </w:rPr>
              <w:t>Fiscal accounts</w:t>
            </w:r>
          </w:p>
        </w:tc>
        <w:tc>
          <w:tcPr>
            <w:tcW w:w="1872" w:type="dxa"/>
            <w:tcMar>
              <w:top w:w="80" w:type="dxa"/>
              <w:left w:w="120" w:type="dxa"/>
              <w:bottom w:w="80" w:type="dxa"/>
              <w:right w:w="120" w:type="dxa"/>
            </w:tcMar>
          </w:tcPr>
          <w:p w14:paraId="7AFF05F3" w14:textId="77777777" w:rsidR="002F2445" w:rsidRDefault="00000000">
            <w:pPr>
              <w:spacing w:after="0"/>
            </w:pPr>
            <w:r>
              <w:rPr>
                <w:sz w:val="15"/>
              </w:rPr>
              <w:t>38</w:t>
            </w:r>
          </w:p>
        </w:tc>
        <w:tc>
          <w:tcPr>
            <w:tcW w:w="1872" w:type="dxa"/>
            <w:tcMar>
              <w:top w:w="80" w:type="dxa"/>
              <w:left w:w="120" w:type="dxa"/>
              <w:bottom w:w="80" w:type="dxa"/>
              <w:right w:w="120" w:type="dxa"/>
            </w:tcMar>
          </w:tcPr>
          <w:p w14:paraId="249426E0" w14:textId="77777777" w:rsidR="002F2445" w:rsidRDefault="00000000">
            <w:pPr>
              <w:spacing w:after="0"/>
            </w:pPr>
            <w:r>
              <w:rPr>
                <w:sz w:val="15"/>
              </w:rPr>
              <w:t>3,078</w:t>
            </w:r>
          </w:p>
        </w:tc>
        <w:tc>
          <w:tcPr>
            <w:tcW w:w="1872" w:type="dxa"/>
            <w:tcMar>
              <w:top w:w="80" w:type="dxa"/>
              <w:left w:w="120" w:type="dxa"/>
              <w:bottom w:w="80" w:type="dxa"/>
              <w:right w:w="120" w:type="dxa"/>
            </w:tcMar>
          </w:tcPr>
          <w:p w14:paraId="62A432EB" w14:textId="77777777" w:rsidR="002F2445" w:rsidRDefault="00000000">
            <w:pPr>
              <w:spacing w:after="0"/>
            </w:pPr>
            <w:r>
              <w:rPr>
                <w:sz w:val="15"/>
              </w:rPr>
              <w:t>0</w:t>
            </w:r>
          </w:p>
        </w:tc>
        <w:tc>
          <w:tcPr>
            <w:tcW w:w="1872" w:type="dxa"/>
            <w:tcMar>
              <w:top w:w="80" w:type="dxa"/>
              <w:left w:w="120" w:type="dxa"/>
              <w:bottom w:w="80" w:type="dxa"/>
              <w:right w:w="120" w:type="dxa"/>
            </w:tcMar>
          </w:tcPr>
          <w:p w14:paraId="50424F84" w14:textId="77777777" w:rsidR="002F2445" w:rsidRDefault="00000000">
            <w:pPr>
              <w:spacing w:after="0"/>
            </w:pPr>
            <w:r>
              <w:rPr>
                <w:sz w:val="15"/>
              </w:rPr>
              <w:t>Central-government budget execution</w:t>
            </w:r>
          </w:p>
        </w:tc>
      </w:tr>
      <w:tr w:rsidR="002F2445" w14:paraId="163CC100" w14:textId="77777777">
        <w:tc>
          <w:tcPr>
            <w:tcW w:w="1872" w:type="dxa"/>
            <w:tcMar>
              <w:top w:w="80" w:type="dxa"/>
              <w:left w:w="120" w:type="dxa"/>
              <w:bottom w:w="80" w:type="dxa"/>
              <w:right w:w="120" w:type="dxa"/>
            </w:tcMar>
          </w:tcPr>
          <w:p w14:paraId="376000A5" w14:textId="77777777" w:rsidR="002F2445" w:rsidRDefault="00000000">
            <w:pPr>
              <w:spacing w:after="0"/>
            </w:pPr>
            <w:r>
              <w:rPr>
                <w:sz w:val="15"/>
              </w:rPr>
              <w:t>Balance of payments and IIP</w:t>
            </w:r>
          </w:p>
        </w:tc>
        <w:tc>
          <w:tcPr>
            <w:tcW w:w="1872" w:type="dxa"/>
            <w:tcMar>
              <w:top w:w="80" w:type="dxa"/>
              <w:left w:w="120" w:type="dxa"/>
              <w:bottom w:w="80" w:type="dxa"/>
              <w:right w:w="120" w:type="dxa"/>
            </w:tcMar>
          </w:tcPr>
          <w:p w14:paraId="79057A9A" w14:textId="77777777" w:rsidR="002F2445" w:rsidRDefault="00000000">
            <w:pPr>
              <w:spacing w:after="0"/>
            </w:pPr>
            <w:r>
              <w:rPr>
                <w:sz w:val="15"/>
              </w:rPr>
              <w:t>474</w:t>
            </w:r>
          </w:p>
        </w:tc>
        <w:tc>
          <w:tcPr>
            <w:tcW w:w="1872" w:type="dxa"/>
            <w:tcMar>
              <w:top w:w="80" w:type="dxa"/>
              <w:left w:w="120" w:type="dxa"/>
              <w:bottom w:w="80" w:type="dxa"/>
              <w:right w:w="120" w:type="dxa"/>
            </w:tcMar>
          </w:tcPr>
          <w:p w14:paraId="623D5CC8" w14:textId="77777777" w:rsidR="002F2445" w:rsidRDefault="00000000">
            <w:pPr>
              <w:spacing w:after="0"/>
            </w:pPr>
            <w:r>
              <w:rPr>
                <w:sz w:val="15"/>
              </w:rPr>
              <w:t>20,699</w:t>
            </w:r>
          </w:p>
        </w:tc>
        <w:tc>
          <w:tcPr>
            <w:tcW w:w="1872" w:type="dxa"/>
            <w:tcMar>
              <w:top w:w="80" w:type="dxa"/>
              <w:left w:w="120" w:type="dxa"/>
              <w:bottom w:w="80" w:type="dxa"/>
              <w:right w:w="120" w:type="dxa"/>
            </w:tcMar>
          </w:tcPr>
          <w:p w14:paraId="671D41A4" w14:textId="77777777" w:rsidR="002F2445" w:rsidRDefault="00000000">
            <w:pPr>
              <w:spacing w:after="0"/>
            </w:pPr>
            <w:r>
              <w:rPr>
                <w:sz w:val="15"/>
              </w:rPr>
              <w:t>0</w:t>
            </w:r>
          </w:p>
        </w:tc>
        <w:tc>
          <w:tcPr>
            <w:tcW w:w="1872" w:type="dxa"/>
            <w:tcMar>
              <w:top w:w="80" w:type="dxa"/>
              <w:left w:w="120" w:type="dxa"/>
              <w:bottom w:w="80" w:type="dxa"/>
              <w:right w:w="120" w:type="dxa"/>
            </w:tcMar>
          </w:tcPr>
          <w:p w14:paraId="686C1A60" w14:textId="77777777" w:rsidR="002F2445" w:rsidRDefault="00000000">
            <w:pPr>
              <w:spacing w:after="0"/>
            </w:pPr>
            <w:r>
              <w:rPr>
                <w:sz w:val="15"/>
              </w:rPr>
              <w:t>Current/financial accounts, analytical BOP, IIP and direct investment</w:t>
            </w:r>
          </w:p>
        </w:tc>
      </w:tr>
      <w:tr w:rsidR="002F2445" w14:paraId="0E8EEDCF" w14:textId="77777777">
        <w:tc>
          <w:tcPr>
            <w:tcW w:w="1872" w:type="dxa"/>
            <w:tcMar>
              <w:top w:w="80" w:type="dxa"/>
              <w:left w:w="120" w:type="dxa"/>
              <w:bottom w:w="80" w:type="dxa"/>
              <w:right w:w="120" w:type="dxa"/>
            </w:tcMar>
          </w:tcPr>
          <w:p w14:paraId="33C4D499" w14:textId="77777777" w:rsidR="002F2445" w:rsidRDefault="00000000">
            <w:pPr>
              <w:spacing w:after="0"/>
            </w:pPr>
            <w:r>
              <w:rPr>
                <w:sz w:val="15"/>
              </w:rPr>
              <w:t>Trade and international prices</w:t>
            </w:r>
          </w:p>
        </w:tc>
        <w:tc>
          <w:tcPr>
            <w:tcW w:w="1872" w:type="dxa"/>
            <w:tcMar>
              <w:top w:w="80" w:type="dxa"/>
              <w:left w:w="120" w:type="dxa"/>
              <w:bottom w:w="80" w:type="dxa"/>
              <w:right w:w="120" w:type="dxa"/>
            </w:tcMar>
          </w:tcPr>
          <w:p w14:paraId="211CC2E2" w14:textId="77777777" w:rsidR="002F2445" w:rsidRDefault="00000000">
            <w:pPr>
              <w:spacing w:after="0"/>
            </w:pPr>
            <w:r>
              <w:rPr>
                <w:sz w:val="15"/>
              </w:rPr>
              <w:t>9,033</w:t>
            </w:r>
          </w:p>
        </w:tc>
        <w:tc>
          <w:tcPr>
            <w:tcW w:w="1872" w:type="dxa"/>
            <w:tcMar>
              <w:top w:w="80" w:type="dxa"/>
              <w:left w:w="120" w:type="dxa"/>
              <w:bottom w:w="80" w:type="dxa"/>
              <w:right w:w="120" w:type="dxa"/>
            </w:tcMar>
          </w:tcPr>
          <w:p w14:paraId="676D0EA6" w14:textId="77777777" w:rsidR="002F2445" w:rsidRDefault="00000000">
            <w:pPr>
              <w:spacing w:after="0"/>
            </w:pPr>
            <w:r>
              <w:rPr>
                <w:sz w:val="15"/>
              </w:rPr>
              <w:t>425,301</w:t>
            </w:r>
          </w:p>
        </w:tc>
        <w:tc>
          <w:tcPr>
            <w:tcW w:w="1872" w:type="dxa"/>
            <w:tcMar>
              <w:top w:w="80" w:type="dxa"/>
              <w:left w:w="120" w:type="dxa"/>
              <w:bottom w:w="80" w:type="dxa"/>
              <w:right w:w="120" w:type="dxa"/>
            </w:tcMar>
          </w:tcPr>
          <w:p w14:paraId="5DD7D922" w14:textId="77777777" w:rsidR="002F2445" w:rsidRDefault="00000000">
            <w:pPr>
              <w:spacing w:after="0"/>
            </w:pPr>
            <w:r>
              <w:rPr>
                <w:sz w:val="15"/>
              </w:rPr>
              <w:t>6,706</w:t>
            </w:r>
          </w:p>
        </w:tc>
        <w:tc>
          <w:tcPr>
            <w:tcW w:w="1872" w:type="dxa"/>
            <w:tcMar>
              <w:top w:w="80" w:type="dxa"/>
              <w:left w:w="120" w:type="dxa"/>
              <w:bottom w:w="80" w:type="dxa"/>
              <w:right w:w="120" w:type="dxa"/>
            </w:tcMar>
          </w:tcPr>
          <w:p w14:paraId="3CB1DD98" w14:textId="77777777" w:rsidR="002F2445" w:rsidRDefault="00000000">
            <w:pPr>
              <w:spacing w:after="0"/>
            </w:pPr>
            <w:r>
              <w:rPr>
                <w:sz w:val="15"/>
              </w:rPr>
              <w:t>Values, quantities, products, processing levels, regimes and commodity prices</w:t>
            </w:r>
          </w:p>
        </w:tc>
      </w:tr>
      <w:tr w:rsidR="002F2445" w14:paraId="4DCC9B6F" w14:textId="77777777">
        <w:tc>
          <w:tcPr>
            <w:tcW w:w="1872" w:type="dxa"/>
            <w:tcMar>
              <w:top w:w="80" w:type="dxa"/>
              <w:left w:w="120" w:type="dxa"/>
              <w:bottom w:w="80" w:type="dxa"/>
              <w:right w:w="120" w:type="dxa"/>
            </w:tcMar>
          </w:tcPr>
          <w:p w14:paraId="1C45CCA8" w14:textId="77777777" w:rsidR="002F2445" w:rsidRDefault="00000000">
            <w:pPr>
              <w:spacing w:after="0"/>
            </w:pPr>
            <w:r>
              <w:rPr>
                <w:sz w:val="15"/>
              </w:rPr>
              <w:t>Reserves, FX, remittances, debt</w:t>
            </w:r>
          </w:p>
        </w:tc>
        <w:tc>
          <w:tcPr>
            <w:tcW w:w="1872" w:type="dxa"/>
            <w:tcMar>
              <w:top w:w="80" w:type="dxa"/>
              <w:left w:w="120" w:type="dxa"/>
              <w:bottom w:w="80" w:type="dxa"/>
              <w:right w:w="120" w:type="dxa"/>
            </w:tcMar>
          </w:tcPr>
          <w:p w14:paraId="3CC9142F" w14:textId="77777777" w:rsidR="002F2445" w:rsidRDefault="00000000">
            <w:pPr>
              <w:spacing w:after="0"/>
            </w:pPr>
            <w:r>
              <w:rPr>
                <w:sz w:val="15"/>
              </w:rPr>
              <w:t>253</w:t>
            </w:r>
          </w:p>
        </w:tc>
        <w:tc>
          <w:tcPr>
            <w:tcW w:w="1872" w:type="dxa"/>
            <w:tcMar>
              <w:top w:w="80" w:type="dxa"/>
              <w:left w:w="120" w:type="dxa"/>
              <w:bottom w:w="80" w:type="dxa"/>
              <w:right w:w="120" w:type="dxa"/>
            </w:tcMar>
          </w:tcPr>
          <w:p w14:paraId="09183009" w14:textId="77777777" w:rsidR="002F2445" w:rsidRDefault="00000000">
            <w:pPr>
              <w:spacing w:after="0"/>
            </w:pPr>
            <w:r>
              <w:rPr>
                <w:sz w:val="15"/>
              </w:rPr>
              <w:t>42,102</w:t>
            </w:r>
          </w:p>
        </w:tc>
        <w:tc>
          <w:tcPr>
            <w:tcW w:w="1872" w:type="dxa"/>
            <w:tcMar>
              <w:top w:w="80" w:type="dxa"/>
              <w:left w:w="120" w:type="dxa"/>
              <w:bottom w:w="80" w:type="dxa"/>
              <w:right w:w="120" w:type="dxa"/>
            </w:tcMar>
          </w:tcPr>
          <w:p w14:paraId="7FF77E64" w14:textId="77777777" w:rsidR="002F2445" w:rsidRDefault="00000000">
            <w:pPr>
              <w:spacing w:after="0"/>
            </w:pPr>
            <w:r>
              <w:rPr>
                <w:sz w:val="15"/>
              </w:rPr>
              <w:t>0</w:t>
            </w:r>
          </w:p>
        </w:tc>
        <w:tc>
          <w:tcPr>
            <w:tcW w:w="1872" w:type="dxa"/>
            <w:tcMar>
              <w:top w:w="80" w:type="dxa"/>
              <w:left w:w="120" w:type="dxa"/>
              <w:bottom w:w="80" w:type="dxa"/>
              <w:right w:w="120" w:type="dxa"/>
            </w:tcMar>
          </w:tcPr>
          <w:p w14:paraId="54B8BA36" w14:textId="77777777" w:rsidR="002F2445" w:rsidRDefault="00000000">
            <w:pPr>
              <w:spacing w:after="0"/>
            </w:pPr>
            <w:r>
              <w:rPr>
                <w:sz w:val="15"/>
              </w:rPr>
              <w:t>Reserves, returns, remittances, debt, nominal/real exchange rates and FX market</w:t>
            </w:r>
          </w:p>
        </w:tc>
      </w:tr>
    </w:tbl>
    <w:p w14:paraId="3D73C7CB" w14:textId="77777777" w:rsidR="002F2445" w:rsidRDefault="002F2445">
      <w:pPr>
        <w:spacing w:after="0"/>
      </w:pPr>
    </w:p>
    <w:p w14:paraId="1DC481C0" w14:textId="77777777" w:rsidR="002F2445" w:rsidRDefault="00000000">
      <w:r>
        <w:t>The series count is therefore a poor proxy for economic breadth. Detailed merchandise-trade layouts generate 85.16% of Annex IDs but 64.62% of its observations, whereas the macroeconomic core uses far fewer, longer series. The target catalog should report both source-native IDs and reviewed canonical economic series.</w:t>
      </w:r>
    </w:p>
    <w:tbl>
      <w:tblPr>
        <w:tblW w:w="9360" w:type="dxa"/>
        <w:tblInd w:w="120" w:type="dxa"/>
        <w:tblLayout w:type="fixed"/>
        <w:tblLook w:val="04A0" w:firstRow="1" w:lastRow="0" w:firstColumn="1" w:lastColumn="0" w:noHBand="0" w:noVBand="1"/>
      </w:tblPr>
      <w:tblGrid>
        <w:gridCol w:w="9360"/>
      </w:tblGrid>
      <w:tr w:rsidR="002F2445" w14:paraId="22953662" w14:textId="77777777">
        <w:tc>
          <w:tcPr>
            <w:tcW w:w="9360" w:type="dxa"/>
            <w:shd w:val="clear" w:color="auto" w:fill="FCE5CD"/>
            <w:tcMar>
              <w:top w:w="120" w:type="dxa"/>
              <w:left w:w="180" w:type="dxa"/>
              <w:bottom w:w="120" w:type="dxa"/>
              <w:right w:w="180" w:type="dxa"/>
            </w:tcMar>
          </w:tcPr>
          <w:p w14:paraId="16B275C6" w14:textId="77777777" w:rsidR="002F2445" w:rsidRDefault="00000000">
            <w:pPr>
              <w:spacing w:after="60"/>
            </w:pPr>
            <w:r>
              <w:rPr>
                <w:b/>
                <w:color w:val="17365D"/>
              </w:rPr>
              <w:t>Completeness qualification</w:t>
            </w:r>
          </w:p>
          <w:p w14:paraId="575CEA4B" w14:textId="77777777" w:rsidR="002F2445" w:rsidRDefault="00000000">
            <w:pPr>
              <w:spacing w:after="0"/>
            </w:pPr>
            <w:r>
              <w:rPr>
                <w:sz w:val="21"/>
              </w:rPr>
              <w:t>The audit establishes that broad parsed coverage is present; it does not certify that every numeric source cell from all 93 Annex tables reached the correct observation. A full completeness claim requires table-level source-to-target reconciliation, with explicit accounting for headers, footnotes, subtotals, missing markers, rejected cells, and intentional exclusions.</w:t>
            </w:r>
          </w:p>
        </w:tc>
      </w:tr>
    </w:tbl>
    <w:p w14:paraId="51542019" w14:textId="77777777" w:rsidR="002F2445" w:rsidRDefault="002F2445">
      <w:pPr>
        <w:spacing w:after="0"/>
      </w:pPr>
    </w:p>
    <w:p w14:paraId="23603866" w14:textId="77777777" w:rsidR="002F2445" w:rsidRDefault="00000000">
      <w:pPr>
        <w:pStyle w:val="Heading2"/>
      </w:pPr>
      <w:r>
        <w:t>7.2 Annex table-family audit requirements</w:t>
      </w:r>
    </w:p>
    <w:p w14:paraId="3D606850" w14:textId="77777777" w:rsidR="002F2445" w:rsidRDefault="00000000">
      <w:pPr>
        <w:pStyle w:val="ListBullet"/>
      </w:pPr>
      <w:r>
        <w:t>Assign every CUADRO to a reviewed domain/subdomain and document its expected concepts, dimensions, frequency, units, temporal aggregation, and stock/flow status.</w:t>
      </w:r>
    </w:p>
    <w:p w14:paraId="368E94F0" w14:textId="77777777" w:rsidR="002F2445" w:rsidRDefault="00000000">
      <w:pPr>
        <w:pStyle w:val="ListBullet"/>
      </w:pPr>
      <w:r>
        <w:t>Record source numeric cells, expected observations, accepted/rejected observations, duplicate targets, unmapped labels, and an approved reconciliation status for every table release.</w:t>
      </w:r>
    </w:p>
    <w:p w14:paraId="16F486CB" w14:textId="77777777" w:rsidR="002F2445" w:rsidRDefault="00000000">
      <w:pPr>
        <w:pStyle w:val="ListBullet"/>
      </w:pPr>
      <w:r>
        <w:t>Classify each table as validated, provisionally usable, needs semantic remodeling, needs reparse, or quarantined; do not let one defective table determine the status of the entire Annex.</w:t>
      </w:r>
    </w:p>
    <w:p w14:paraId="3DE3D7CA" w14:textId="77777777" w:rsidR="002F2445" w:rsidRDefault="00000000">
      <w:pPr>
        <w:pStyle w:val="ListBullet"/>
      </w:pPr>
      <w:r>
        <w:t>Treat continuation sheets and level/growth or nominal/real companions as related source presentations, with explicit mappings rather than accidental independent identities.</w:t>
      </w:r>
    </w:p>
    <w:p w14:paraId="68DA2324" w14:textId="77777777" w:rsidR="002F2445" w:rsidRDefault="00000000">
      <w:pPr>
        <w:pStyle w:val="ListBullet"/>
      </w:pPr>
      <w:r>
        <w:lastRenderedPageBreak/>
        <w:t>Prioritize economic review of the high-value core (GDP/activity, prices, money/credit, fiscal, external accounts, reserves/FX), then remodel the highly dimensional trade tables.</w:t>
      </w:r>
    </w:p>
    <w:p w14:paraId="13831637" w14:textId="77777777" w:rsidR="002F2445" w:rsidRDefault="00000000">
      <w:pPr>
        <w:pStyle w:val="Heading1"/>
      </w:pPr>
      <w:r>
        <w:t>8. Econometric research-readiness assessment</w:t>
      </w:r>
    </w:p>
    <w:p w14:paraId="26F7F24E" w14:textId="77777777" w:rsidR="002F2445" w:rsidRDefault="00000000">
      <w:r>
        <w:t>Research readiness is heterogeneous. The broad Statistical Annex materially improves the database's potential, but readiness must be assigned at domain/table level after source reconciliation and semantic review rather than inferred from database-wide averages.</w:t>
      </w:r>
    </w:p>
    <w:tbl>
      <w:tblPr>
        <w:tblStyle w:val="TableGrid"/>
        <w:tblW w:w="9360" w:type="dxa"/>
        <w:tblInd w:w="120" w:type="dxa"/>
        <w:tblLayout w:type="fixed"/>
        <w:tblLook w:val="04A0" w:firstRow="1" w:lastRow="0" w:firstColumn="1" w:lastColumn="0" w:noHBand="0" w:noVBand="1"/>
      </w:tblPr>
      <w:tblGrid>
        <w:gridCol w:w="2519"/>
        <w:gridCol w:w="2520"/>
        <w:gridCol w:w="4321"/>
      </w:tblGrid>
      <w:tr w:rsidR="002F2445" w14:paraId="4F16D83D" w14:textId="77777777">
        <w:trPr>
          <w:tblHeader/>
        </w:trPr>
        <w:tc>
          <w:tcPr>
            <w:tcW w:w="2376" w:type="dxa"/>
            <w:shd w:val="clear" w:color="auto" w:fill="F2F4F7"/>
            <w:tcMar>
              <w:top w:w="80" w:type="dxa"/>
              <w:left w:w="120" w:type="dxa"/>
              <w:bottom w:w="80" w:type="dxa"/>
              <w:right w:w="120" w:type="dxa"/>
            </w:tcMar>
            <w:vAlign w:val="center"/>
          </w:tcPr>
          <w:p w14:paraId="11176844" w14:textId="77777777" w:rsidR="002F2445" w:rsidRDefault="00000000">
            <w:pPr>
              <w:spacing w:after="0"/>
            </w:pPr>
            <w:r>
              <w:rPr>
                <w:b/>
                <w:color w:val="17365D"/>
                <w:sz w:val="17"/>
              </w:rPr>
              <w:t>Use case</w:t>
            </w:r>
          </w:p>
        </w:tc>
        <w:tc>
          <w:tcPr>
            <w:tcW w:w="1584" w:type="dxa"/>
            <w:shd w:val="clear" w:color="auto" w:fill="F2F4F7"/>
            <w:tcMar>
              <w:top w:w="80" w:type="dxa"/>
              <w:left w:w="120" w:type="dxa"/>
              <w:bottom w:w="80" w:type="dxa"/>
              <w:right w:w="120" w:type="dxa"/>
            </w:tcMar>
            <w:vAlign w:val="center"/>
          </w:tcPr>
          <w:p w14:paraId="4A07A895" w14:textId="77777777" w:rsidR="002F2445" w:rsidRDefault="00000000">
            <w:pPr>
              <w:spacing w:after="0"/>
            </w:pPr>
            <w:r>
              <w:rPr>
                <w:b/>
                <w:color w:val="17365D"/>
                <w:sz w:val="17"/>
              </w:rPr>
              <w:t>Readiness</w:t>
            </w:r>
          </w:p>
        </w:tc>
        <w:tc>
          <w:tcPr>
            <w:tcW w:w="5400" w:type="dxa"/>
            <w:shd w:val="clear" w:color="auto" w:fill="F2F4F7"/>
            <w:tcMar>
              <w:top w:w="80" w:type="dxa"/>
              <w:left w:w="120" w:type="dxa"/>
              <w:bottom w:w="80" w:type="dxa"/>
              <w:right w:w="120" w:type="dxa"/>
            </w:tcMar>
            <w:vAlign w:val="center"/>
          </w:tcPr>
          <w:p w14:paraId="22DB3898" w14:textId="77777777" w:rsidR="002F2445" w:rsidRDefault="00000000">
            <w:pPr>
              <w:spacing w:after="0"/>
            </w:pPr>
            <w:r>
              <w:rPr>
                <w:b/>
                <w:color w:val="17365D"/>
                <w:sz w:val="17"/>
              </w:rPr>
              <w:t>Conditions / obstacles</w:t>
            </w:r>
          </w:p>
        </w:tc>
      </w:tr>
      <w:tr w:rsidR="002F2445" w14:paraId="2A7A3153" w14:textId="77777777">
        <w:tc>
          <w:tcPr>
            <w:tcW w:w="3120" w:type="dxa"/>
            <w:tcMar>
              <w:top w:w="80" w:type="dxa"/>
              <w:left w:w="120" w:type="dxa"/>
              <w:bottom w:w="80" w:type="dxa"/>
              <w:right w:w="120" w:type="dxa"/>
            </w:tcMar>
          </w:tcPr>
          <w:p w14:paraId="3A727EC4" w14:textId="77777777" w:rsidR="002F2445" w:rsidRDefault="00000000">
            <w:pPr>
              <w:spacing w:after="0"/>
            </w:pPr>
            <w:r>
              <w:rPr>
                <w:sz w:val="17"/>
              </w:rPr>
              <w:t>Descriptive macro analysis</w:t>
            </w:r>
          </w:p>
        </w:tc>
        <w:tc>
          <w:tcPr>
            <w:tcW w:w="3120" w:type="dxa"/>
            <w:shd w:val="clear" w:color="auto" w:fill="FCE5CD"/>
            <w:tcMar>
              <w:top w:w="80" w:type="dxa"/>
              <w:left w:w="120" w:type="dxa"/>
              <w:bottom w:w="80" w:type="dxa"/>
              <w:right w:w="120" w:type="dxa"/>
            </w:tcMar>
          </w:tcPr>
          <w:p w14:paraId="5576008A" w14:textId="77777777" w:rsidR="002F2445" w:rsidRDefault="00000000">
            <w:pPr>
              <w:spacing w:after="0"/>
            </w:pPr>
            <w:r>
              <w:rPr>
                <w:sz w:val="17"/>
              </w:rPr>
              <w:t>Conditional</w:t>
            </w:r>
          </w:p>
        </w:tc>
        <w:tc>
          <w:tcPr>
            <w:tcW w:w="3120" w:type="dxa"/>
            <w:tcMar>
              <w:top w:w="80" w:type="dxa"/>
              <w:left w:w="120" w:type="dxa"/>
              <w:bottom w:w="80" w:type="dxa"/>
              <w:right w:w="120" w:type="dxa"/>
            </w:tcMar>
          </w:tcPr>
          <w:p w14:paraId="2AFF9815" w14:textId="77777777" w:rsidR="002F2445" w:rsidRDefault="00000000">
            <w:pPr>
              <w:spacing w:after="0"/>
            </w:pPr>
            <w:r>
              <w:rPr>
                <w:sz w:val="17"/>
              </w:rPr>
              <w:t>The Annex offers broad coverage; use only table families that pass definition, date, unit, and source-reconciliation checks.</w:t>
            </w:r>
          </w:p>
        </w:tc>
      </w:tr>
      <w:tr w:rsidR="002F2445" w14:paraId="45E7E369" w14:textId="77777777">
        <w:tc>
          <w:tcPr>
            <w:tcW w:w="3120" w:type="dxa"/>
            <w:tcMar>
              <w:top w:w="80" w:type="dxa"/>
              <w:left w:w="120" w:type="dxa"/>
              <w:bottom w:w="80" w:type="dxa"/>
              <w:right w:w="120" w:type="dxa"/>
            </w:tcMar>
          </w:tcPr>
          <w:p w14:paraId="2CC312DF" w14:textId="77777777" w:rsidR="002F2445" w:rsidRDefault="00000000">
            <w:pPr>
              <w:spacing w:after="0"/>
            </w:pPr>
            <w:r>
              <w:rPr>
                <w:sz w:val="17"/>
              </w:rPr>
              <w:t>Bank-level panels</w:t>
            </w:r>
          </w:p>
        </w:tc>
        <w:tc>
          <w:tcPr>
            <w:tcW w:w="3120" w:type="dxa"/>
            <w:shd w:val="clear" w:color="auto" w:fill="D9EAD3"/>
            <w:tcMar>
              <w:top w:w="80" w:type="dxa"/>
              <w:left w:w="120" w:type="dxa"/>
              <w:bottom w:w="80" w:type="dxa"/>
              <w:right w:w="120" w:type="dxa"/>
            </w:tcMar>
          </w:tcPr>
          <w:p w14:paraId="52B7C70F" w14:textId="77777777" w:rsidR="002F2445" w:rsidRDefault="00000000">
            <w:pPr>
              <w:spacing w:after="0"/>
            </w:pPr>
            <w:r>
              <w:rPr>
                <w:sz w:val="17"/>
              </w:rPr>
              <w:t>Promising</w:t>
            </w:r>
          </w:p>
        </w:tc>
        <w:tc>
          <w:tcPr>
            <w:tcW w:w="3120" w:type="dxa"/>
            <w:tcMar>
              <w:top w:w="80" w:type="dxa"/>
              <w:left w:w="120" w:type="dxa"/>
              <w:bottom w:w="80" w:type="dxa"/>
              <w:right w:w="120" w:type="dxa"/>
            </w:tcMar>
          </w:tcPr>
          <w:p w14:paraId="6F5C6051" w14:textId="77777777" w:rsidR="002F2445" w:rsidRDefault="00000000">
            <w:pPr>
              <w:spacing w:after="0"/>
            </w:pPr>
            <w:r>
              <w:rPr>
                <w:sz w:val="17"/>
              </w:rPr>
              <w:t>Tested natural keys are unique. Join verified dimensions, confirm units, handle entry/exit and structural breaks.</w:t>
            </w:r>
          </w:p>
        </w:tc>
      </w:tr>
      <w:tr w:rsidR="002F2445" w14:paraId="49F79BAC" w14:textId="77777777">
        <w:tc>
          <w:tcPr>
            <w:tcW w:w="3120" w:type="dxa"/>
            <w:tcMar>
              <w:top w:w="80" w:type="dxa"/>
              <w:left w:w="120" w:type="dxa"/>
              <w:bottom w:w="80" w:type="dxa"/>
              <w:right w:w="120" w:type="dxa"/>
            </w:tcMar>
          </w:tcPr>
          <w:p w14:paraId="6C0C00D8" w14:textId="77777777" w:rsidR="002F2445" w:rsidRDefault="00000000">
            <w:pPr>
              <w:spacing w:after="0"/>
            </w:pPr>
            <w:r>
              <w:rPr>
                <w:sz w:val="17"/>
              </w:rPr>
              <w:t>Time-series regressions</w:t>
            </w:r>
          </w:p>
        </w:tc>
        <w:tc>
          <w:tcPr>
            <w:tcW w:w="3120" w:type="dxa"/>
            <w:shd w:val="clear" w:color="auto" w:fill="F4CCCC"/>
            <w:tcMar>
              <w:top w:w="80" w:type="dxa"/>
              <w:left w:w="120" w:type="dxa"/>
              <w:bottom w:w="80" w:type="dxa"/>
              <w:right w:w="120" w:type="dxa"/>
            </w:tcMar>
          </w:tcPr>
          <w:p w14:paraId="2389462C" w14:textId="77777777" w:rsidR="002F2445" w:rsidRDefault="00000000">
            <w:pPr>
              <w:spacing w:after="0"/>
            </w:pPr>
            <w:r>
              <w:rPr>
                <w:sz w:val="17"/>
              </w:rPr>
              <w:t>Not ready broadly</w:t>
            </w:r>
          </w:p>
        </w:tc>
        <w:tc>
          <w:tcPr>
            <w:tcW w:w="3120" w:type="dxa"/>
            <w:tcMar>
              <w:top w:w="80" w:type="dxa"/>
              <w:left w:w="120" w:type="dxa"/>
              <w:bottom w:w="80" w:type="dxa"/>
              <w:right w:w="120" w:type="dxa"/>
            </w:tcMar>
          </w:tcPr>
          <w:p w14:paraId="6455C872" w14:textId="77777777" w:rsidR="002F2445" w:rsidRDefault="00000000">
            <w:pPr>
              <w:spacing w:after="0"/>
            </w:pPr>
            <w:r>
              <w:rPr>
                <w:sz w:val="17"/>
              </w:rPr>
              <w:t>Fragmented IDs, ambiguous SA/transformation, and mixed period conventions can alter lags and samples.</w:t>
            </w:r>
          </w:p>
        </w:tc>
      </w:tr>
      <w:tr w:rsidR="002F2445" w14:paraId="49039489" w14:textId="77777777">
        <w:tc>
          <w:tcPr>
            <w:tcW w:w="3120" w:type="dxa"/>
            <w:tcMar>
              <w:top w:w="80" w:type="dxa"/>
              <w:left w:w="120" w:type="dxa"/>
              <w:bottom w:w="80" w:type="dxa"/>
              <w:right w:w="120" w:type="dxa"/>
            </w:tcMar>
          </w:tcPr>
          <w:p w14:paraId="3B1C02A8" w14:textId="77777777" w:rsidR="002F2445" w:rsidRDefault="00000000">
            <w:pPr>
              <w:spacing w:after="0"/>
            </w:pPr>
            <w:r>
              <w:rPr>
                <w:sz w:val="17"/>
              </w:rPr>
              <w:t>VAR/SVAR/local projections</w:t>
            </w:r>
          </w:p>
        </w:tc>
        <w:tc>
          <w:tcPr>
            <w:tcW w:w="3120" w:type="dxa"/>
            <w:shd w:val="clear" w:color="auto" w:fill="F4CCCC"/>
            <w:tcMar>
              <w:top w:w="80" w:type="dxa"/>
              <w:left w:w="120" w:type="dxa"/>
              <w:bottom w:w="80" w:type="dxa"/>
              <w:right w:w="120" w:type="dxa"/>
            </w:tcMar>
          </w:tcPr>
          <w:p w14:paraId="3C9EB375" w14:textId="77777777" w:rsidR="002F2445" w:rsidRDefault="00000000">
            <w:pPr>
              <w:spacing w:after="0"/>
            </w:pPr>
            <w:r>
              <w:rPr>
                <w:sz w:val="17"/>
              </w:rPr>
              <w:t>Not ready broadly</w:t>
            </w:r>
          </w:p>
        </w:tc>
        <w:tc>
          <w:tcPr>
            <w:tcW w:w="3120" w:type="dxa"/>
            <w:tcMar>
              <w:top w:w="80" w:type="dxa"/>
              <w:left w:w="120" w:type="dxa"/>
              <w:bottom w:w="80" w:type="dxa"/>
              <w:right w:w="120" w:type="dxa"/>
            </w:tcMar>
          </w:tcPr>
          <w:p w14:paraId="2F5773D6" w14:textId="77777777" w:rsidR="002F2445" w:rsidRDefault="00000000">
            <w:pPr>
              <w:spacing w:after="0"/>
            </w:pPr>
            <w:r>
              <w:rPr>
                <w:sz w:val="17"/>
              </w:rPr>
              <w:t>Requires canonical continuous series, documented transformations, SA status, stable methodology, and as-of vintages.</w:t>
            </w:r>
          </w:p>
        </w:tc>
      </w:tr>
      <w:tr w:rsidR="002F2445" w14:paraId="6C61B25F" w14:textId="77777777">
        <w:tc>
          <w:tcPr>
            <w:tcW w:w="3120" w:type="dxa"/>
            <w:tcMar>
              <w:top w:w="80" w:type="dxa"/>
              <w:left w:w="120" w:type="dxa"/>
              <w:bottom w:w="80" w:type="dxa"/>
              <w:right w:w="120" w:type="dxa"/>
            </w:tcMar>
          </w:tcPr>
          <w:p w14:paraId="296623AA" w14:textId="77777777" w:rsidR="002F2445" w:rsidRDefault="00000000">
            <w:pPr>
              <w:spacing w:after="0"/>
            </w:pPr>
            <w:r>
              <w:rPr>
                <w:sz w:val="17"/>
              </w:rPr>
              <w:t>Monetary-policy/external analysis</w:t>
            </w:r>
          </w:p>
        </w:tc>
        <w:tc>
          <w:tcPr>
            <w:tcW w:w="3120" w:type="dxa"/>
            <w:shd w:val="clear" w:color="auto" w:fill="FCE5CD"/>
            <w:tcMar>
              <w:top w:w="80" w:type="dxa"/>
              <w:left w:w="120" w:type="dxa"/>
              <w:bottom w:w="80" w:type="dxa"/>
              <w:right w:w="120" w:type="dxa"/>
            </w:tcMar>
          </w:tcPr>
          <w:p w14:paraId="4E72E6B5" w14:textId="77777777" w:rsidR="002F2445" w:rsidRDefault="00000000">
            <w:pPr>
              <w:spacing w:after="0"/>
            </w:pPr>
            <w:r>
              <w:rPr>
                <w:sz w:val="17"/>
              </w:rPr>
              <w:t>Selective</w:t>
            </w:r>
          </w:p>
        </w:tc>
        <w:tc>
          <w:tcPr>
            <w:tcW w:w="3120" w:type="dxa"/>
            <w:tcMar>
              <w:top w:w="80" w:type="dxa"/>
              <w:left w:w="120" w:type="dxa"/>
              <w:bottom w:w="80" w:type="dxa"/>
              <w:right w:w="120" w:type="dxa"/>
            </w:tcMar>
          </w:tcPr>
          <w:p w14:paraId="29097F34" w14:textId="77777777" w:rsidR="002F2445" w:rsidRDefault="00000000">
            <w:pPr>
              <w:spacing w:after="0"/>
            </w:pPr>
            <w:r>
              <w:rPr>
                <w:sz w:val="17"/>
              </w:rPr>
              <w:t>fx_operations appears coherent by frequency; bcp_fx_daily must be consolidated; compensatory FX must be reparsed.</w:t>
            </w:r>
          </w:p>
        </w:tc>
      </w:tr>
      <w:tr w:rsidR="002F2445" w14:paraId="5D9E20F6" w14:textId="77777777">
        <w:tc>
          <w:tcPr>
            <w:tcW w:w="3120" w:type="dxa"/>
            <w:tcMar>
              <w:top w:w="80" w:type="dxa"/>
              <w:left w:w="120" w:type="dxa"/>
              <w:bottom w:w="80" w:type="dxa"/>
              <w:right w:w="120" w:type="dxa"/>
            </w:tcMar>
          </w:tcPr>
          <w:p w14:paraId="7B04E776" w14:textId="77777777" w:rsidR="002F2445" w:rsidRDefault="00000000">
            <w:pPr>
              <w:spacing w:after="0"/>
            </w:pPr>
            <w:r>
              <w:rPr>
                <w:sz w:val="17"/>
              </w:rPr>
              <w:t>Fiscal analysis</w:t>
            </w:r>
          </w:p>
        </w:tc>
        <w:tc>
          <w:tcPr>
            <w:tcW w:w="3120" w:type="dxa"/>
            <w:shd w:val="clear" w:color="auto" w:fill="F4CCCC"/>
            <w:tcMar>
              <w:top w:w="80" w:type="dxa"/>
              <w:left w:w="120" w:type="dxa"/>
              <w:bottom w:w="80" w:type="dxa"/>
              <w:right w:w="120" w:type="dxa"/>
            </w:tcMar>
          </w:tcPr>
          <w:p w14:paraId="06308AF0" w14:textId="77777777" w:rsidR="002F2445" w:rsidRDefault="00000000">
            <w:pPr>
              <w:spacing w:after="0"/>
            </w:pPr>
            <w:r>
              <w:rPr>
                <w:sz w:val="17"/>
              </w:rPr>
              <w:t>Needs semantic review</w:t>
            </w:r>
          </w:p>
        </w:tc>
        <w:tc>
          <w:tcPr>
            <w:tcW w:w="3120" w:type="dxa"/>
            <w:tcMar>
              <w:top w:w="80" w:type="dxa"/>
              <w:left w:w="120" w:type="dxa"/>
              <w:bottom w:w="80" w:type="dxa"/>
              <w:right w:w="120" w:type="dxa"/>
            </w:tcMar>
          </w:tcPr>
          <w:p w14:paraId="0F4ED06A" w14:textId="77777777" w:rsidR="002F2445" w:rsidRDefault="00000000">
            <w:pPr>
              <w:spacing w:after="0"/>
            </w:pPr>
            <w:r>
              <w:rPr>
                <w:sz w:val="17"/>
              </w:rPr>
              <w:t>CUADRO 36 is substantial, but period vs cumulative flow, cash/accrual, coverage, and revision status require explicit metadata.</w:t>
            </w:r>
          </w:p>
        </w:tc>
      </w:tr>
      <w:tr w:rsidR="002F2445" w14:paraId="512157C9" w14:textId="77777777">
        <w:tc>
          <w:tcPr>
            <w:tcW w:w="3120" w:type="dxa"/>
            <w:tcMar>
              <w:top w:w="80" w:type="dxa"/>
              <w:left w:w="120" w:type="dxa"/>
              <w:bottom w:w="80" w:type="dxa"/>
              <w:right w:w="120" w:type="dxa"/>
            </w:tcMar>
          </w:tcPr>
          <w:p w14:paraId="16636EE3" w14:textId="77777777" w:rsidR="002F2445" w:rsidRDefault="00000000">
            <w:pPr>
              <w:spacing w:after="0"/>
            </w:pPr>
            <w:r>
              <w:rPr>
                <w:sz w:val="17"/>
              </w:rPr>
              <w:t>Forecasting/nowcasting</w:t>
            </w:r>
          </w:p>
        </w:tc>
        <w:tc>
          <w:tcPr>
            <w:tcW w:w="3120" w:type="dxa"/>
            <w:shd w:val="clear" w:color="auto" w:fill="F4CCCC"/>
            <w:tcMar>
              <w:top w:w="80" w:type="dxa"/>
              <w:left w:w="120" w:type="dxa"/>
              <w:bottom w:w="80" w:type="dxa"/>
              <w:right w:w="120" w:type="dxa"/>
            </w:tcMar>
          </w:tcPr>
          <w:p w14:paraId="7FA1B50E" w14:textId="77777777" w:rsidR="002F2445" w:rsidRDefault="00000000">
            <w:pPr>
              <w:spacing w:after="0"/>
            </w:pPr>
            <w:r>
              <w:rPr>
                <w:sz w:val="17"/>
              </w:rPr>
              <w:t>Not ready</w:t>
            </w:r>
          </w:p>
        </w:tc>
        <w:tc>
          <w:tcPr>
            <w:tcW w:w="3120" w:type="dxa"/>
            <w:tcMar>
              <w:top w:w="80" w:type="dxa"/>
              <w:left w:w="120" w:type="dxa"/>
              <w:bottom w:w="80" w:type="dxa"/>
              <w:right w:w="120" w:type="dxa"/>
            </w:tcMar>
          </w:tcPr>
          <w:p w14:paraId="79ABDBEF" w14:textId="77777777" w:rsidR="002F2445" w:rsidRDefault="00000000">
            <w:pPr>
              <w:spacing w:after="0"/>
            </w:pPr>
            <w:r>
              <w:rPr>
                <w:sz w:val="17"/>
              </w:rPr>
              <w:t>No tested real-time vintage history; inferred publication dates and latest views create look-ahead risk.</w:t>
            </w:r>
          </w:p>
        </w:tc>
      </w:tr>
      <w:tr w:rsidR="002F2445" w14:paraId="20C64B07" w14:textId="77777777">
        <w:tc>
          <w:tcPr>
            <w:tcW w:w="3120" w:type="dxa"/>
            <w:tcMar>
              <w:top w:w="80" w:type="dxa"/>
              <w:left w:w="120" w:type="dxa"/>
              <w:bottom w:w="80" w:type="dxa"/>
              <w:right w:w="120" w:type="dxa"/>
            </w:tcMar>
          </w:tcPr>
          <w:p w14:paraId="07318C85" w14:textId="77777777" w:rsidR="002F2445" w:rsidRDefault="00000000">
            <w:pPr>
              <w:spacing w:after="0"/>
            </w:pPr>
            <w:r>
              <w:rPr>
                <w:sz w:val="17"/>
              </w:rPr>
              <w:t>Mixed-frequency models</w:t>
            </w:r>
          </w:p>
        </w:tc>
        <w:tc>
          <w:tcPr>
            <w:tcW w:w="3120" w:type="dxa"/>
            <w:shd w:val="clear" w:color="auto" w:fill="F4CCCC"/>
            <w:tcMar>
              <w:top w:w="80" w:type="dxa"/>
              <w:left w:w="120" w:type="dxa"/>
              <w:bottom w:w="80" w:type="dxa"/>
              <w:right w:w="120" w:type="dxa"/>
            </w:tcMar>
          </w:tcPr>
          <w:p w14:paraId="12E87D45" w14:textId="77777777" w:rsidR="002F2445" w:rsidRDefault="00000000">
            <w:pPr>
              <w:spacing w:after="0"/>
            </w:pPr>
            <w:r>
              <w:rPr>
                <w:sz w:val="17"/>
              </w:rPr>
              <w:t>Not ready</w:t>
            </w:r>
          </w:p>
        </w:tc>
        <w:tc>
          <w:tcPr>
            <w:tcW w:w="3120" w:type="dxa"/>
            <w:tcMar>
              <w:top w:w="80" w:type="dxa"/>
              <w:left w:w="120" w:type="dxa"/>
              <w:bottom w:w="80" w:type="dxa"/>
              <w:right w:w="120" w:type="dxa"/>
            </w:tcMar>
          </w:tcPr>
          <w:p w14:paraId="7C1A8752" w14:textId="77777777" w:rsidR="002F2445" w:rsidRDefault="00000000">
            <w:pPr>
              <w:spacing w:after="0"/>
            </w:pPr>
            <w:r>
              <w:rPr>
                <w:sz w:val="17"/>
              </w:rPr>
              <w:t>Monthly day-1 vs month-end conventions and irregular/event frequencies require explicit period keys.</w:t>
            </w:r>
          </w:p>
        </w:tc>
      </w:tr>
      <w:tr w:rsidR="002F2445" w14:paraId="2BA1FFFD" w14:textId="77777777">
        <w:tc>
          <w:tcPr>
            <w:tcW w:w="3120" w:type="dxa"/>
            <w:tcMar>
              <w:top w:w="80" w:type="dxa"/>
              <w:left w:w="120" w:type="dxa"/>
              <w:bottom w:w="80" w:type="dxa"/>
              <w:right w:w="120" w:type="dxa"/>
            </w:tcMar>
          </w:tcPr>
          <w:p w14:paraId="72391725" w14:textId="77777777" w:rsidR="002F2445" w:rsidRDefault="00000000">
            <w:pPr>
              <w:spacing w:after="0"/>
            </w:pPr>
            <w:r>
              <w:rPr>
                <w:sz w:val="17"/>
              </w:rPr>
              <w:t>Business-cycle analysis</w:t>
            </w:r>
          </w:p>
        </w:tc>
        <w:tc>
          <w:tcPr>
            <w:tcW w:w="3120" w:type="dxa"/>
            <w:shd w:val="clear" w:color="auto" w:fill="F4CCCC"/>
            <w:tcMar>
              <w:top w:w="80" w:type="dxa"/>
              <w:left w:w="120" w:type="dxa"/>
              <w:bottom w:w="80" w:type="dxa"/>
              <w:right w:w="120" w:type="dxa"/>
            </w:tcMar>
          </w:tcPr>
          <w:p w14:paraId="1339CAD9" w14:textId="77777777" w:rsidR="002F2445" w:rsidRDefault="00000000">
            <w:pPr>
              <w:spacing w:after="0"/>
            </w:pPr>
            <w:r>
              <w:rPr>
                <w:sz w:val="17"/>
              </w:rPr>
              <w:t>Not ready broadly</w:t>
            </w:r>
          </w:p>
        </w:tc>
        <w:tc>
          <w:tcPr>
            <w:tcW w:w="3120" w:type="dxa"/>
            <w:tcMar>
              <w:top w:w="80" w:type="dxa"/>
              <w:left w:w="120" w:type="dxa"/>
              <w:bottom w:w="80" w:type="dxa"/>
              <w:right w:w="120" w:type="dxa"/>
            </w:tcMar>
          </w:tcPr>
          <w:p w14:paraId="2B27A998" w14:textId="77777777" w:rsidR="002F2445" w:rsidRDefault="00000000">
            <w:pPr>
              <w:spacing w:after="0"/>
            </w:pPr>
            <w:r>
              <w:rPr>
                <w:sz w:val="17"/>
              </w:rPr>
              <w:t>Seasonal adjustment, real/nominal basis, breaks, and chain-linking are insufficiently documented.</w:t>
            </w:r>
          </w:p>
        </w:tc>
      </w:tr>
      <w:tr w:rsidR="002F2445" w14:paraId="0887308F" w14:textId="77777777">
        <w:tc>
          <w:tcPr>
            <w:tcW w:w="3120" w:type="dxa"/>
            <w:tcMar>
              <w:top w:w="80" w:type="dxa"/>
              <w:left w:w="120" w:type="dxa"/>
              <w:bottom w:w="80" w:type="dxa"/>
              <w:right w:w="120" w:type="dxa"/>
            </w:tcMar>
          </w:tcPr>
          <w:p w14:paraId="00E6699A" w14:textId="77777777" w:rsidR="002F2445" w:rsidRDefault="00000000">
            <w:pPr>
              <w:spacing w:after="0"/>
            </w:pPr>
            <w:r>
              <w:rPr>
                <w:sz w:val="17"/>
              </w:rPr>
              <w:t>Structural-break analysis</w:t>
            </w:r>
          </w:p>
        </w:tc>
        <w:tc>
          <w:tcPr>
            <w:tcW w:w="3120" w:type="dxa"/>
            <w:shd w:val="clear" w:color="auto" w:fill="F4CCCC"/>
            <w:tcMar>
              <w:top w:w="80" w:type="dxa"/>
              <w:left w:w="120" w:type="dxa"/>
              <w:bottom w:w="80" w:type="dxa"/>
              <w:right w:w="120" w:type="dxa"/>
            </w:tcMar>
          </w:tcPr>
          <w:p w14:paraId="226DE082" w14:textId="77777777" w:rsidR="002F2445" w:rsidRDefault="00000000">
            <w:pPr>
              <w:spacing w:after="0"/>
            </w:pPr>
            <w:r>
              <w:rPr>
                <w:sz w:val="17"/>
              </w:rPr>
              <w:t>Not ready</w:t>
            </w:r>
          </w:p>
        </w:tc>
        <w:tc>
          <w:tcPr>
            <w:tcW w:w="3120" w:type="dxa"/>
            <w:tcMar>
              <w:top w:w="80" w:type="dxa"/>
              <w:left w:w="120" w:type="dxa"/>
              <w:bottom w:w="80" w:type="dxa"/>
              <w:right w:w="120" w:type="dxa"/>
            </w:tcMar>
          </w:tcPr>
          <w:p w14:paraId="6C4AB178" w14:textId="77777777" w:rsidR="002F2445" w:rsidRDefault="00000000">
            <w:pPr>
              <w:spacing w:after="0"/>
            </w:pPr>
            <w:r>
              <w:rPr>
                <w:sz w:val="17"/>
              </w:rPr>
              <w:t>No methodology-break registry; current jump screen is statistical only.</w:t>
            </w:r>
          </w:p>
        </w:tc>
      </w:tr>
    </w:tbl>
    <w:p w14:paraId="455EA5A8" w14:textId="77777777" w:rsidR="002F2445" w:rsidRDefault="002F2445">
      <w:pPr>
        <w:spacing w:after="0"/>
      </w:pPr>
    </w:p>
    <w:p w14:paraId="5B05F15A" w14:textId="77777777" w:rsidR="002F2445" w:rsidRDefault="00000000">
      <w:r>
        <w:t>Personal trust threshold: I would trust a series for reproducible econometrics only after it has (i) a reviewed canonical concept, (ii) enforced one-observation-per-period/vintage grain, (iii) explicit units/scale/SA/transformation/stock-flow metadata, (iv) documented continuity and breaks, (v) a source-cell lineage path, and (vi) an as-of availability timestamp.</w:t>
      </w:r>
    </w:p>
    <w:p w14:paraId="0E08E2F0" w14:textId="77777777" w:rsidR="002F2445" w:rsidRDefault="00000000">
      <w:pPr>
        <w:pStyle w:val="Heading2"/>
      </w:pPr>
      <w:r>
        <w:t>8.1 Provisional readiness by Statistical Annex domain</w:t>
      </w:r>
    </w:p>
    <w:tbl>
      <w:tblPr>
        <w:tblStyle w:val="TableGrid"/>
        <w:tblW w:w="9360" w:type="dxa"/>
        <w:tblInd w:w="120" w:type="dxa"/>
        <w:tblLayout w:type="fixed"/>
        <w:tblLook w:val="04A0" w:firstRow="1" w:lastRow="0" w:firstColumn="1" w:lastColumn="0" w:noHBand="0" w:noVBand="1"/>
      </w:tblPr>
      <w:tblGrid>
        <w:gridCol w:w="2629"/>
        <w:gridCol w:w="2630"/>
        <w:gridCol w:w="4101"/>
      </w:tblGrid>
      <w:tr w:rsidR="002F2445" w14:paraId="01BB7599" w14:textId="77777777">
        <w:trPr>
          <w:tblHeader/>
        </w:trPr>
        <w:tc>
          <w:tcPr>
            <w:tcW w:w="2592" w:type="dxa"/>
            <w:shd w:val="clear" w:color="auto" w:fill="F2F4F7"/>
            <w:tcMar>
              <w:top w:w="80" w:type="dxa"/>
              <w:left w:w="120" w:type="dxa"/>
              <w:bottom w:w="80" w:type="dxa"/>
              <w:right w:w="120" w:type="dxa"/>
            </w:tcMar>
            <w:vAlign w:val="center"/>
          </w:tcPr>
          <w:p w14:paraId="05F6D17B" w14:textId="77777777" w:rsidR="002F2445" w:rsidRDefault="00000000">
            <w:pPr>
              <w:spacing w:after="0"/>
            </w:pPr>
            <w:r>
              <w:rPr>
                <w:b/>
                <w:color w:val="17365D"/>
                <w:sz w:val="16"/>
              </w:rPr>
              <w:t>Domain</w:t>
            </w:r>
          </w:p>
        </w:tc>
        <w:tc>
          <w:tcPr>
            <w:tcW w:w="1872" w:type="dxa"/>
            <w:shd w:val="clear" w:color="auto" w:fill="F2F4F7"/>
            <w:tcMar>
              <w:top w:w="80" w:type="dxa"/>
              <w:left w:w="120" w:type="dxa"/>
              <w:bottom w:w="80" w:type="dxa"/>
              <w:right w:w="120" w:type="dxa"/>
            </w:tcMar>
            <w:vAlign w:val="center"/>
          </w:tcPr>
          <w:p w14:paraId="68CF0950" w14:textId="77777777" w:rsidR="002F2445" w:rsidRDefault="00000000">
            <w:pPr>
              <w:spacing w:after="0"/>
            </w:pPr>
            <w:r>
              <w:rPr>
                <w:b/>
                <w:color w:val="17365D"/>
                <w:sz w:val="16"/>
              </w:rPr>
              <w:t>Provisional status</w:t>
            </w:r>
          </w:p>
        </w:tc>
        <w:tc>
          <w:tcPr>
            <w:tcW w:w="4896" w:type="dxa"/>
            <w:shd w:val="clear" w:color="auto" w:fill="F2F4F7"/>
            <w:tcMar>
              <w:top w:w="80" w:type="dxa"/>
              <w:left w:w="120" w:type="dxa"/>
              <w:bottom w:w="80" w:type="dxa"/>
              <w:right w:w="120" w:type="dxa"/>
            </w:tcMar>
            <w:vAlign w:val="center"/>
          </w:tcPr>
          <w:p w14:paraId="69A533A7" w14:textId="77777777" w:rsidR="002F2445" w:rsidRDefault="00000000">
            <w:pPr>
              <w:spacing w:after="0"/>
            </w:pPr>
            <w:r>
              <w:rPr>
                <w:b/>
                <w:color w:val="17365D"/>
                <w:sz w:val="16"/>
              </w:rPr>
              <w:t>Main condition before use</w:t>
            </w:r>
          </w:p>
        </w:tc>
      </w:tr>
      <w:tr w:rsidR="002F2445" w14:paraId="33C9BF80" w14:textId="77777777">
        <w:tc>
          <w:tcPr>
            <w:tcW w:w="3120" w:type="dxa"/>
            <w:tcMar>
              <w:top w:w="80" w:type="dxa"/>
              <w:left w:w="120" w:type="dxa"/>
              <w:bottom w:w="80" w:type="dxa"/>
              <w:right w:w="120" w:type="dxa"/>
            </w:tcMar>
          </w:tcPr>
          <w:p w14:paraId="0F9B1F97" w14:textId="77777777" w:rsidR="002F2445" w:rsidRDefault="00000000">
            <w:pPr>
              <w:spacing w:after="0"/>
            </w:pPr>
            <w:r>
              <w:rPr>
                <w:sz w:val="16"/>
              </w:rPr>
              <w:lastRenderedPageBreak/>
              <w:t>National accounts and activity</w:t>
            </w:r>
          </w:p>
        </w:tc>
        <w:tc>
          <w:tcPr>
            <w:tcW w:w="3120" w:type="dxa"/>
            <w:shd w:val="clear" w:color="auto" w:fill="FCE5CD"/>
            <w:tcMar>
              <w:top w:w="80" w:type="dxa"/>
              <w:left w:w="120" w:type="dxa"/>
              <w:bottom w:w="80" w:type="dxa"/>
              <w:right w:w="120" w:type="dxa"/>
            </w:tcMar>
          </w:tcPr>
          <w:p w14:paraId="4D178F64" w14:textId="77777777" w:rsidR="002F2445" w:rsidRDefault="00000000">
            <w:pPr>
              <w:spacing w:after="0"/>
            </w:pPr>
            <w:r>
              <w:rPr>
                <w:sz w:val="16"/>
              </w:rPr>
              <w:t>Potentially usable</w:t>
            </w:r>
          </w:p>
        </w:tc>
        <w:tc>
          <w:tcPr>
            <w:tcW w:w="3120" w:type="dxa"/>
            <w:tcMar>
              <w:top w:w="80" w:type="dxa"/>
              <w:left w:w="120" w:type="dxa"/>
              <w:bottom w:w="80" w:type="dxa"/>
              <w:right w:w="120" w:type="dxa"/>
            </w:tcMar>
          </w:tcPr>
          <w:p w14:paraId="1BE4CE44" w14:textId="77777777" w:rsidR="002F2445" w:rsidRDefault="00000000">
            <w:pPr>
              <w:spacing w:after="0"/>
            </w:pPr>
            <w:r>
              <w:rPr>
                <w:sz w:val="16"/>
              </w:rPr>
              <w:t>Reconcile sources; document SA status, price basis, transformations, bases and revisions</w:t>
            </w:r>
          </w:p>
        </w:tc>
      </w:tr>
      <w:tr w:rsidR="002F2445" w14:paraId="15498B74" w14:textId="77777777">
        <w:tc>
          <w:tcPr>
            <w:tcW w:w="3120" w:type="dxa"/>
            <w:tcMar>
              <w:top w:w="80" w:type="dxa"/>
              <w:left w:w="120" w:type="dxa"/>
              <w:bottom w:w="80" w:type="dxa"/>
              <w:right w:w="120" w:type="dxa"/>
            </w:tcMar>
          </w:tcPr>
          <w:p w14:paraId="5DC45F33" w14:textId="77777777" w:rsidR="002F2445" w:rsidRDefault="00000000">
            <w:pPr>
              <w:spacing w:after="0"/>
            </w:pPr>
            <w:r>
              <w:rPr>
                <w:sz w:val="16"/>
              </w:rPr>
              <w:t>Prices and inflation</w:t>
            </w:r>
          </w:p>
        </w:tc>
        <w:tc>
          <w:tcPr>
            <w:tcW w:w="3120" w:type="dxa"/>
            <w:shd w:val="clear" w:color="auto" w:fill="FCE5CD"/>
            <w:tcMar>
              <w:top w:w="80" w:type="dxa"/>
              <w:left w:w="120" w:type="dxa"/>
              <w:bottom w:w="80" w:type="dxa"/>
              <w:right w:w="120" w:type="dxa"/>
            </w:tcMar>
          </w:tcPr>
          <w:p w14:paraId="51850F3A" w14:textId="77777777" w:rsidR="002F2445" w:rsidRDefault="00000000">
            <w:pPr>
              <w:spacing w:after="0"/>
            </w:pPr>
            <w:r>
              <w:rPr>
                <w:sz w:val="16"/>
              </w:rPr>
              <w:t>Potentially usable</w:t>
            </w:r>
          </w:p>
        </w:tc>
        <w:tc>
          <w:tcPr>
            <w:tcW w:w="3120" w:type="dxa"/>
            <w:tcMar>
              <w:top w:w="80" w:type="dxa"/>
              <w:left w:w="120" w:type="dxa"/>
              <w:bottom w:w="80" w:type="dxa"/>
              <w:right w:w="120" w:type="dxa"/>
            </w:tcMar>
          </w:tcPr>
          <w:p w14:paraId="78A60CE4" w14:textId="77777777" w:rsidR="002F2445" w:rsidRDefault="00000000">
            <w:pPr>
              <w:spacing w:after="0"/>
            </w:pPr>
            <w:r>
              <w:rPr>
                <w:sz w:val="16"/>
              </w:rPr>
              <w:t>Document base changes, official splices, published vs internally calculated transformations</w:t>
            </w:r>
          </w:p>
        </w:tc>
      </w:tr>
      <w:tr w:rsidR="002F2445" w14:paraId="42C16700" w14:textId="77777777">
        <w:tc>
          <w:tcPr>
            <w:tcW w:w="3120" w:type="dxa"/>
            <w:tcMar>
              <w:top w:w="80" w:type="dxa"/>
              <w:left w:w="120" w:type="dxa"/>
              <w:bottom w:w="80" w:type="dxa"/>
              <w:right w:w="120" w:type="dxa"/>
            </w:tcMar>
          </w:tcPr>
          <w:p w14:paraId="4177A7F3" w14:textId="77777777" w:rsidR="002F2445" w:rsidRDefault="00000000">
            <w:pPr>
              <w:spacing w:after="0"/>
            </w:pPr>
            <w:r>
              <w:rPr>
                <w:sz w:val="16"/>
              </w:rPr>
              <w:t>Money, credit, deposits and rates</w:t>
            </w:r>
          </w:p>
        </w:tc>
        <w:tc>
          <w:tcPr>
            <w:tcW w:w="3120" w:type="dxa"/>
            <w:shd w:val="clear" w:color="auto" w:fill="FCE5CD"/>
            <w:tcMar>
              <w:top w:w="80" w:type="dxa"/>
              <w:left w:w="120" w:type="dxa"/>
              <w:bottom w:w="80" w:type="dxa"/>
              <w:right w:w="120" w:type="dxa"/>
            </w:tcMar>
          </w:tcPr>
          <w:p w14:paraId="2672E1B5" w14:textId="77777777" w:rsidR="002F2445" w:rsidRDefault="00000000">
            <w:pPr>
              <w:spacing w:after="0"/>
            </w:pPr>
            <w:r>
              <w:rPr>
                <w:sz w:val="16"/>
              </w:rPr>
              <w:t>Promising with review</w:t>
            </w:r>
          </w:p>
        </w:tc>
        <w:tc>
          <w:tcPr>
            <w:tcW w:w="3120" w:type="dxa"/>
            <w:tcMar>
              <w:top w:w="80" w:type="dxa"/>
              <w:left w:w="120" w:type="dxa"/>
              <w:bottom w:w="80" w:type="dxa"/>
              <w:right w:w="120" w:type="dxa"/>
            </w:tcMar>
          </w:tcPr>
          <w:p w14:paraId="20499AB9" w14:textId="77777777" w:rsidR="002F2445" w:rsidRDefault="00000000">
            <w:pPr>
              <w:spacing w:after="0"/>
            </w:pPr>
            <w:r>
              <w:rPr>
                <w:sz w:val="16"/>
              </w:rPr>
              <w:t>Clarify stock/flow, monthly average vs end-period, currency, institution and counterpart</w:t>
            </w:r>
          </w:p>
        </w:tc>
      </w:tr>
      <w:tr w:rsidR="002F2445" w14:paraId="62686687" w14:textId="77777777">
        <w:tc>
          <w:tcPr>
            <w:tcW w:w="3120" w:type="dxa"/>
            <w:tcMar>
              <w:top w:w="80" w:type="dxa"/>
              <w:left w:w="120" w:type="dxa"/>
              <w:bottom w:w="80" w:type="dxa"/>
              <w:right w:w="120" w:type="dxa"/>
            </w:tcMar>
          </w:tcPr>
          <w:p w14:paraId="109942E5" w14:textId="77777777" w:rsidR="002F2445" w:rsidRDefault="00000000">
            <w:pPr>
              <w:spacing w:after="0"/>
            </w:pPr>
            <w:r>
              <w:rPr>
                <w:sz w:val="16"/>
              </w:rPr>
              <w:t>Fiscal accounts</w:t>
            </w:r>
          </w:p>
        </w:tc>
        <w:tc>
          <w:tcPr>
            <w:tcW w:w="3120" w:type="dxa"/>
            <w:shd w:val="clear" w:color="auto" w:fill="FCE5CD"/>
            <w:tcMar>
              <w:top w:w="80" w:type="dxa"/>
              <w:left w:w="120" w:type="dxa"/>
              <w:bottom w:w="80" w:type="dxa"/>
              <w:right w:w="120" w:type="dxa"/>
            </w:tcMar>
          </w:tcPr>
          <w:p w14:paraId="62A80123" w14:textId="77777777" w:rsidR="002F2445" w:rsidRDefault="00000000">
            <w:pPr>
              <w:spacing w:after="0"/>
            </w:pPr>
            <w:r>
              <w:rPr>
                <w:sz w:val="16"/>
              </w:rPr>
              <w:t>Semantic review</w:t>
            </w:r>
          </w:p>
        </w:tc>
        <w:tc>
          <w:tcPr>
            <w:tcW w:w="3120" w:type="dxa"/>
            <w:tcMar>
              <w:top w:w="80" w:type="dxa"/>
              <w:left w:w="120" w:type="dxa"/>
              <w:bottom w:w="80" w:type="dxa"/>
              <w:right w:w="120" w:type="dxa"/>
            </w:tcMar>
          </w:tcPr>
          <w:p w14:paraId="62409386" w14:textId="77777777" w:rsidR="002F2445" w:rsidRDefault="00000000">
            <w:pPr>
              <w:spacing w:after="0"/>
            </w:pPr>
            <w:r>
              <w:rPr>
                <w:sz w:val="16"/>
              </w:rPr>
              <w:t>Clarify accumulated vs period flow, accounting basis, government perimeter and revisions</w:t>
            </w:r>
          </w:p>
        </w:tc>
      </w:tr>
      <w:tr w:rsidR="002F2445" w14:paraId="3DA99C0B" w14:textId="77777777">
        <w:tc>
          <w:tcPr>
            <w:tcW w:w="3120" w:type="dxa"/>
            <w:tcMar>
              <w:top w:w="80" w:type="dxa"/>
              <w:left w:w="120" w:type="dxa"/>
              <w:bottom w:w="80" w:type="dxa"/>
              <w:right w:w="120" w:type="dxa"/>
            </w:tcMar>
          </w:tcPr>
          <w:p w14:paraId="5A3223A1" w14:textId="77777777" w:rsidR="002F2445" w:rsidRDefault="00000000">
            <w:pPr>
              <w:spacing w:after="0"/>
            </w:pPr>
            <w:r>
              <w:rPr>
                <w:sz w:val="16"/>
              </w:rPr>
              <w:t>BOP and IIP</w:t>
            </w:r>
          </w:p>
        </w:tc>
        <w:tc>
          <w:tcPr>
            <w:tcW w:w="3120" w:type="dxa"/>
            <w:shd w:val="clear" w:color="auto" w:fill="FCE5CD"/>
            <w:tcMar>
              <w:top w:w="80" w:type="dxa"/>
              <w:left w:w="120" w:type="dxa"/>
              <w:bottom w:w="80" w:type="dxa"/>
              <w:right w:w="120" w:type="dxa"/>
            </w:tcMar>
          </w:tcPr>
          <w:p w14:paraId="508DC87B" w14:textId="77777777" w:rsidR="002F2445" w:rsidRDefault="00000000">
            <w:pPr>
              <w:spacing w:after="0"/>
            </w:pPr>
            <w:r>
              <w:rPr>
                <w:sz w:val="16"/>
              </w:rPr>
              <w:t>Potentially usable</w:t>
            </w:r>
          </w:p>
        </w:tc>
        <w:tc>
          <w:tcPr>
            <w:tcW w:w="3120" w:type="dxa"/>
            <w:tcMar>
              <w:top w:w="80" w:type="dxa"/>
              <w:left w:w="120" w:type="dxa"/>
              <w:bottom w:w="80" w:type="dxa"/>
              <w:right w:w="120" w:type="dxa"/>
            </w:tcMar>
          </w:tcPr>
          <w:p w14:paraId="6A50ED39" w14:textId="77777777" w:rsidR="002F2445" w:rsidRDefault="00000000">
            <w:pPr>
              <w:spacing w:after="0"/>
            </w:pPr>
            <w:r>
              <w:rPr>
                <w:sz w:val="16"/>
              </w:rPr>
              <w:t>Validate MBP6 classifications, stock/flow, sign, frequency, valuation and vintages</w:t>
            </w:r>
          </w:p>
        </w:tc>
      </w:tr>
      <w:tr w:rsidR="002F2445" w14:paraId="4A6D892D" w14:textId="77777777">
        <w:tc>
          <w:tcPr>
            <w:tcW w:w="3120" w:type="dxa"/>
            <w:tcMar>
              <w:top w:w="80" w:type="dxa"/>
              <w:left w:w="120" w:type="dxa"/>
              <w:bottom w:w="80" w:type="dxa"/>
              <w:right w:w="120" w:type="dxa"/>
            </w:tcMar>
          </w:tcPr>
          <w:p w14:paraId="2ED420E6" w14:textId="77777777" w:rsidR="002F2445" w:rsidRDefault="00000000">
            <w:pPr>
              <w:spacing w:after="0"/>
            </w:pPr>
            <w:r>
              <w:rPr>
                <w:sz w:val="16"/>
              </w:rPr>
              <w:t>Aggregate merchandise trade</w:t>
            </w:r>
          </w:p>
        </w:tc>
        <w:tc>
          <w:tcPr>
            <w:tcW w:w="3120" w:type="dxa"/>
            <w:shd w:val="clear" w:color="auto" w:fill="FCE5CD"/>
            <w:tcMar>
              <w:top w:w="80" w:type="dxa"/>
              <w:left w:w="120" w:type="dxa"/>
              <w:bottom w:w="80" w:type="dxa"/>
              <w:right w:w="120" w:type="dxa"/>
            </w:tcMar>
          </w:tcPr>
          <w:p w14:paraId="1AFED54C" w14:textId="77777777" w:rsidR="002F2445" w:rsidRDefault="00000000">
            <w:pPr>
              <w:spacing w:after="0"/>
            </w:pPr>
            <w:r>
              <w:rPr>
                <w:sz w:val="16"/>
              </w:rPr>
              <w:t>Potentially usable</w:t>
            </w:r>
          </w:p>
        </w:tc>
        <w:tc>
          <w:tcPr>
            <w:tcW w:w="3120" w:type="dxa"/>
            <w:tcMar>
              <w:top w:w="80" w:type="dxa"/>
              <w:left w:w="120" w:type="dxa"/>
              <w:bottom w:w="80" w:type="dxa"/>
              <w:right w:w="120" w:type="dxa"/>
            </w:tcMar>
          </w:tcPr>
          <w:p w14:paraId="3D4991DC" w14:textId="77777777" w:rsidR="002F2445" w:rsidRDefault="00000000">
            <w:pPr>
              <w:spacing w:after="0"/>
            </w:pPr>
            <w:r>
              <w:rPr>
                <w:sz w:val="16"/>
              </w:rPr>
              <w:t>Reconcile value/quantity tables and confirm FOB, units, regime and coverage</w:t>
            </w:r>
          </w:p>
        </w:tc>
      </w:tr>
      <w:tr w:rsidR="002F2445" w14:paraId="0CEE3131" w14:textId="77777777">
        <w:tc>
          <w:tcPr>
            <w:tcW w:w="3120" w:type="dxa"/>
            <w:tcMar>
              <w:top w:w="80" w:type="dxa"/>
              <w:left w:w="120" w:type="dxa"/>
              <w:bottom w:w="80" w:type="dxa"/>
              <w:right w:w="120" w:type="dxa"/>
            </w:tcMar>
          </w:tcPr>
          <w:p w14:paraId="67345E89" w14:textId="77777777" w:rsidR="002F2445" w:rsidRDefault="00000000">
            <w:pPr>
              <w:spacing w:after="0"/>
            </w:pPr>
            <w:r>
              <w:rPr>
                <w:sz w:val="16"/>
              </w:rPr>
              <w:t>Detailed merchandise trade</w:t>
            </w:r>
          </w:p>
        </w:tc>
        <w:tc>
          <w:tcPr>
            <w:tcW w:w="3120" w:type="dxa"/>
            <w:shd w:val="clear" w:color="auto" w:fill="F4CCCC"/>
            <w:tcMar>
              <w:top w:w="80" w:type="dxa"/>
              <w:left w:w="120" w:type="dxa"/>
              <w:bottom w:w="80" w:type="dxa"/>
              <w:right w:w="120" w:type="dxa"/>
            </w:tcMar>
          </w:tcPr>
          <w:p w14:paraId="5F1B89C8" w14:textId="77777777" w:rsidR="002F2445" w:rsidRDefault="00000000">
            <w:pPr>
              <w:spacing w:after="0"/>
            </w:pPr>
            <w:r>
              <w:rPr>
                <w:sz w:val="16"/>
              </w:rPr>
              <w:t>Needs remodeling</w:t>
            </w:r>
          </w:p>
        </w:tc>
        <w:tc>
          <w:tcPr>
            <w:tcW w:w="3120" w:type="dxa"/>
            <w:tcMar>
              <w:top w:w="80" w:type="dxa"/>
              <w:left w:w="120" w:type="dxa"/>
              <w:bottom w:w="80" w:type="dxa"/>
              <w:right w:w="120" w:type="dxa"/>
            </w:tcMar>
          </w:tcPr>
          <w:p w14:paraId="3E819998" w14:textId="77777777" w:rsidR="002F2445" w:rsidRDefault="00000000">
            <w:pPr>
              <w:spacing w:after="0"/>
            </w:pPr>
            <w:r>
              <w:rPr>
                <w:sz w:val="16"/>
              </w:rPr>
              <w:t>Recover product and classification dimensions; eliminate positional singleton proliferation</w:t>
            </w:r>
          </w:p>
        </w:tc>
      </w:tr>
      <w:tr w:rsidR="002F2445" w14:paraId="0917CB0A" w14:textId="77777777">
        <w:tc>
          <w:tcPr>
            <w:tcW w:w="3120" w:type="dxa"/>
            <w:tcMar>
              <w:top w:w="80" w:type="dxa"/>
              <w:left w:w="120" w:type="dxa"/>
              <w:bottom w:w="80" w:type="dxa"/>
              <w:right w:w="120" w:type="dxa"/>
            </w:tcMar>
          </w:tcPr>
          <w:p w14:paraId="28E1D787" w14:textId="77777777" w:rsidR="002F2445" w:rsidRDefault="00000000">
            <w:pPr>
              <w:spacing w:after="0"/>
            </w:pPr>
            <w:r>
              <w:rPr>
                <w:sz w:val="16"/>
              </w:rPr>
              <w:t>Reserves and exchange rates</w:t>
            </w:r>
          </w:p>
        </w:tc>
        <w:tc>
          <w:tcPr>
            <w:tcW w:w="3120" w:type="dxa"/>
            <w:shd w:val="clear" w:color="auto" w:fill="FCE5CD"/>
            <w:tcMar>
              <w:top w:w="80" w:type="dxa"/>
              <w:left w:w="120" w:type="dxa"/>
              <w:bottom w:w="80" w:type="dxa"/>
              <w:right w:w="120" w:type="dxa"/>
            </w:tcMar>
          </w:tcPr>
          <w:p w14:paraId="7B162EC1" w14:textId="77777777" w:rsidR="002F2445" w:rsidRDefault="00000000">
            <w:pPr>
              <w:spacing w:after="0"/>
            </w:pPr>
            <w:r>
              <w:rPr>
                <w:sz w:val="16"/>
              </w:rPr>
              <w:t>Potentially usable</w:t>
            </w:r>
          </w:p>
        </w:tc>
        <w:tc>
          <w:tcPr>
            <w:tcW w:w="3120" w:type="dxa"/>
            <w:tcMar>
              <w:top w:w="80" w:type="dxa"/>
              <w:left w:w="120" w:type="dxa"/>
              <w:bottom w:w="80" w:type="dxa"/>
              <w:right w:w="120" w:type="dxa"/>
            </w:tcMar>
          </w:tcPr>
          <w:p w14:paraId="1D0CA4B7" w14:textId="77777777" w:rsidR="002F2445" w:rsidRDefault="00000000">
            <w:pPr>
              <w:spacing w:after="0"/>
            </w:pPr>
            <w:r>
              <w:rPr>
                <w:sz w:val="16"/>
              </w:rPr>
              <w:t>Document timing, valuation, official splices, returns and revisions</w:t>
            </w:r>
          </w:p>
        </w:tc>
      </w:tr>
      <w:tr w:rsidR="002F2445" w14:paraId="00BBCA3E" w14:textId="77777777">
        <w:tc>
          <w:tcPr>
            <w:tcW w:w="3120" w:type="dxa"/>
            <w:tcMar>
              <w:top w:w="80" w:type="dxa"/>
              <w:left w:w="120" w:type="dxa"/>
              <w:bottom w:w="80" w:type="dxa"/>
              <w:right w:w="120" w:type="dxa"/>
            </w:tcMar>
          </w:tcPr>
          <w:p w14:paraId="70D4E7D7" w14:textId="77777777" w:rsidR="002F2445" w:rsidRDefault="00000000">
            <w:pPr>
              <w:spacing w:after="0"/>
            </w:pPr>
            <w:r>
              <w:rPr>
                <w:sz w:val="16"/>
              </w:rPr>
              <w:t>CUADRO 61 FX market</w:t>
            </w:r>
          </w:p>
        </w:tc>
        <w:tc>
          <w:tcPr>
            <w:tcW w:w="3120" w:type="dxa"/>
            <w:shd w:val="clear" w:color="auto" w:fill="F4CCCC"/>
            <w:tcMar>
              <w:top w:w="80" w:type="dxa"/>
              <w:left w:w="120" w:type="dxa"/>
              <w:bottom w:w="80" w:type="dxa"/>
              <w:right w:w="120" w:type="dxa"/>
            </w:tcMar>
          </w:tcPr>
          <w:p w14:paraId="32CF1F90" w14:textId="77777777" w:rsidR="002F2445" w:rsidRDefault="00000000">
            <w:pPr>
              <w:spacing w:after="0"/>
            </w:pPr>
            <w:r>
              <w:rPr>
                <w:sz w:val="16"/>
              </w:rPr>
              <w:t>Quarantined</w:t>
            </w:r>
          </w:p>
        </w:tc>
        <w:tc>
          <w:tcPr>
            <w:tcW w:w="3120" w:type="dxa"/>
            <w:tcMar>
              <w:top w:w="80" w:type="dxa"/>
              <w:left w:w="120" w:type="dxa"/>
              <w:bottom w:w="80" w:type="dxa"/>
              <w:right w:w="120" w:type="dxa"/>
            </w:tcMar>
          </w:tcPr>
          <w:p w14:paraId="4EFAA5E9" w14:textId="77777777" w:rsidR="002F2445" w:rsidRDefault="00000000">
            <w:pPr>
              <w:spacing w:after="0"/>
            </w:pPr>
            <w:r>
              <w:rPr>
                <w:sz w:val="16"/>
              </w:rPr>
              <w:t>Implement and validate a table-specific parser</w:t>
            </w:r>
          </w:p>
        </w:tc>
      </w:tr>
    </w:tbl>
    <w:p w14:paraId="3F4A63E5" w14:textId="77777777" w:rsidR="002F2445" w:rsidRDefault="002F2445">
      <w:pPr>
        <w:spacing w:after="0"/>
      </w:pPr>
    </w:p>
    <w:p w14:paraId="23E72AF3" w14:textId="77777777" w:rsidR="002F2445" w:rsidRDefault="00000000">
      <w:pPr>
        <w:pStyle w:val="Heading1"/>
      </w:pPr>
      <w:r>
        <w:t>9. Recommended target architecture</w:t>
      </w:r>
    </w:p>
    <w:tbl>
      <w:tblPr>
        <w:tblStyle w:val="TableGrid"/>
        <w:tblW w:w="9360" w:type="dxa"/>
        <w:tblInd w:w="120" w:type="dxa"/>
        <w:tblLayout w:type="fixed"/>
        <w:tblLook w:val="04A0" w:firstRow="1" w:lastRow="0" w:firstColumn="1" w:lastColumn="0" w:noHBand="0" w:noVBand="1"/>
      </w:tblPr>
      <w:tblGrid>
        <w:gridCol w:w="2566"/>
        <w:gridCol w:w="2565"/>
        <w:gridCol w:w="4229"/>
      </w:tblGrid>
      <w:tr w:rsidR="002F2445" w14:paraId="011B3B1D" w14:textId="77777777">
        <w:trPr>
          <w:tblHeader/>
        </w:trPr>
        <w:tc>
          <w:tcPr>
            <w:tcW w:w="1296" w:type="dxa"/>
            <w:shd w:val="clear" w:color="auto" w:fill="F2F4F7"/>
            <w:tcMar>
              <w:top w:w="80" w:type="dxa"/>
              <w:left w:w="120" w:type="dxa"/>
              <w:bottom w:w="80" w:type="dxa"/>
              <w:right w:w="120" w:type="dxa"/>
            </w:tcMar>
            <w:vAlign w:val="center"/>
          </w:tcPr>
          <w:p w14:paraId="76677AA6" w14:textId="77777777" w:rsidR="002F2445" w:rsidRDefault="00000000">
            <w:pPr>
              <w:spacing w:after="0"/>
            </w:pPr>
            <w:r>
              <w:rPr>
                <w:b/>
                <w:color w:val="17365D"/>
                <w:sz w:val="17"/>
              </w:rPr>
              <w:t>Layer</w:t>
            </w:r>
          </w:p>
        </w:tc>
        <w:tc>
          <w:tcPr>
            <w:tcW w:w="2880" w:type="dxa"/>
            <w:shd w:val="clear" w:color="auto" w:fill="F2F4F7"/>
            <w:tcMar>
              <w:top w:w="80" w:type="dxa"/>
              <w:left w:w="120" w:type="dxa"/>
              <w:bottom w:w="80" w:type="dxa"/>
              <w:right w:w="120" w:type="dxa"/>
            </w:tcMar>
            <w:vAlign w:val="center"/>
          </w:tcPr>
          <w:p w14:paraId="7AD9325B" w14:textId="77777777" w:rsidR="002F2445" w:rsidRDefault="00000000">
            <w:pPr>
              <w:spacing w:after="0"/>
            </w:pPr>
            <w:r>
              <w:rPr>
                <w:b/>
                <w:color w:val="17365D"/>
                <w:sz w:val="17"/>
              </w:rPr>
              <w:t>Purpose</w:t>
            </w:r>
          </w:p>
        </w:tc>
        <w:tc>
          <w:tcPr>
            <w:tcW w:w="5184" w:type="dxa"/>
            <w:shd w:val="clear" w:color="auto" w:fill="F2F4F7"/>
            <w:tcMar>
              <w:top w:w="80" w:type="dxa"/>
              <w:left w:w="120" w:type="dxa"/>
              <w:bottom w:w="80" w:type="dxa"/>
              <w:right w:w="120" w:type="dxa"/>
            </w:tcMar>
            <w:vAlign w:val="center"/>
          </w:tcPr>
          <w:p w14:paraId="796DB73B" w14:textId="77777777" w:rsidR="002F2445" w:rsidRDefault="00000000">
            <w:pPr>
              <w:spacing w:after="0"/>
            </w:pPr>
            <w:r>
              <w:rPr>
                <w:b/>
                <w:color w:val="17365D"/>
                <w:sz w:val="17"/>
              </w:rPr>
              <w:t>Core objects</w:t>
            </w:r>
          </w:p>
        </w:tc>
      </w:tr>
      <w:tr w:rsidR="002F2445" w14:paraId="577FBD38" w14:textId="77777777">
        <w:tc>
          <w:tcPr>
            <w:tcW w:w="3120" w:type="dxa"/>
            <w:tcMar>
              <w:top w:w="80" w:type="dxa"/>
              <w:left w:w="120" w:type="dxa"/>
              <w:bottom w:w="80" w:type="dxa"/>
              <w:right w:w="120" w:type="dxa"/>
            </w:tcMar>
          </w:tcPr>
          <w:p w14:paraId="0CB77193" w14:textId="77777777" w:rsidR="002F2445" w:rsidRDefault="00000000">
            <w:pPr>
              <w:spacing w:after="0"/>
            </w:pPr>
            <w:r>
              <w:rPr>
                <w:sz w:val="17"/>
              </w:rPr>
              <w:t>raw</w:t>
            </w:r>
          </w:p>
        </w:tc>
        <w:tc>
          <w:tcPr>
            <w:tcW w:w="3120" w:type="dxa"/>
            <w:tcMar>
              <w:top w:w="80" w:type="dxa"/>
              <w:left w:w="120" w:type="dxa"/>
              <w:bottom w:w="80" w:type="dxa"/>
              <w:right w:w="120" w:type="dxa"/>
            </w:tcMar>
          </w:tcPr>
          <w:p w14:paraId="748CC40E" w14:textId="77777777" w:rsidR="002F2445" w:rsidRDefault="00000000">
            <w:pPr>
              <w:spacing w:after="0"/>
            </w:pPr>
            <w:r>
              <w:rPr>
                <w:sz w:val="17"/>
              </w:rPr>
              <w:t>Immutable source evidence</w:t>
            </w:r>
          </w:p>
        </w:tc>
        <w:tc>
          <w:tcPr>
            <w:tcW w:w="3120" w:type="dxa"/>
            <w:tcMar>
              <w:top w:w="80" w:type="dxa"/>
              <w:left w:w="120" w:type="dxa"/>
              <w:bottom w:w="80" w:type="dxa"/>
              <w:right w:w="120" w:type="dxa"/>
            </w:tcMar>
          </w:tcPr>
          <w:p w14:paraId="574A4682" w14:textId="77777777" w:rsidR="002F2445" w:rsidRDefault="00000000">
            <w:pPr>
              <w:spacing w:after="0"/>
            </w:pPr>
            <w:r>
              <w:rPr>
                <w:sz w:val="17"/>
              </w:rPr>
              <w:t>source_file, source_sheet, raw_cell/raw_record; file hash; retrieval/available timestamps</w:t>
            </w:r>
          </w:p>
        </w:tc>
      </w:tr>
      <w:tr w:rsidR="002F2445" w14:paraId="74BCC7CB" w14:textId="77777777">
        <w:tc>
          <w:tcPr>
            <w:tcW w:w="3120" w:type="dxa"/>
            <w:tcMar>
              <w:top w:w="80" w:type="dxa"/>
              <w:left w:w="120" w:type="dxa"/>
              <w:bottom w:w="80" w:type="dxa"/>
              <w:right w:w="120" w:type="dxa"/>
            </w:tcMar>
          </w:tcPr>
          <w:p w14:paraId="5A8AFEEF" w14:textId="77777777" w:rsidR="002F2445" w:rsidRDefault="00000000">
            <w:pPr>
              <w:spacing w:after="0"/>
            </w:pPr>
            <w:r>
              <w:rPr>
                <w:sz w:val="17"/>
              </w:rPr>
              <w:t>staging</w:t>
            </w:r>
          </w:p>
        </w:tc>
        <w:tc>
          <w:tcPr>
            <w:tcW w:w="3120" w:type="dxa"/>
            <w:tcMar>
              <w:top w:w="80" w:type="dxa"/>
              <w:left w:w="120" w:type="dxa"/>
              <w:bottom w:w="80" w:type="dxa"/>
              <w:right w:w="120" w:type="dxa"/>
            </w:tcMar>
          </w:tcPr>
          <w:p w14:paraId="2162FEC0" w14:textId="77777777" w:rsidR="002F2445" w:rsidRDefault="00000000">
            <w:pPr>
              <w:spacing w:after="0"/>
            </w:pPr>
            <w:r>
              <w:rPr>
                <w:sz w:val="17"/>
              </w:rPr>
              <w:t>Typed parser output</w:t>
            </w:r>
          </w:p>
        </w:tc>
        <w:tc>
          <w:tcPr>
            <w:tcW w:w="3120" w:type="dxa"/>
            <w:tcMar>
              <w:top w:w="80" w:type="dxa"/>
              <w:left w:w="120" w:type="dxa"/>
              <w:bottom w:w="80" w:type="dxa"/>
              <w:right w:w="120" w:type="dxa"/>
            </w:tcMar>
          </w:tcPr>
          <w:p w14:paraId="6DD3E31D" w14:textId="77777777" w:rsidR="002F2445" w:rsidRDefault="00000000">
            <w:pPr>
              <w:spacing w:after="0"/>
            </w:pPr>
            <w:r>
              <w:rPr>
                <w:sz w:val="17"/>
              </w:rPr>
              <w:t>source_record_id, parser version, bounded region, parsed dimensions, parse flags</w:t>
            </w:r>
          </w:p>
        </w:tc>
      </w:tr>
      <w:tr w:rsidR="002F2445" w14:paraId="27287FFB" w14:textId="77777777">
        <w:tc>
          <w:tcPr>
            <w:tcW w:w="3120" w:type="dxa"/>
            <w:tcMar>
              <w:top w:w="80" w:type="dxa"/>
              <w:left w:w="120" w:type="dxa"/>
              <w:bottom w:w="80" w:type="dxa"/>
              <w:right w:w="120" w:type="dxa"/>
            </w:tcMar>
          </w:tcPr>
          <w:p w14:paraId="0949A51E" w14:textId="77777777" w:rsidR="002F2445" w:rsidRDefault="00000000">
            <w:pPr>
              <w:spacing w:after="0"/>
            </w:pPr>
            <w:r>
              <w:rPr>
                <w:sz w:val="17"/>
              </w:rPr>
              <w:t>canonical</w:t>
            </w:r>
          </w:p>
        </w:tc>
        <w:tc>
          <w:tcPr>
            <w:tcW w:w="3120" w:type="dxa"/>
            <w:tcMar>
              <w:top w:w="80" w:type="dxa"/>
              <w:left w:w="120" w:type="dxa"/>
              <w:bottom w:w="80" w:type="dxa"/>
              <w:right w:w="120" w:type="dxa"/>
            </w:tcMar>
          </w:tcPr>
          <w:p w14:paraId="695038CD" w14:textId="77777777" w:rsidR="002F2445" w:rsidRDefault="00000000">
            <w:pPr>
              <w:spacing w:after="0"/>
            </w:pPr>
            <w:r>
              <w:rPr>
                <w:sz w:val="17"/>
              </w:rPr>
              <w:t>Reviewed economic series</w:t>
            </w:r>
          </w:p>
        </w:tc>
        <w:tc>
          <w:tcPr>
            <w:tcW w:w="3120" w:type="dxa"/>
            <w:tcMar>
              <w:top w:w="80" w:type="dxa"/>
              <w:left w:w="120" w:type="dxa"/>
              <w:bottom w:w="80" w:type="dxa"/>
              <w:right w:w="120" w:type="dxa"/>
            </w:tcMar>
          </w:tcPr>
          <w:p w14:paraId="45A0068F" w14:textId="77777777" w:rsidR="002F2445" w:rsidRDefault="00000000">
            <w:pPr>
              <w:spacing w:after="0"/>
            </w:pPr>
            <w:r>
              <w:rPr>
                <w:sz w:val="17"/>
              </w:rPr>
              <w:t>concept, canonical_series, observation, source_alias, alias_segment, methodology_regime</w:t>
            </w:r>
          </w:p>
        </w:tc>
      </w:tr>
      <w:tr w:rsidR="002F2445" w14:paraId="737328CB" w14:textId="77777777">
        <w:tc>
          <w:tcPr>
            <w:tcW w:w="3120" w:type="dxa"/>
            <w:tcMar>
              <w:top w:w="80" w:type="dxa"/>
              <w:left w:w="120" w:type="dxa"/>
              <w:bottom w:w="80" w:type="dxa"/>
              <w:right w:w="120" w:type="dxa"/>
            </w:tcMar>
          </w:tcPr>
          <w:p w14:paraId="57C28677" w14:textId="77777777" w:rsidR="002F2445" w:rsidRDefault="00000000">
            <w:pPr>
              <w:spacing w:after="0"/>
            </w:pPr>
            <w:r>
              <w:rPr>
                <w:sz w:val="17"/>
              </w:rPr>
              <w:t>classification</w:t>
            </w:r>
          </w:p>
        </w:tc>
        <w:tc>
          <w:tcPr>
            <w:tcW w:w="3120" w:type="dxa"/>
            <w:tcMar>
              <w:top w:w="80" w:type="dxa"/>
              <w:left w:w="120" w:type="dxa"/>
              <w:bottom w:w="80" w:type="dxa"/>
              <w:right w:w="120" w:type="dxa"/>
            </w:tcMar>
          </w:tcPr>
          <w:p w14:paraId="5CAD6B9B" w14:textId="77777777" w:rsidR="002F2445" w:rsidRDefault="00000000">
            <w:pPr>
              <w:spacing w:after="0"/>
            </w:pPr>
            <w:r>
              <w:rPr>
                <w:sz w:val="17"/>
              </w:rPr>
              <w:t>Economic organization</w:t>
            </w:r>
          </w:p>
        </w:tc>
        <w:tc>
          <w:tcPr>
            <w:tcW w:w="3120" w:type="dxa"/>
            <w:tcMar>
              <w:top w:w="80" w:type="dxa"/>
              <w:left w:w="120" w:type="dxa"/>
              <w:bottom w:w="80" w:type="dxa"/>
              <w:right w:w="120" w:type="dxa"/>
            </w:tcMar>
          </w:tcPr>
          <w:p w14:paraId="0405F420" w14:textId="77777777" w:rsidR="002F2445" w:rsidRDefault="00000000">
            <w:pPr>
              <w:spacing w:after="0"/>
            </w:pPr>
            <w:r>
              <w:rPr>
                <w:sz w:val="17"/>
              </w:rPr>
              <w:t>domain, subdomain, measure, sector, instrument, counterpart, product and concordance dimensions</w:t>
            </w:r>
          </w:p>
        </w:tc>
      </w:tr>
      <w:tr w:rsidR="002F2445" w14:paraId="0C735CF9" w14:textId="77777777">
        <w:tc>
          <w:tcPr>
            <w:tcW w:w="3120" w:type="dxa"/>
            <w:tcMar>
              <w:top w:w="80" w:type="dxa"/>
              <w:left w:w="120" w:type="dxa"/>
              <w:bottom w:w="80" w:type="dxa"/>
              <w:right w:w="120" w:type="dxa"/>
            </w:tcMar>
          </w:tcPr>
          <w:p w14:paraId="23F0E44A" w14:textId="77777777" w:rsidR="002F2445" w:rsidRDefault="00000000">
            <w:pPr>
              <w:spacing w:after="0"/>
            </w:pPr>
            <w:r>
              <w:rPr>
                <w:sz w:val="17"/>
              </w:rPr>
              <w:t>derived</w:t>
            </w:r>
          </w:p>
        </w:tc>
        <w:tc>
          <w:tcPr>
            <w:tcW w:w="3120" w:type="dxa"/>
            <w:tcMar>
              <w:top w:w="80" w:type="dxa"/>
              <w:left w:w="120" w:type="dxa"/>
              <w:bottom w:w="80" w:type="dxa"/>
              <w:right w:w="120" w:type="dxa"/>
            </w:tcMar>
          </w:tcPr>
          <w:p w14:paraId="6B72BDFA" w14:textId="77777777" w:rsidR="002F2445" w:rsidRDefault="00000000">
            <w:pPr>
              <w:spacing w:after="0"/>
            </w:pPr>
            <w:r>
              <w:rPr>
                <w:sz w:val="17"/>
              </w:rPr>
              <w:t>Reproducible transformations</w:t>
            </w:r>
          </w:p>
        </w:tc>
        <w:tc>
          <w:tcPr>
            <w:tcW w:w="3120" w:type="dxa"/>
            <w:tcMar>
              <w:top w:w="80" w:type="dxa"/>
              <w:left w:w="120" w:type="dxa"/>
              <w:bottom w:w="80" w:type="dxa"/>
              <w:right w:w="120" w:type="dxa"/>
            </w:tcMar>
          </w:tcPr>
          <w:p w14:paraId="2BEF0A85" w14:textId="77777777" w:rsidR="002F2445" w:rsidRDefault="00000000">
            <w:pPr>
              <w:spacing w:after="0"/>
            </w:pPr>
            <w:r>
              <w:rPr>
                <w:sz w:val="17"/>
              </w:rPr>
              <w:t>transformation_definition, derived_series, input dependencies, code/version hash</w:t>
            </w:r>
          </w:p>
        </w:tc>
      </w:tr>
      <w:tr w:rsidR="002F2445" w14:paraId="44B00069" w14:textId="77777777">
        <w:tc>
          <w:tcPr>
            <w:tcW w:w="3120" w:type="dxa"/>
            <w:tcMar>
              <w:top w:w="80" w:type="dxa"/>
              <w:left w:w="120" w:type="dxa"/>
              <w:bottom w:w="80" w:type="dxa"/>
              <w:right w:w="120" w:type="dxa"/>
            </w:tcMar>
          </w:tcPr>
          <w:p w14:paraId="40C268F7" w14:textId="77777777" w:rsidR="002F2445" w:rsidRDefault="00000000">
            <w:pPr>
              <w:spacing w:after="0"/>
            </w:pPr>
            <w:r>
              <w:rPr>
                <w:sz w:val="17"/>
              </w:rPr>
              <w:t>marts</w:t>
            </w:r>
          </w:p>
        </w:tc>
        <w:tc>
          <w:tcPr>
            <w:tcW w:w="3120" w:type="dxa"/>
            <w:tcMar>
              <w:top w:w="80" w:type="dxa"/>
              <w:left w:w="120" w:type="dxa"/>
              <w:bottom w:w="80" w:type="dxa"/>
              <w:right w:w="120" w:type="dxa"/>
            </w:tcMar>
          </w:tcPr>
          <w:p w14:paraId="7D41A185" w14:textId="77777777" w:rsidR="002F2445" w:rsidRDefault="00000000">
            <w:pPr>
              <w:spacing w:after="0"/>
            </w:pPr>
            <w:r>
              <w:rPr>
                <w:sz w:val="17"/>
              </w:rPr>
              <w:t>Research-friendly interfaces</w:t>
            </w:r>
          </w:p>
        </w:tc>
        <w:tc>
          <w:tcPr>
            <w:tcW w:w="3120" w:type="dxa"/>
            <w:tcMar>
              <w:top w:w="80" w:type="dxa"/>
              <w:left w:w="120" w:type="dxa"/>
              <w:bottom w:w="80" w:type="dxa"/>
              <w:right w:w="120" w:type="dxa"/>
            </w:tcMar>
          </w:tcPr>
          <w:p w14:paraId="59DE6AB1" w14:textId="77777777" w:rsidR="002F2445" w:rsidRDefault="00000000">
            <w:pPr>
              <w:spacing w:after="0"/>
            </w:pPr>
            <w:r>
              <w:rPr>
                <w:sz w:val="17"/>
              </w:rPr>
              <w:t>monthly macro view, bank panel view, as-of vintage view, release calendar</w:t>
            </w:r>
          </w:p>
        </w:tc>
      </w:tr>
      <w:tr w:rsidR="002F2445" w14:paraId="243C4B2A" w14:textId="77777777">
        <w:tc>
          <w:tcPr>
            <w:tcW w:w="3120" w:type="dxa"/>
            <w:tcMar>
              <w:top w:w="80" w:type="dxa"/>
              <w:left w:w="120" w:type="dxa"/>
              <w:bottom w:w="80" w:type="dxa"/>
              <w:right w:w="120" w:type="dxa"/>
            </w:tcMar>
          </w:tcPr>
          <w:p w14:paraId="2F0C9C81" w14:textId="77777777" w:rsidR="002F2445" w:rsidRDefault="00000000">
            <w:pPr>
              <w:spacing w:after="0"/>
            </w:pPr>
            <w:r>
              <w:rPr>
                <w:sz w:val="17"/>
              </w:rPr>
              <w:t>audit</w:t>
            </w:r>
          </w:p>
        </w:tc>
        <w:tc>
          <w:tcPr>
            <w:tcW w:w="3120" w:type="dxa"/>
            <w:tcMar>
              <w:top w:w="80" w:type="dxa"/>
              <w:left w:w="120" w:type="dxa"/>
              <w:bottom w:w="80" w:type="dxa"/>
              <w:right w:w="120" w:type="dxa"/>
            </w:tcMar>
          </w:tcPr>
          <w:p w14:paraId="11DCCAF8" w14:textId="77777777" w:rsidR="002F2445" w:rsidRDefault="00000000">
            <w:pPr>
              <w:spacing w:after="0"/>
            </w:pPr>
            <w:r>
              <w:rPr>
                <w:sz w:val="17"/>
              </w:rPr>
              <w:t>Quality and lineage</w:t>
            </w:r>
          </w:p>
        </w:tc>
        <w:tc>
          <w:tcPr>
            <w:tcW w:w="3120" w:type="dxa"/>
            <w:tcMar>
              <w:top w:w="80" w:type="dxa"/>
              <w:left w:w="120" w:type="dxa"/>
              <w:bottom w:w="80" w:type="dxa"/>
              <w:right w:w="120" w:type="dxa"/>
            </w:tcMar>
          </w:tcPr>
          <w:p w14:paraId="5E635838" w14:textId="77777777" w:rsidR="002F2445" w:rsidRDefault="00000000">
            <w:pPr>
              <w:spacing w:after="0"/>
            </w:pPr>
            <w:r>
              <w:rPr>
                <w:sz w:val="17"/>
              </w:rPr>
              <w:t>test result, quarantine, reconciliation, revision, continuity decision</w:t>
            </w:r>
          </w:p>
        </w:tc>
      </w:tr>
    </w:tbl>
    <w:p w14:paraId="381C5689" w14:textId="77777777" w:rsidR="002F2445" w:rsidRDefault="002F2445">
      <w:pPr>
        <w:spacing w:after="0"/>
      </w:pPr>
    </w:p>
    <w:p w14:paraId="32309C2A" w14:textId="77777777" w:rsidR="002F2445" w:rsidRDefault="00000000">
      <w:pPr>
        <w:pStyle w:val="Heading2"/>
      </w:pPr>
      <w:r>
        <w:lastRenderedPageBreak/>
        <w:t>9.1 Canonical data model</w:t>
      </w:r>
    </w:p>
    <w:p w14:paraId="0DE3BB4C" w14:textId="77777777" w:rsidR="002F2445" w:rsidRDefault="00000000">
      <w:pPr>
        <w:pStyle w:val="ListBullet"/>
      </w:pPr>
      <w:r>
        <w:t>concept_id: the stable economic meaning independent of source, worksheet, frequency, or vintage.</w:t>
      </w:r>
    </w:p>
    <w:p w14:paraId="74950363" w14:textId="77777777" w:rsidR="002F2445" w:rsidRDefault="00000000">
      <w:pPr>
        <w:pStyle w:val="ListBullet"/>
      </w:pPr>
      <w:r>
        <w:t>canonical_series_id: concept plus economically relevant dimensions (frequency, unit, currency, sector, geography, SA status, valuation, transformation, institutional coverage).</w:t>
      </w:r>
    </w:p>
    <w:p w14:paraId="13AFD053" w14:textId="77777777" w:rsidR="002F2445" w:rsidRDefault="00000000">
      <w:pPr>
        <w:pStyle w:val="ListBullet"/>
      </w:pPr>
      <w:r>
        <w:t>source_alias_id: the source-specific published label/path and parser identity, with valid_from/valid_to and lineage to file/sheet/cells.</w:t>
      </w:r>
    </w:p>
    <w:p w14:paraId="5AD7AE15" w14:textId="77777777" w:rsidR="002F2445" w:rsidRDefault="00000000">
      <w:pPr>
        <w:pStyle w:val="ListBullet"/>
      </w:pPr>
      <w:r>
        <w:t>observation: canonical_series_id, reference_period, value, vintage_id, available_at, status, source_alias_id, quality flags.</w:t>
      </w:r>
    </w:p>
    <w:p w14:paraId="1F3E42BC" w14:textId="77777777" w:rsidR="002F2445" w:rsidRDefault="00000000">
      <w:pPr>
        <w:pStyle w:val="ListBullet"/>
      </w:pPr>
      <w:r>
        <w:t>methodology_regime: definition/base/classification changes with effective dates and comparability status.</w:t>
      </w:r>
    </w:p>
    <w:p w14:paraId="3292D760" w14:textId="77777777" w:rsidR="002F2445" w:rsidRDefault="00000000">
      <w:pPr>
        <w:pStyle w:val="ListBullet"/>
      </w:pPr>
      <w:r>
        <w:t>continuity_map: explicit decisions linking source fragments to canonical series, including overlap rule and reviewer evidence.</w:t>
      </w:r>
    </w:p>
    <w:p w14:paraId="465D56BD" w14:textId="77777777" w:rsidR="002F2445" w:rsidRDefault="00000000">
      <w:pPr>
        <w:pStyle w:val="ListBullet"/>
      </w:pPr>
      <w:r>
        <w:t>series_dimension: explicit product, sector, counterpart, instrument, valuation, regime, and other specialized dimensions that should not be embedded in parser-lane names.</w:t>
      </w:r>
    </w:p>
    <w:p w14:paraId="05D57AD6" w14:textId="77777777" w:rsidR="002F2445" w:rsidRDefault="00000000">
      <w:pPr>
        <w:pStyle w:val="ListBullet"/>
      </w:pPr>
      <w:r>
        <w:t>table_reconciliation: release-level accounting from numeric source cells to accepted/rejected observations, including approved exclusions and release status.</w:t>
      </w:r>
    </w:p>
    <w:p w14:paraId="69D625FA" w14:textId="77777777" w:rsidR="002F2445" w:rsidRDefault="00000000">
      <w:pPr>
        <w:pStyle w:val="Heading2"/>
      </w:pPr>
      <w:r>
        <w:t>9.2 Illustrative DuckDB DDL</w:t>
      </w:r>
    </w:p>
    <w:tbl>
      <w:tblPr>
        <w:tblW w:w="9360" w:type="dxa"/>
        <w:tblInd w:w="120" w:type="dxa"/>
        <w:tblLayout w:type="fixed"/>
        <w:tblLook w:val="04A0" w:firstRow="1" w:lastRow="0" w:firstColumn="1" w:lastColumn="0" w:noHBand="0" w:noVBand="1"/>
      </w:tblPr>
      <w:tblGrid>
        <w:gridCol w:w="9360"/>
      </w:tblGrid>
      <w:tr w:rsidR="002F2445" w14:paraId="45089C4E" w14:textId="77777777">
        <w:tc>
          <w:tcPr>
            <w:tcW w:w="9360" w:type="dxa"/>
            <w:shd w:val="clear" w:color="auto" w:fill="F7F9FC"/>
            <w:tcMar>
              <w:top w:w="140" w:type="dxa"/>
              <w:left w:w="160" w:type="dxa"/>
              <w:bottom w:w="140" w:type="dxa"/>
              <w:right w:w="160" w:type="dxa"/>
            </w:tcMar>
          </w:tcPr>
          <w:p w14:paraId="577BD78A" w14:textId="77777777" w:rsidR="002F2445" w:rsidRDefault="00000000">
            <w:pPr>
              <w:spacing w:after="0"/>
            </w:pPr>
            <w:r>
              <w:rPr>
                <w:rFonts w:ascii="Courier New" w:hAnsi="Courier New"/>
                <w:sz w:val="16"/>
              </w:rPr>
              <w:t>CREATE TABLE canonical.series (</w:t>
            </w:r>
            <w:r>
              <w:rPr>
                <w:rFonts w:ascii="Courier New" w:hAnsi="Courier New"/>
                <w:sz w:val="16"/>
              </w:rPr>
              <w:br/>
              <w:t xml:space="preserve">  canonical_series_id VARCHAR PRIMARY KEY,</w:t>
            </w:r>
            <w:r>
              <w:rPr>
                <w:rFonts w:ascii="Courier New" w:hAnsi="Courier New"/>
                <w:sz w:val="16"/>
              </w:rPr>
              <w:br/>
              <w:t xml:space="preserve">  concept_id VARCHAR NOT NULL,</w:t>
            </w:r>
            <w:r>
              <w:rPr>
                <w:rFonts w:ascii="Courier New" w:hAnsi="Courier New"/>
                <w:sz w:val="16"/>
              </w:rPr>
              <w:br/>
              <w:t xml:space="preserve">  frequency VARCHAR NOT NULL,</w:t>
            </w:r>
            <w:r>
              <w:rPr>
                <w:rFonts w:ascii="Courier New" w:hAnsi="Courier New"/>
                <w:sz w:val="16"/>
              </w:rPr>
              <w:br/>
              <w:t xml:space="preserve">  unit_code VARCHAR NOT NULL,</w:t>
            </w:r>
            <w:r>
              <w:rPr>
                <w:rFonts w:ascii="Courier New" w:hAnsi="Courier New"/>
                <w:sz w:val="16"/>
              </w:rPr>
              <w:br/>
              <w:t xml:space="preserve">  scale_multiplier DOUBLE NOT NULL,</w:t>
            </w:r>
            <w:r>
              <w:rPr>
                <w:rFonts w:ascii="Courier New" w:hAnsi="Courier New"/>
                <w:sz w:val="16"/>
              </w:rPr>
              <w:br/>
              <w:t xml:space="preserve">  currency_code VARCHAR,</w:t>
            </w:r>
            <w:r>
              <w:rPr>
                <w:rFonts w:ascii="Courier New" w:hAnsi="Courier New"/>
                <w:sz w:val="16"/>
              </w:rPr>
              <w:br/>
              <w:t xml:space="preserve">  seasonal_adjustment VARCHAR NOT NULL,</w:t>
            </w:r>
            <w:r>
              <w:rPr>
                <w:rFonts w:ascii="Courier New" w:hAnsi="Courier New"/>
                <w:sz w:val="16"/>
              </w:rPr>
              <w:br/>
              <w:t xml:space="preserve">  stock_flow_status VARCHAR NOT NULL,</w:t>
            </w:r>
            <w:r>
              <w:rPr>
                <w:rFonts w:ascii="Courier New" w:hAnsi="Courier New"/>
                <w:sz w:val="16"/>
              </w:rPr>
              <w:br/>
              <w:t xml:space="preserve">  transformation_code VARCHAR NOT NULL,</w:t>
            </w:r>
            <w:r>
              <w:rPr>
                <w:rFonts w:ascii="Courier New" w:hAnsi="Courier New"/>
                <w:sz w:val="16"/>
              </w:rPr>
              <w:br/>
              <w:t xml:space="preserve">  methodology_regime_id VARCHAR,</w:t>
            </w:r>
            <w:r>
              <w:rPr>
                <w:rFonts w:ascii="Courier New" w:hAnsi="Courier New"/>
                <w:sz w:val="16"/>
              </w:rPr>
              <w:br/>
              <w:t xml:space="preserve">  reviewed_status VARCHAR NOT NULL</w:t>
            </w:r>
            <w:r>
              <w:rPr>
                <w:rFonts w:ascii="Courier New" w:hAnsi="Courier New"/>
                <w:sz w:val="16"/>
              </w:rPr>
              <w:br/>
              <w:t>);</w:t>
            </w:r>
            <w:r>
              <w:rPr>
                <w:rFonts w:ascii="Courier New" w:hAnsi="Courier New"/>
                <w:sz w:val="16"/>
              </w:rPr>
              <w:br/>
            </w:r>
            <w:r>
              <w:rPr>
                <w:rFonts w:ascii="Courier New" w:hAnsi="Courier New"/>
                <w:sz w:val="16"/>
              </w:rPr>
              <w:br/>
              <w:t>CREATE TABLE canonical.observation (</w:t>
            </w:r>
            <w:r>
              <w:rPr>
                <w:rFonts w:ascii="Courier New" w:hAnsi="Courier New"/>
                <w:sz w:val="16"/>
              </w:rPr>
              <w:br/>
              <w:t xml:space="preserve">  canonical_series_id VARCHAR NOT NULL,</w:t>
            </w:r>
            <w:r>
              <w:rPr>
                <w:rFonts w:ascii="Courier New" w:hAnsi="Courier New"/>
                <w:sz w:val="16"/>
              </w:rPr>
              <w:br/>
              <w:t xml:space="preserve">  reference_period DATE NOT NULL,</w:t>
            </w:r>
            <w:r>
              <w:rPr>
                <w:rFonts w:ascii="Courier New" w:hAnsi="Courier New"/>
                <w:sz w:val="16"/>
              </w:rPr>
              <w:br/>
              <w:t xml:space="preserve">  value DOUBLE NOT NULL,</w:t>
            </w:r>
            <w:r>
              <w:rPr>
                <w:rFonts w:ascii="Courier New" w:hAnsi="Courier New"/>
                <w:sz w:val="16"/>
              </w:rPr>
              <w:br/>
              <w:t xml:space="preserve">  vintage_id VARCHAR NOT NULL,</w:t>
            </w:r>
            <w:r>
              <w:rPr>
                <w:rFonts w:ascii="Courier New" w:hAnsi="Courier New"/>
                <w:sz w:val="16"/>
              </w:rPr>
              <w:br/>
              <w:t xml:space="preserve">  available_at TIMESTAMP NOT NULL,</w:t>
            </w:r>
            <w:r>
              <w:rPr>
                <w:rFonts w:ascii="Courier New" w:hAnsi="Courier New"/>
                <w:sz w:val="16"/>
              </w:rPr>
              <w:br/>
              <w:t xml:space="preserve">  source_alias_id VARCHAR NOT NULL,</w:t>
            </w:r>
            <w:r>
              <w:rPr>
                <w:rFonts w:ascii="Courier New" w:hAnsi="Courier New"/>
                <w:sz w:val="16"/>
              </w:rPr>
              <w:br/>
              <w:t xml:space="preserve">  observation_status VARCHAR NOT NULL,</w:t>
            </w:r>
            <w:r>
              <w:rPr>
                <w:rFonts w:ascii="Courier New" w:hAnsi="Courier New"/>
                <w:sz w:val="16"/>
              </w:rPr>
              <w:br/>
              <w:t xml:space="preserve">  quality_status VARCHAR NOT NULL,</w:t>
            </w:r>
            <w:r>
              <w:rPr>
                <w:rFonts w:ascii="Courier New" w:hAnsi="Courier New"/>
                <w:sz w:val="16"/>
              </w:rPr>
              <w:br/>
              <w:t xml:space="preserve">  PRIMARY KEY (canonical_series_id, reference_period, vintage_id)</w:t>
            </w:r>
            <w:r>
              <w:rPr>
                <w:rFonts w:ascii="Courier New" w:hAnsi="Courier New"/>
                <w:sz w:val="16"/>
              </w:rPr>
              <w:br/>
              <w:t>);</w:t>
            </w:r>
          </w:p>
        </w:tc>
      </w:tr>
    </w:tbl>
    <w:p w14:paraId="766127A3" w14:textId="77777777" w:rsidR="002F2445" w:rsidRDefault="00000000">
      <w:pPr>
        <w:pStyle w:val="Heading2"/>
      </w:pPr>
      <w:r>
        <w:t>9.3 Research query contract</w:t>
      </w:r>
    </w:p>
    <w:p w14:paraId="083A871D" w14:textId="77777777" w:rsidR="002F2445" w:rsidRDefault="00000000">
      <w:r>
        <w:t xml:space="preserve">Researchers should query a reviewed mart rather than dim_series/fact_series_events directly. Every extraction should declare frequency, SA status, transformation, vintage policy (latest vs as-of), and </w:t>
      </w:r>
      <w:r>
        <w:lastRenderedPageBreak/>
        <w:t>methodology-regime treatment. The database should reject ambiguous requests rather than silently choose a variant.</w:t>
      </w:r>
    </w:p>
    <w:p w14:paraId="485E106B" w14:textId="77777777" w:rsidR="002F2445" w:rsidRDefault="00000000">
      <w:pPr>
        <w:pStyle w:val="Heading1"/>
      </w:pPr>
      <w:r>
        <w:t>10. Specific consolidation recommendations</w:t>
      </w:r>
    </w:p>
    <w:tbl>
      <w:tblPr>
        <w:tblStyle w:val="TableGrid"/>
        <w:tblW w:w="9360" w:type="dxa"/>
        <w:tblInd w:w="120" w:type="dxa"/>
        <w:tblLayout w:type="fixed"/>
        <w:tblLook w:val="04A0" w:firstRow="1" w:lastRow="0" w:firstColumn="1" w:lastColumn="0" w:noHBand="0" w:noVBand="1"/>
      </w:tblPr>
      <w:tblGrid>
        <w:gridCol w:w="1588"/>
        <w:gridCol w:w="1587"/>
        <w:gridCol w:w="2121"/>
        <w:gridCol w:w="2477"/>
        <w:gridCol w:w="1587"/>
      </w:tblGrid>
      <w:tr w:rsidR="002F2445" w14:paraId="3922A9F2" w14:textId="77777777">
        <w:trPr>
          <w:tblHeader/>
        </w:trPr>
        <w:tc>
          <w:tcPr>
            <w:tcW w:w="1512" w:type="dxa"/>
            <w:shd w:val="clear" w:color="auto" w:fill="F2F4F7"/>
            <w:tcMar>
              <w:top w:w="80" w:type="dxa"/>
              <w:left w:w="120" w:type="dxa"/>
              <w:bottom w:w="80" w:type="dxa"/>
              <w:right w:w="120" w:type="dxa"/>
            </w:tcMar>
            <w:vAlign w:val="center"/>
          </w:tcPr>
          <w:p w14:paraId="5BA8AB24" w14:textId="77777777" w:rsidR="002F2445" w:rsidRDefault="00000000">
            <w:pPr>
              <w:spacing w:after="0"/>
            </w:pPr>
            <w:r>
              <w:rPr>
                <w:b/>
                <w:color w:val="17365D"/>
                <w:sz w:val="16"/>
              </w:rPr>
              <w:t>Case</w:t>
            </w:r>
          </w:p>
        </w:tc>
        <w:tc>
          <w:tcPr>
            <w:tcW w:w="1440" w:type="dxa"/>
            <w:shd w:val="clear" w:color="auto" w:fill="F2F4F7"/>
            <w:tcMar>
              <w:top w:w="80" w:type="dxa"/>
              <w:left w:w="120" w:type="dxa"/>
              <w:bottom w:w="80" w:type="dxa"/>
              <w:right w:w="120" w:type="dxa"/>
            </w:tcMar>
            <w:vAlign w:val="center"/>
          </w:tcPr>
          <w:p w14:paraId="70BA6ED9" w14:textId="77777777" w:rsidR="002F2445" w:rsidRDefault="00000000">
            <w:pPr>
              <w:spacing w:after="0"/>
            </w:pPr>
            <w:r>
              <w:rPr>
                <w:b/>
                <w:color w:val="17365D"/>
                <w:sz w:val="16"/>
              </w:rPr>
              <w:t>Proposed cardinality</w:t>
            </w:r>
          </w:p>
        </w:tc>
        <w:tc>
          <w:tcPr>
            <w:tcW w:w="2520" w:type="dxa"/>
            <w:shd w:val="clear" w:color="auto" w:fill="F2F4F7"/>
            <w:tcMar>
              <w:top w:w="80" w:type="dxa"/>
              <w:left w:w="120" w:type="dxa"/>
              <w:bottom w:w="80" w:type="dxa"/>
              <w:right w:w="120" w:type="dxa"/>
            </w:tcMar>
            <w:vAlign w:val="center"/>
          </w:tcPr>
          <w:p w14:paraId="3B3B74D1" w14:textId="77777777" w:rsidR="002F2445" w:rsidRDefault="00000000">
            <w:pPr>
              <w:spacing w:after="0"/>
            </w:pPr>
            <w:r>
              <w:rPr>
                <w:b/>
                <w:color w:val="17365D"/>
                <w:sz w:val="16"/>
              </w:rPr>
              <w:t>Evidence</w:t>
            </w:r>
          </w:p>
        </w:tc>
        <w:tc>
          <w:tcPr>
            <w:tcW w:w="2952" w:type="dxa"/>
            <w:shd w:val="clear" w:color="auto" w:fill="F2F4F7"/>
            <w:tcMar>
              <w:top w:w="80" w:type="dxa"/>
              <w:left w:w="120" w:type="dxa"/>
              <w:bottom w:w="80" w:type="dxa"/>
              <w:right w:w="120" w:type="dxa"/>
            </w:tcMar>
            <w:vAlign w:val="center"/>
          </w:tcPr>
          <w:p w14:paraId="72FD44AC" w14:textId="77777777" w:rsidR="002F2445" w:rsidRDefault="00000000">
            <w:pPr>
              <w:spacing w:after="0"/>
            </w:pPr>
            <w:r>
              <w:rPr>
                <w:b/>
                <w:color w:val="17365D"/>
                <w:sz w:val="16"/>
              </w:rPr>
              <w:t>Treatment</w:t>
            </w:r>
          </w:p>
        </w:tc>
        <w:tc>
          <w:tcPr>
            <w:tcW w:w="936" w:type="dxa"/>
            <w:shd w:val="clear" w:color="auto" w:fill="F2F4F7"/>
            <w:tcMar>
              <w:top w:w="80" w:type="dxa"/>
              <w:left w:w="120" w:type="dxa"/>
              <w:bottom w:w="80" w:type="dxa"/>
              <w:right w:w="120" w:type="dxa"/>
            </w:tcMar>
            <w:vAlign w:val="center"/>
          </w:tcPr>
          <w:p w14:paraId="79407703" w14:textId="77777777" w:rsidR="002F2445" w:rsidRDefault="00000000">
            <w:pPr>
              <w:spacing w:after="0"/>
            </w:pPr>
            <w:r>
              <w:rPr>
                <w:b/>
                <w:color w:val="17365D"/>
                <w:sz w:val="16"/>
              </w:rPr>
              <w:t>Confidence</w:t>
            </w:r>
          </w:p>
        </w:tc>
      </w:tr>
      <w:tr w:rsidR="002F2445" w14:paraId="62EDB3F3" w14:textId="77777777">
        <w:tc>
          <w:tcPr>
            <w:tcW w:w="1872" w:type="dxa"/>
            <w:tcMar>
              <w:top w:w="80" w:type="dxa"/>
              <w:left w:w="120" w:type="dxa"/>
              <w:bottom w:w="80" w:type="dxa"/>
              <w:right w:w="120" w:type="dxa"/>
            </w:tcMar>
          </w:tcPr>
          <w:p w14:paraId="01DE8C7F" w14:textId="77777777" w:rsidR="002F2445" w:rsidRDefault="00000000">
            <w:pPr>
              <w:spacing w:after="0"/>
            </w:pPr>
            <w:r>
              <w:rPr>
                <w:sz w:val="16"/>
              </w:rPr>
              <w:t>BCP daily FX</w:t>
            </w:r>
          </w:p>
        </w:tc>
        <w:tc>
          <w:tcPr>
            <w:tcW w:w="1872" w:type="dxa"/>
            <w:tcMar>
              <w:top w:w="80" w:type="dxa"/>
              <w:left w:w="120" w:type="dxa"/>
              <w:bottom w:w="80" w:type="dxa"/>
              <w:right w:w="120" w:type="dxa"/>
            </w:tcMar>
          </w:tcPr>
          <w:p w14:paraId="51C0A6F9" w14:textId="77777777" w:rsidR="002F2445" w:rsidRDefault="00000000">
            <w:pPr>
              <w:spacing w:after="0"/>
            </w:pPr>
            <w:r>
              <w:rPr>
                <w:sz w:val="16"/>
              </w:rPr>
              <w:t>168 -&gt; 12</w:t>
            </w:r>
          </w:p>
        </w:tc>
        <w:tc>
          <w:tcPr>
            <w:tcW w:w="1872" w:type="dxa"/>
            <w:tcMar>
              <w:top w:w="80" w:type="dxa"/>
              <w:left w:w="120" w:type="dxa"/>
              <w:bottom w:w="80" w:type="dxa"/>
              <w:right w:w="120" w:type="dxa"/>
            </w:tcMar>
          </w:tcPr>
          <w:p w14:paraId="66D27932" w14:textId="77777777" w:rsidR="002F2445" w:rsidRDefault="00000000">
            <w:pPr>
              <w:spacing w:after="0"/>
            </w:pPr>
            <w:r>
              <w:rPr>
                <w:sz w:val="16"/>
              </w:rPr>
              <w:t>No date overlap; same label/unit/frequency/currency across 14 annual sheets</w:t>
            </w:r>
          </w:p>
        </w:tc>
        <w:tc>
          <w:tcPr>
            <w:tcW w:w="1872" w:type="dxa"/>
            <w:tcMar>
              <w:top w:w="80" w:type="dxa"/>
              <w:left w:w="120" w:type="dxa"/>
              <w:bottom w:w="80" w:type="dxa"/>
              <w:right w:w="120" w:type="dxa"/>
            </w:tcMar>
          </w:tcPr>
          <w:p w14:paraId="338062BC" w14:textId="77777777" w:rsidR="002F2445" w:rsidRDefault="00000000">
            <w:pPr>
              <w:spacing w:after="0"/>
            </w:pPr>
            <w:r>
              <w:rPr>
                <w:sz w:val="16"/>
              </w:rPr>
              <w:t>Create 12 canonical IDs; annual IDs become aliases</w:t>
            </w:r>
          </w:p>
        </w:tc>
        <w:tc>
          <w:tcPr>
            <w:tcW w:w="1872" w:type="dxa"/>
            <w:tcMar>
              <w:top w:w="80" w:type="dxa"/>
              <w:left w:w="120" w:type="dxa"/>
              <w:bottom w:w="80" w:type="dxa"/>
              <w:right w:w="120" w:type="dxa"/>
            </w:tcMar>
          </w:tcPr>
          <w:p w14:paraId="5F588B87" w14:textId="77777777" w:rsidR="002F2445" w:rsidRDefault="00000000">
            <w:pPr>
              <w:spacing w:after="0"/>
            </w:pPr>
            <w:r>
              <w:rPr>
                <w:sz w:val="16"/>
              </w:rPr>
              <w:t>High</w:t>
            </w:r>
          </w:p>
        </w:tc>
      </w:tr>
      <w:tr w:rsidR="002F2445" w14:paraId="10495B6D" w14:textId="77777777">
        <w:tc>
          <w:tcPr>
            <w:tcW w:w="1872" w:type="dxa"/>
            <w:tcMar>
              <w:top w:w="80" w:type="dxa"/>
              <w:left w:w="120" w:type="dxa"/>
              <w:bottom w:w="80" w:type="dxa"/>
              <w:right w:w="120" w:type="dxa"/>
            </w:tcMar>
          </w:tcPr>
          <w:p w14:paraId="541D5F6C" w14:textId="77777777" w:rsidR="002F2445" w:rsidRDefault="00000000">
            <w:pPr>
              <w:spacing w:after="0"/>
            </w:pPr>
            <w:r>
              <w:rPr>
                <w:sz w:val="16"/>
              </w:rPr>
              <w:t>Compensatory FX</w:t>
            </w:r>
          </w:p>
        </w:tc>
        <w:tc>
          <w:tcPr>
            <w:tcW w:w="1872" w:type="dxa"/>
            <w:tcMar>
              <w:top w:w="80" w:type="dxa"/>
              <w:left w:w="120" w:type="dxa"/>
              <w:bottom w:w="80" w:type="dxa"/>
              <w:right w:w="120" w:type="dxa"/>
            </w:tcMar>
          </w:tcPr>
          <w:p w14:paraId="05E28C87" w14:textId="77777777" w:rsidR="002F2445" w:rsidRDefault="00000000">
            <w:pPr>
              <w:spacing w:after="0"/>
            </w:pPr>
            <w:r>
              <w:rPr>
                <w:sz w:val="16"/>
              </w:rPr>
              <w:t>36 -&gt; 3 after reparse</w:t>
            </w:r>
          </w:p>
        </w:tc>
        <w:tc>
          <w:tcPr>
            <w:tcW w:w="1872" w:type="dxa"/>
            <w:tcMar>
              <w:top w:w="80" w:type="dxa"/>
              <w:left w:w="120" w:type="dxa"/>
              <w:bottom w:w="80" w:type="dxa"/>
              <w:right w:w="120" w:type="dxa"/>
            </w:tcMar>
          </w:tcPr>
          <w:p w14:paraId="5F35C5CC" w14:textId="77777777" w:rsidR="002F2445" w:rsidRDefault="00000000">
            <w:pPr>
              <w:spacing w:after="0"/>
            </w:pPr>
            <w:r>
              <w:rPr>
                <w:sz w:val="16"/>
              </w:rPr>
              <w:t>Current overlaps conflict; source has bounded year blocks</w:t>
            </w:r>
          </w:p>
        </w:tc>
        <w:tc>
          <w:tcPr>
            <w:tcW w:w="1872" w:type="dxa"/>
            <w:tcMar>
              <w:top w:w="80" w:type="dxa"/>
              <w:left w:w="120" w:type="dxa"/>
              <w:bottom w:w="80" w:type="dxa"/>
              <w:right w:w="120" w:type="dxa"/>
            </w:tcMar>
          </w:tcPr>
          <w:p w14:paraId="2CF20A23" w14:textId="77777777" w:rsidR="002F2445" w:rsidRDefault="00000000">
            <w:pPr>
              <w:spacing w:after="0"/>
            </w:pPr>
            <w:r>
              <w:rPr>
                <w:sz w:val="16"/>
              </w:rPr>
              <w:t>Quarantine; reparse; validate totals; never average conflicts</w:t>
            </w:r>
          </w:p>
        </w:tc>
        <w:tc>
          <w:tcPr>
            <w:tcW w:w="1872" w:type="dxa"/>
            <w:tcMar>
              <w:top w:w="80" w:type="dxa"/>
              <w:left w:w="120" w:type="dxa"/>
              <w:bottom w:w="80" w:type="dxa"/>
              <w:right w:w="120" w:type="dxa"/>
            </w:tcMar>
          </w:tcPr>
          <w:p w14:paraId="5C7BB130" w14:textId="77777777" w:rsidR="002F2445" w:rsidRDefault="00000000">
            <w:pPr>
              <w:spacing w:after="0"/>
            </w:pPr>
            <w:r>
              <w:rPr>
                <w:sz w:val="16"/>
              </w:rPr>
              <w:t>High</w:t>
            </w:r>
          </w:p>
        </w:tc>
      </w:tr>
      <w:tr w:rsidR="002F2445" w14:paraId="7D00DDAA" w14:textId="77777777">
        <w:tc>
          <w:tcPr>
            <w:tcW w:w="1872" w:type="dxa"/>
            <w:tcMar>
              <w:top w:w="80" w:type="dxa"/>
              <w:left w:w="120" w:type="dxa"/>
              <w:bottom w:w="80" w:type="dxa"/>
              <w:right w:w="120" w:type="dxa"/>
            </w:tcMar>
          </w:tcPr>
          <w:p w14:paraId="69452808" w14:textId="77777777" w:rsidR="002F2445" w:rsidRDefault="00000000">
            <w:pPr>
              <w:spacing w:after="0"/>
            </w:pPr>
            <w:r>
              <w:rPr>
                <w:sz w:val="16"/>
              </w:rPr>
              <w:t>EVE</w:t>
            </w:r>
          </w:p>
        </w:tc>
        <w:tc>
          <w:tcPr>
            <w:tcW w:w="1872" w:type="dxa"/>
            <w:tcMar>
              <w:top w:w="80" w:type="dxa"/>
              <w:left w:w="120" w:type="dxa"/>
              <w:bottom w:w="80" w:type="dxa"/>
              <w:right w:w="120" w:type="dxa"/>
            </w:tcMar>
          </w:tcPr>
          <w:p w14:paraId="1D1DA708" w14:textId="77777777" w:rsidR="002F2445" w:rsidRDefault="00000000">
            <w:pPr>
              <w:spacing w:after="0"/>
            </w:pPr>
            <w:r>
              <w:rPr>
                <w:sz w:val="16"/>
              </w:rPr>
              <w:t>2,760 -&gt; 16</w:t>
            </w:r>
          </w:p>
        </w:tc>
        <w:tc>
          <w:tcPr>
            <w:tcW w:w="1872" w:type="dxa"/>
            <w:tcMar>
              <w:top w:w="80" w:type="dxa"/>
              <w:left w:w="120" w:type="dxa"/>
              <w:bottom w:w="80" w:type="dxa"/>
              <w:right w:w="120" w:type="dxa"/>
            </w:tcMar>
          </w:tcPr>
          <w:p w14:paraId="159D9582" w14:textId="77777777" w:rsidR="002F2445" w:rsidRDefault="00000000">
            <w:pPr>
              <w:spacing w:after="0"/>
            </w:pPr>
            <w:r>
              <w:rPr>
                <w:sz w:val="16"/>
              </w:rPr>
              <w:t>One ID per observation; 16 block x horizon sequences</w:t>
            </w:r>
          </w:p>
        </w:tc>
        <w:tc>
          <w:tcPr>
            <w:tcW w:w="1872" w:type="dxa"/>
            <w:tcMar>
              <w:top w:w="80" w:type="dxa"/>
              <w:left w:w="120" w:type="dxa"/>
              <w:bottom w:w="80" w:type="dxa"/>
              <w:right w:w="120" w:type="dxa"/>
            </w:tcMar>
          </w:tcPr>
          <w:p w14:paraId="597D4729" w14:textId="77777777" w:rsidR="002F2445" w:rsidRDefault="00000000">
            <w:pPr>
              <w:spacing w:after="0"/>
            </w:pPr>
            <w:r>
              <w:rPr>
                <w:sz w:val="16"/>
              </w:rPr>
              <w:t>Canonical ID excludes survey date; preserve horizon/target dimensions</w:t>
            </w:r>
          </w:p>
        </w:tc>
        <w:tc>
          <w:tcPr>
            <w:tcW w:w="1872" w:type="dxa"/>
            <w:tcMar>
              <w:top w:w="80" w:type="dxa"/>
              <w:left w:w="120" w:type="dxa"/>
              <w:bottom w:w="80" w:type="dxa"/>
              <w:right w:w="120" w:type="dxa"/>
            </w:tcMar>
          </w:tcPr>
          <w:p w14:paraId="361FCCCE" w14:textId="77777777" w:rsidR="002F2445" w:rsidRDefault="00000000">
            <w:pPr>
              <w:spacing w:after="0"/>
            </w:pPr>
            <w:r>
              <w:rPr>
                <w:sz w:val="16"/>
              </w:rPr>
              <w:t>High</w:t>
            </w:r>
          </w:p>
        </w:tc>
      </w:tr>
      <w:tr w:rsidR="002F2445" w14:paraId="194F6FAD" w14:textId="77777777">
        <w:tc>
          <w:tcPr>
            <w:tcW w:w="1872" w:type="dxa"/>
            <w:tcMar>
              <w:top w:w="80" w:type="dxa"/>
              <w:left w:w="120" w:type="dxa"/>
              <w:bottom w:w="80" w:type="dxa"/>
              <w:right w:w="120" w:type="dxa"/>
            </w:tcMar>
          </w:tcPr>
          <w:p w14:paraId="2544B301" w14:textId="77777777" w:rsidR="002F2445" w:rsidRDefault="00000000">
            <w:pPr>
              <w:spacing w:after="0"/>
            </w:pPr>
            <w:r>
              <w:rPr>
                <w:sz w:val="16"/>
              </w:rPr>
              <w:t>Credit survey</w:t>
            </w:r>
          </w:p>
        </w:tc>
        <w:tc>
          <w:tcPr>
            <w:tcW w:w="1872" w:type="dxa"/>
            <w:tcMar>
              <w:top w:w="80" w:type="dxa"/>
              <w:left w:w="120" w:type="dxa"/>
              <w:bottom w:w="80" w:type="dxa"/>
              <w:right w:w="120" w:type="dxa"/>
            </w:tcMar>
          </w:tcPr>
          <w:p w14:paraId="5793E496" w14:textId="77777777" w:rsidR="002F2445" w:rsidRDefault="00000000">
            <w:pPr>
              <w:spacing w:after="0"/>
            </w:pPr>
            <w:r>
              <w:rPr>
                <w:sz w:val="16"/>
              </w:rPr>
              <w:t>2,805 -&gt; reviewed question-response series</w:t>
            </w:r>
          </w:p>
        </w:tc>
        <w:tc>
          <w:tcPr>
            <w:tcW w:w="1872" w:type="dxa"/>
            <w:tcMar>
              <w:top w:w="80" w:type="dxa"/>
              <w:left w:w="120" w:type="dxa"/>
              <w:bottom w:w="80" w:type="dxa"/>
              <w:right w:w="120" w:type="dxa"/>
            </w:tcMar>
          </w:tcPr>
          <w:p w14:paraId="5FB5234F" w14:textId="77777777" w:rsidR="002F2445" w:rsidRDefault="00000000">
            <w:pPr>
              <w:spacing w:after="0"/>
            </w:pPr>
            <w:r>
              <w:rPr>
                <w:sz w:val="16"/>
              </w:rPr>
              <w:t>2,500 positional lanes; wording/version risk</w:t>
            </w:r>
          </w:p>
        </w:tc>
        <w:tc>
          <w:tcPr>
            <w:tcW w:w="1872" w:type="dxa"/>
            <w:tcMar>
              <w:top w:w="80" w:type="dxa"/>
              <w:left w:w="120" w:type="dxa"/>
              <w:bottom w:w="80" w:type="dxa"/>
              <w:right w:w="120" w:type="dxa"/>
            </w:tcMar>
          </w:tcPr>
          <w:p w14:paraId="43187F37" w14:textId="77777777" w:rsidR="002F2445" w:rsidRDefault="00000000">
            <w:pPr>
              <w:spacing w:after="0"/>
            </w:pPr>
            <w:r>
              <w:rPr>
                <w:sz w:val="16"/>
              </w:rPr>
              <w:t>Stable question/response IDs plus questionnaire-version aliases</w:t>
            </w:r>
          </w:p>
        </w:tc>
        <w:tc>
          <w:tcPr>
            <w:tcW w:w="1872" w:type="dxa"/>
            <w:tcMar>
              <w:top w:w="80" w:type="dxa"/>
              <w:left w:w="120" w:type="dxa"/>
              <w:bottom w:w="80" w:type="dxa"/>
              <w:right w:w="120" w:type="dxa"/>
            </w:tcMar>
          </w:tcPr>
          <w:p w14:paraId="1DD541F1" w14:textId="77777777" w:rsidR="002F2445" w:rsidRDefault="00000000">
            <w:pPr>
              <w:spacing w:after="0"/>
            </w:pPr>
            <w:r>
              <w:rPr>
                <w:sz w:val="16"/>
              </w:rPr>
              <w:t>High/medium</w:t>
            </w:r>
          </w:p>
        </w:tc>
      </w:tr>
      <w:tr w:rsidR="002F2445" w14:paraId="7F65FA53" w14:textId="77777777">
        <w:tc>
          <w:tcPr>
            <w:tcW w:w="1872" w:type="dxa"/>
            <w:tcMar>
              <w:top w:w="80" w:type="dxa"/>
              <w:left w:w="120" w:type="dxa"/>
              <w:bottom w:w="80" w:type="dxa"/>
              <w:right w:w="120" w:type="dxa"/>
            </w:tcMar>
          </w:tcPr>
          <w:p w14:paraId="177C115F" w14:textId="77777777" w:rsidR="002F2445" w:rsidRDefault="00000000">
            <w:pPr>
              <w:spacing w:after="0"/>
            </w:pPr>
            <w:r>
              <w:rPr>
                <w:sz w:val="16"/>
              </w:rPr>
              <w:t>Economic Annex CUADRO 61</w:t>
            </w:r>
          </w:p>
        </w:tc>
        <w:tc>
          <w:tcPr>
            <w:tcW w:w="1872" w:type="dxa"/>
            <w:tcMar>
              <w:top w:w="80" w:type="dxa"/>
              <w:left w:w="120" w:type="dxa"/>
              <w:bottom w:w="80" w:type="dxa"/>
              <w:right w:w="120" w:type="dxa"/>
            </w:tcMar>
          </w:tcPr>
          <w:p w14:paraId="0DB334F8" w14:textId="77777777" w:rsidR="002F2445" w:rsidRDefault="00000000">
            <w:pPr>
              <w:spacing w:after="0"/>
            </w:pPr>
            <w:r>
              <w:rPr>
                <w:sz w:val="16"/>
              </w:rPr>
              <w:t>170 -&gt; source-defined measures</w:t>
            </w:r>
          </w:p>
        </w:tc>
        <w:tc>
          <w:tcPr>
            <w:tcW w:w="1872" w:type="dxa"/>
            <w:tcMar>
              <w:top w:w="80" w:type="dxa"/>
              <w:left w:w="120" w:type="dxa"/>
              <w:bottom w:w="80" w:type="dxa"/>
              <w:right w:w="120" w:type="dxa"/>
            </w:tcMar>
          </w:tcPr>
          <w:p w14:paraId="2F03BE33" w14:textId="77777777" w:rsidR="002F2445" w:rsidRDefault="00000000">
            <w:pPr>
              <w:spacing w:after="0"/>
            </w:pPr>
            <w:r>
              <w:rPr>
                <w:sz w:val="16"/>
              </w:rPr>
              <w:t>Numeric labels and crossing positional lanes</w:t>
            </w:r>
          </w:p>
        </w:tc>
        <w:tc>
          <w:tcPr>
            <w:tcW w:w="1872" w:type="dxa"/>
            <w:tcMar>
              <w:top w:w="80" w:type="dxa"/>
              <w:left w:w="120" w:type="dxa"/>
              <w:bottom w:w="80" w:type="dxa"/>
              <w:right w:w="120" w:type="dxa"/>
            </w:tcMar>
          </w:tcPr>
          <w:p w14:paraId="3DA47588" w14:textId="77777777" w:rsidR="002F2445" w:rsidRDefault="00000000">
            <w:pPr>
              <w:spacing w:after="0"/>
            </w:pPr>
            <w:r>
              <w:rPr>
                <w:sz w:val="16"/>
              </w:rPr>
              <w:t>Quarantine and implement table-specific parser</w:t>
            </w:r>
          </w:p>
        </w:tc>
        <w:tc>
          <w:tcPr>
            <w:tcW w:w="1872" w:type="dxa"/>
            <w:tcMar>
              <w:top w:w="80" w:type="dxa"/>
              <w:left w:w="120" w:type="dxa"/>
              <w:bottom w:w="80" w:type="dxa"/>
              <w:right w:w="120" w:type="dxa"/>
            </w:tcMar>
          </w:tcPr>
          <w:p w14:paraId="693DB56D" w14:textId="77777777" w:rsidR="002F2445" w:rsidRDefault="00000000">
            <w:pPr>
              <w:spacing w:after="0"/>
            </w:pPr>
            <w:r>
              <w:rPr>
                <w:sz w:val="16"/>
              </w:rPr>
              <w:t>High</w:t>
            </w:r>
          </w:p>
        </w:tc>
      </w:tr>
      <w:tr w:rsidR="002F2445" w14:paraId="11059793" w14:textId="77777777">
        <w:tc>
          <w:tcPr>
            <w:tcW w:w="1872" w:type="dxa"/>
            <w:tcMar>
              <w:top w:w="80" w:type="dxa"/>
              <w:left w:w="120" w:type="dxa"/>
              <w:bottom w:w="80" w:type="dxa"/>
              <w:right w:w="120" w:type="dxa"/>
            </w:tcMar>
          </w:tcPr>
          <w:p w14:paraId="0641394B" w14:textId="77777777" w:rsidR="002F2445" w:rsidRDefault="00000000">
            <w:pPr>
              <w:spacing w:after="0"/>
            </w:pPr>
            <w:r>
              <w:rPr>
                <w:sz w:val="16"/>
              </w:rPr>
              <w:t>FX operations</w:t>
            </w:r>
          </w:p>
        </w:tc>
        <w:tc>
          <w:tcPr>
            <w:tcW w:w="1872" w:type="dxa"/>
            <w:tcMar>
              <w:top w:w="80" w:type="dxa"/>
              <w:left w:w="120" w:type="dxa"/>
              <w:bottom w:w="80" w:type="dxa"/>
              <w:right w:w="120" w:type="dxa"/>
            </w:tcMar>
          </w:tcPr>
          <w:p w14:paraId="0F3F9E62" w14:textId="77777777" w:rsidR="002F2445" w:rsidRDefault="00000000">
            <w:pPr>
              <w:spacing w:after="0"/>
            </w:pPr>
            <w:r>
              <w:rPr>
                <w:sz w:val="16"/>
              </w:rPr>
              <w:t>Keep 30</w:t>
            </w:r>
          </w:p>
        </w:tc>
        <w:tc>
          <w:tcPr>
            <w:tcW w:w="1872" w:type="dxa"/>
            <w:tcMar>
              <w:top w:w="80" w:type="dxa"/>
              <w:left w:w="120" w:type="dxa"/>
              <w:bottom w:w="80" w:type="dxa"/>
              <w:right w:w="120" w:type="dxa"/>
            </w:tcMar>
          </w:tcPr>
          <w:p w14:paraId="16ABC88E" w14:textId="77777777" w:rsidR="002F2445" w:rsidRDefault="00000000">
            <w:pPr>
              <w:spacing w:after="0"/>
            </w:pPr>
            <w:r>
              <w:rPr>
                <w:sz w:val="16"/>
              </w:rPr>
              <w:t>10 concepts x 3 substantive frequencies</w:t>
            </w:r>
          </w:p>
        </w:tc>
        <w:tc>
          <w:tcPr>
            <w:tcW w:w="1872" w:type="dxa"/>
            <w:tcMar>
              <w:top w:w="80" w:type="dxa"/>
              <w:left w:w="120" w:type="dxa"/>
              <w:bottom w:w="80" w:type="dxa"/>
              <w:right w:w="120" w:type="dxa"/>
            </w:tcMar>
          </w:tcPr>
          <w:p w14:paraId="5739B6D7" w14:textId="77777777" w:rsidR="002F2445" w:rsidRDefault="00000000">
            <w:pPr>
              <w:spacing w:after="0"/>
            </w:pPr>
            <w:r>
              <w:rPr>
                <w:sz w:val="16"/>
              </w:rPr>
              <w:t>Link frequencies under shared concepts; document annual exceptions</w:t>
            </w:r>
          </w:p>
        </w:tc>
        <w:tc>
          <w:tcPr>
            <w:tcW w:w="1872" w:type="dxa"/>
            <w:tcMar>
              <w:top w:w="80" w:type="dxa"/>
              <w:left w:w="120" w:type="dxa"/>
              <w:bottom w:w="80" w:type="dxa"/>
              <w:right w:w="120" w:type="dxa"/>
            </w:tcMar>
          </w:tcPr>
          <w:p w14:paraId="5C284C57" w14:textId="77777777" w:rsidR="002F2445" w:rsidRDefault="00000000">
            <w:pPr>
              <w:spacing w:after="0"/>
            </w:pPr>
            <w:r>
              <w:rPr>
                <w:sz w:val="16"/>
              </w:rPr>
              <w:t>High</w:t>
            </w:r>
          </w:p>
        </w:tc>
      </w:tr>
    </w:tbl>
    <w:p w14:paraId="1E94A072" w14:textId="77777777" w:rsidR="002F2445" w:rsidRDefault="002F2445">
      <w:pPr>
        <w:spacing w:after="0"/>
      </w:pPr>
    </w:p>
    <w:p w14:paraId="46DBF82D" w14:textId="77777777" w:rsidR="002F2445" w:rsidRDefault="00000000">
      <w:r>
        <w:t>No automatic consolidation should be approved solely because two series have identical values. Unit, frequency, currency, sector, instrument, valuation, seasonal adjustment, hierarchy, and methodology must agree, and source aliases must be auditable.</w:t>
      </w:r>
    </w:p>
    <w:p w14:paraId="7FCCAA1D" w14:textId="77777777" w:rsidR="002F2445" w:rsidRDefault="00000000">
      <w:pPr>
        <w:pStyle w:val="Heading1"/>
      </w:pPr>
      <w:r>
        <w:t>11. Recommended automated data-quality tests</w:t>
      </w:r>
    </w:p>
    <w:tbl>
      <w:tblPr>
        <w:tblStyle w:val="TableGrid"/>
        <w:tblW w:w="9360" w:type="dxa"/>
        <w:tblInd w:w="120" w:type="dxa"/>
        <w:tblLayout w:type="fixed"/>
        <w:tblLook w:val="04A0" w:firstRow="1" w:lastRow="0" w:firstColumn="1" w:lastColumn="0" w:noHBand="0" w:noVBand="1"/>
      </w:tblPr>
      <w:tblGrid>
        <w:gridCol w:w="1857"/>
        <w:gridCol w:w="1884"/>
        <w:gridCol w:w="3763"/>
        <w:gridCol w:w="1856"/>
      </w:tblGrid>
      <w:tr w:rsidR="002F2445" w14:paraId="0ACF763A" w14:textId="77777777">
        <w:trPr>
          <w:tblHeader/>
        </w:trPr>
        <w:tc>
          <w:tcPr>
            <w:tcW w:w="936" w:type="dxa"/>
            <w:shd w:val="clear" w:color="auto" w:fill="F2F4F7"/>
            <w:tcMar>
              <w:top w:w="80" w:type="dxa"/>
              <w:left w:w="120" w:type="dxa"/>
              <w:bottom w:w="80" w:type="dxa"/>
              <w:right w:w="120" w:type="dxa"/>
            </w:tcMar>
            <w:vAlign w:val="center"/>
          </w:tcPr>
          <w:p w14:paraId="69A71D95" w14:textId="77777777" w:rsidR="002F2445" w:rsidRDefault="00000000">
            <w:pPr>
              <w:spacing w:after="0"/>
            </w:pPr>
            <w:r>
              <w:rPr>
                <w:b/>
                <w:color w:val="17365D"/>
                <w:sz w:val="16"/>
              </w:rPr>
              <w:t>Priority</w:t>
            </w:r>
          </w:p>
        </w:tc>
        <w:tc>
          <w:tcPr>
            <w:tcW w:w="2376" w:type="dxa"/>
            <w:shd w:val="clear" w:color="auto" w:fill="F2F4F7"/>
            <w:tcMar>
              <w:top w:w="80" w:type="dxa"/>
              <w:left w:w="120" w:type="dxa"/>
              <w:bottom w:w="80" w:type="dxa"/>
              <w:right w:w="120" w:type="dxa"/>
            </w:tcMar>
            <w:vAlign w:val="center"/>
          </w:tcPr>
          <w:p w14:paraId="4B26D17E" w14:textId="77777777" w:rsidR="002F2445" w:rsidRDefault="00000000">
            <w:pPr>
              <w:spacing w:after="0"/>
            </w:pPr>
            <w:r>
              <w:rPr>
                <w:b/>
                <w:color w:val="17365D"/>
                <w:sz w:val="16"/>
              </w:rPr>
              <w:t>Test</w:t>
            </w:r>
          </w:p>
        </w:tc>
        <w:tc>
          <w:tcPr>
            <w:tcW w:w="4824" w:type="dxa"/>
            <w:shd w:val="clear" w:color="auto" w:fill="F2F4F7"/>
            <w:tcMar>
              <w:top w:w="80" w:type="dxa"/>
              <w:left w:w="120" w:type="dxa"/>
              <w:bottom w:w="80" w:type="dxa"/>
              <w:right w:w="120" w:type="dxa"/>
            </w:tcMar>
            <w:vAlign w:val="center"/>
          </w:tcPr>
          <w:p w14:paraId="2B3FABFC" w14:textId="77777777" w:rsidR="002F2445" w:rsidRDefault="00000000">
            <w:pPr>
              <w:spacing w:after="0"/>
            </w:pPr>
            <w:r>
              <w:rPr>
                <w:b/>
                <w:color w:val="17365D"/>
                <w:sz w:val="16"/>
              </w:rPr>
              <w:t>Rule</w:t>
            </w:r>
          </w:p>
        </w:tc>
        <w:tc>
          <w:tcPr>
            <w:tcW w:w="1224" w:type="dxa"/>
            <w:shd w:val="clear" w:color="auto" w:fill="F2F4F7"/>
            <w:tcMar>
              <w:top w:w="80" w:type="dxa"/>
              <w:left w:w="120" w:type="dxa"/>
              <w:bottom w:w="80" w:type="dxa"/>
              <w:right w:w="120" w:type="dxa"/>
            </w:tcMar>
            <w:vAlign w:val="center"/>
          </w:tcPr>
          <w:p w14:paraId="44B5BAE3" w14:textId="77777777" w:rsidR="002F2445" w:rsidRDefault="00000000">
            <w:pPr>
              <w:spacing w:after="0"/>
            </w:pPr>
            <w:r>
              <w:rPr>
                <w:b/>
                <w:color w:val="17365D"/>
                <w:sz w:val="16"/>
              </w:rPr>
              <w:t>Action</w:t>
            </w:r>
          </w:p>
        </w:tc>
      </w:tr>
      <w:tr w:rsidR="002F2445" w14:paraId="3072DAD3" w14:textId="77777777">
        <w:tc>
          <w:tcPr>
            <w:tcW w:w="2340" w:type="dxa"/>
            <w:tcMar>
              <w:top w:w="80" w:type="dxa"/>
              <w:left w:w="120" w:type="dxa"/>
              <w:bottom w:w="80" w:type="dxa"/>
              <w:right w:w="120" w:type="dxa"/>
            </w:tcMar>
          </w:tcPr>
          <w:p w14:paraId="53F747CA" w14:textId="77777777" w:rsidR="002F2445" w:rsidRDefault="00000000">
            <w:pPr>
              <w:spacing w:after="0"/>
            </w:pPr>
            <w:r>
              <w:rPr>
                <w:sz w:val="16"/>
              </w:rPr>
              <w:t>P0</w:t>
            </w:r>
          </w:p>
        </w:tc>
        <w:tc>
          <w:tcPr>
            <w:tcW w:w="2340" w:type="dxa"/>
            <w:tcMar>
              <w:top w:w="80" w:type="dxa"/>
              <w:left w:w="120" w:type="dxa"/>
              <w:bottom w:w="80" w:type="dxa"/>
              <w:right w:w="120" w:type="dxa"/>
            </w:tcMar>
          </w:tcPr>
          <w:p w14:paraId="5089FD7A" w14:textId="77777777" w:rsidR="002F2445" w:rsidRDefault="00000000">
            <w:pPr>
              <w:spacing w:after="0"/>
            </w:pPr>
            <w:r>
              <w:rPr>
                <w:sz w:val="16"/>
              </w:rPr>
              <w:t>Canonical observation uniqueness</w:t>
            </w:r>
          </w:p>
        </w:tc>
        <w:tc>
          <w:tcPr>
            <w:tcW w:w="2340" w:type="dxa"/>
            <w:tcMar>
              <w:top w:w="80" w:type="dxa"/>
              <w:left w:w="120" w:type="dxa"/>
              <w:bottom w:w="80" w:type="dxa"/>
              <w:right w:w="120" w:type="dxa"/>
            </w:tcMar>
          </w:tcPr>
          <w:p w14:paraId="58CE1D24" w14:textId="77777777" w:rsidR="002F2445" w:rsidRDefault="00000000">
            <w:pPr>
              <w:spacing w:after="0"/>
            </w:pPr>
            <w:r>
              <w:rPr>
                <w:sz w:val="16"/>
              </w:rPr>
              <w:t>Exactly one row per canonical_series_id, reference_period, vintage_id</w:t>
            </w:r>
          </w:p>
        </w:tc>
        <w:tc>
          <w:tcPr>
            <w:tcW w:w="2340" w:type="dxa"/>
            <w:tcMar>
              <w:top w:w="80" w:type="dxa"/>
              <w:left w:w="120" w:type="dxa"/>
              <w:bottom w:w="80" w:type="dxa"/>
              <w:right w:w="120" w:type="dxa"/>
            </w:tcMar>
          </w:tcPr>
          <w:p w14:paraId="7640D686" w14:textId="77777777" w:rsidR="002F2445" w:rsidRDefault="00000000">
            <w:pPr>
              <w:spacing w:after="0"/>
            </w:pPr>
            <w:r>
              <w:rPr>
                <w:sz w:val="16"/>
              </w:rPr>
              <w:t>Block release</w:t>
            </w:r>
          </w:p>
        </w:tc>
      </w:tr>
      <w:tr w:rsidR="002F2445" w14:paraId="431BB3AF" w14:textId="77777777">
        <w:tc>
          <w:tcPr>
            <w:tcW w:w="2340" w:type="dxa"/>
            <w:tcMar>
              <w:top w:w="80" w:type="dxa"/>
              <w:left w:w="120" w:type="dxa"/>
              <w:bottom w:w="80" w:type="dxa"/>
              <w:right w:w="120" w:type="dxa"/>
            </w:tcMar>
          </w:tcPr>
          <w:p w14:paraId="4141AC24" w14:textId="77777777" w:rsidR="002F2445" w:rsidRDefault="00000000">
            <w:pPr>
              <w:spacing w:after="0"/>
            </w:pPr>
            <w:r>
              <w:rPr>
                <w:sz w:val="16"/>
              </w:rPr>
              <w:t>P0</w:t>
            </w:r>
          </w:p>
        </w:tc>
        <w:tc>
          <w:tcPr>
            <w:tcW w:w="2340" w:type="dxa"/>
            <w:tcMar>
              <w:top w:w="80" w:type="dxa"/>
              <w:left w:w="120" w:type="dxa"/>
              <w:bottom w:w="80" w:type="dxa"/>
              <w:right w:w="120" w:type="dxa"/>
            </w:tcMar>
          </w:tcPr>
          <w:p w14:paraId="0F75B29A" w14:textId="77777777" w:rsidR="002F2445" w:rsidRDefault="00000000">
            <w:pPr>
              <w:spacing w:after="0"/>
            </w:pPr>
            <w:r>
              <w:rPr>
                <w:sz w:val="16"/>
              </w:rPr>
              <w:t>Source-to-target balance</w:t>
            </w:r>
          </w:p>
        </w:tc>
        <w:tc>
          <w:tcPr>
            <w:tcW w:w="2340" w:type="dxa"/>
            <w:tcMar>
              <w:top w:w="80" w:type="dxa"/>
              <w:left w:w="120" w:type="dxa"/>
              <w:bottom w:w="80" w:type="dxa"/>
              <w:right w:w="120" w:type="dxa"/>
            </w:tcMar>
          </w:tcPr>
          <w:p w14:paraId="31518966" w14:textId="77777777" w:rsidR="002F2445" w:rsidRDefault="00000000">
            <w:pPr>
              <w:spacing w:after="0"/>
            </w:pPr>
            <w:r>
              <w:rPr>
                <w:sz w:val="16"/>
              </w:rPr>
              <w:t>For each source table/release: numeric source cells = accepted + rejected + documented exclusions, after approved many-to-one rules</w:t>
            </w:r>
          </w:p>
        </w:tc>
        <w:tc>
          <w:tcPr>
            <w:tcW w:w="2340" w:type="dxa"/>
            <w:tcMar>
              <w:top w:w="80" w:type="dxa"/>
              <w:left w:w="120" w:type="dxa"/>
              <w:bottom w:w="80" w:type="dxa"/>
              <w:right w:w="120" w:type="dxa"/>
            </w:tcMar>
          </w:tcPr>
          <w:p w14:paraId="2010E486" w14:textId="77777777" w:rsidR="002F2445" w:rsidRDefault="00000000">
            <w:pPr>
              <w:spacing w:after="0"/>
            </w:pPr>
            <w:r>
              <w:rPr>
                <w:sz w:val="16"/>
              </w:rPr>
              <w:t>Block release</w:t>
            </w:r>
          </w:p>
        </w:tc>
      </w:tr>
      <w:tr w:rsidR="002F2445" w14:paraId="5D36F6A8" w14:textId="77777777">
        <w:tc>
          <w:tcPr>
            <w:tcW w:w="2340" w:type="dxa"/>
            <w:tcMar>
              <w:top w:w="80" w:type="dxa"/>
              <w:left w:w="120" w:type="dxa"/>
              <w:bottom w:w="80" w:type="dxa"/>
              <w:right w:w="120" w:type="dxa"/>
            </w:tcMar>
          </w:tcPr>
          <w:p w14:paraId="18C91399" w14:textId="77777777" w:rsidR="002F2445" w:rsidRDefault="00000000">
            <w:pPr>
              <w:spacing w:after="0"/>
            </w:pPr>
            <w:r>
              <w:rPr>
                <w:sz w:val="16"/>
              </w:rPr>
              <w:t>P0</w:t>
            </w:r>
          </w:p>
        </w:tc>
        <w:tc>
          <w:tcPr>
            <w:tcW w:w="2340" w:type="dxa"/>
            <w:tcMar>
              <w:top w:w="80" w:type="dxa"/>
              <w:left w:w="120" w:type="dxa"/>
              <w:bottom w:w="80" w:type="dxa"/>
              <w:right w:w="120" w:type="dxa"/>
            </w:tcMar>
          </w:tcPr>
          <w:p w14:paraId="750191F2" w14:textId="77777777" w:rsidR="002F2445" w:rsidRDefault="00000000">
            <w:pPr>
              <w:spacing w:after="0"/>
            </w:pPr>
            <w:r>
              <w:rPr>
                <w:sz w:val="16"/>
              </w:rPr>
              <w:t>Parser-region non-overlap</w:t>
            </w:r>
          </w:p>
        </w:tc>
        <w:tc>
          <w:tcPr>
            <w:tcW w:w="2340" w:type="dxa"/>
            <w:tcMar>
              <w:top w:w="80" w:type="dxa"/>
              <w:left w:w="120" w:type="dxa"/>
              <w:bottom w:w="80" w:type="dxa"/>
              <w:right w:w="120" w:type="dxa"/>
            </w:tcMar>
          </w:tcPr>
          <w:p w14:paraId="5848E80D" w14:textId="77777777" w:rsidR="002F2445" w:rsidRDefault="00000000">
            <w:pPr>
              <w:spacing w:after="0"/>
            </w:pPr>
            <w:r>
              <w:rPr>
                <w:sz w:val="16"/>
              </w:rPr>
              <w:t>A source cell cannot feed multiple observations unless a documented many-to-one rule exists</w:t>
            </w:r>
          </w:p>
        </w:tc>
        <w:tc>
          <w:tcPr>
            <w:tcW w:w="2340" w:type="dxa"/>
            <w:tcMar>
              <w:top w:w="80" w:type="dxa"/>
              <w:left w:w="120" w:type="dxa"/>
              <w:bottom w:w="80" w:type="dxa"/>
              <w:right w:w="120" w:type="dxa"/>
            </w:tcMar>
          </w:tcPr>
          <w:p w14:paraId="7FFB0D37" w14:textId="77777777" w:rsidR="002F2445" w:rsidRDefault="00000000">
            <w:pPr>
              <w:spacing w:after="0"/>
            </w:pPr>
            <w:r>
              <w:rPr>
                <w:sz w:val="16"/>
              </w:rPr>
              <w:t>Block release</w:t>
            </w:r>
          </w:p>
        </w:tc>
      </w:tr>
      <w:tr w:rsidR="002F2445" w14:paraId="7CEE5B1D" w14:textId="77777777">
        <w:tc>
          <w:tcPr>
            <w:tcW w:w="2340" w:type="dxa"/>
            <w:tcMar>
              <w:top w:w="80" w:type="dxa"/>
              <w:left w:w="120" w:type="dxa"/>
              <w:bottom w:w="80" w:type="dxa"/>
              <w:right w:w="120" w:type="dxa"/>
            </w:tcMar>
          </w:tcPr>
          <w:p w14:paraId="20A178A7" w14:textId="77777777" w:rsidR="002F2445" w:rsidRDefault="00000000">
            <w:pPr>
              <w:spacing w:after="0"/>
            </w:pPr>
            <w:r>
              <w:rPr>
                <w:sz w:val="16"/>
              </w:rPr>
              <w:t>P0</w:t>
            </w:r>
          </w:p>
        </w:tc>
        <w:tc>
          <w:tcPr>
            <w:tcW w:w="2340" w:type="dxa"/>
            <w:tcMar>
              <w:top w:w="80" w:type="dxa"/>
              <w:left w:w="120" w:type="dxa"/>
              <w:bottom w:w="80" w:type="dxa"/>
              <w:right w:w="120" w:type="dxa"/>
            </w:tcMar>
          </w:tcPr>
          <w:p w14:paraId="6D9E6E8A" w14:textId="77777777" w:rsidR="002F2445" w:rsidRDefault="00000000">
            <w:pPr>
              <w:spacing w:after="0"/>
            </w:pPr>
            <w:r>
              <w:rPr>
                <w:sz w:val="16"/>
              </w:rPr>
              <w:t>Bounded year blocks</w:t>
            </w:r>
          </w:p>
        </w:tc>
        <w:tc>
          <w:tcPr>
            <w:tcW w:w="2340" w:type="dxa"/>
            <w:tcMar>
              <w:top w:w="80" w:type="dxa"/>
              <w:left w:w="120" w:type="dxa"/>
              <w:bottom w:w="80" w:type="dxa"/>
              <w:right w:w="120" w:type="dxa"/>
            </w:tcMar>
          </w:tcPr>
          <w:p w14:paraId="72039619" w14:textId="77777777" w:rsidR="002F2445" w:rsidRDefault="00000000">
            <w:pPr>
              <w:spacing w:after="0"/>
            </w:pPr>
            <w:r>
              <w:rPr>
                <w:sz w:val="16"/>
              </w:rPr>
              <w:t>For year-labelled sheets, every parsed date year matches header year and row range stops before next header</w:t>
            </w:r>
          </w:p>
        </w:tc>
        <w:tc>
          <w:tcPr>
            <w:tcW w:w="2340" w:type="dxa"/>
            <w:tcMar>
              <w:top w:w="80" w:type="dxa"/>
              <w:left w:w="120" w:type="dxa"/>
              <w:bottom w:w="80" w:type="dxa"/>
              <w:right w:w="120" w:type="dxa"/>
            </w:tcMar>
          </w:tcPr>
          <w:p w14:paraId="0EA22190" w14:textId="77777777" w:rsidR="002F2445" w:rsidRDefault="00000000">
            <w:pPr>
              <w:spacing w:after="0"/>
            </w:pPr>
            <w:r>
              <w:rPr>
                <w:sz w:val="16"/>
              </w:rPr>
              <w:t>Block release</w:t>
            </w:r>
          </w:p>
        </w:tc>
      </w:tr>
      <w:tr w:rsidR="002F2445" w14:paraId="52CBDE35" w14:textId="77777777">
        <w:tc>
          <w:tcPr>
            <w:tcW w:w="2340" w:type="dxa"/>
            <w:tcMar>
              <w:top w:w="80" w:type="dxa"/>
              <w:left w:w="120" w:type="dxa"/>
              <w:bottom w:w="80" w:type="dxa"/>
              <w:right w:w="120" w:type="dxa"/>
            </w:tcMar>
          </w:tcPr>
          <w:p w14:paraId="5F2A6484" w14:textId="77777777" w:rsidR="002F2445" w:rsidRDefault="00000000">
            <w:pPr>
              <w:spacing w:after="0"/>
            </w:pPr>
            <w:r>
              <w:rPr>
                <w:sz w:val="16"/>
              </w:rPr>
              <w:t>P0</w:t>
            </w:r>
          </w:p>
        </w:tc>
        <w:tc>
          <w:tcPr>
            <w:tcW w:w="2340" w:type="dxa"/>
            <w:tcMar>
              <w:top w:w="80" w:type="dxa"/>
              <w:left w:w="120" w:type="dxa"/>
              <w:bottom w:w="80" w:type="dxa"/>
              <w:right w:w="120" w:type="dxa"/>
            </w:tcMar>
          </w:tcPr>
          <w:p w14:paraId="785EF4E4" w14:textId="77777777" w:rsidR="002F2445" w:rsidRDefault="00000000">
            <w:pPr>
              <w:spacing w:after="0"/>
            </w:pPr>
            <w:r>
              <w:rPr>
                <w:sz w:val="16"/>
              </w:rPr>
              <w:t>Alias cardinality</w:t>
            </w:r>
          </w:p>
        </w:tc>
        <w:tc>
          <w:tcPr>
            <w:tcW w:w="2340" w:type="dxa"/>
            <w:tcMar>
              <w:top w:w="80" w:type="dxa"/>
              <w:left w:w="120" w:type="dxa"/>
              <w:bottom w:w="80" w:type="dxa"/>
              <w:right w:w="120" w:type="dxa"/>
            </w:tcMar>
          </w:tcPr>
          <w:p w14:paraId="6DE5BFF8" w14:textId="77777777" w:rsidR="002F2445" w:rsidRDefault="00000000">
            <w:pPr>
              <w:spacing w:after="0"/>
            </w:pPr>
            <w:r>
              <w:rPr>
                <w:sz w:val="16"/>
              </w:rPr>
              <w:t>Source aliases mapping to one canonical series cannot overlap with conflicting values</w:t>
            </w:r>
          </w:p>
        </w:tc>
        <w:tc>
          <w:tcPr>
            <w:tcW w:w="2340" w:type="dxa"/>
            <w:tcMar>
              <w:top w:w="80" w:type="dxa"/>
              <w:left w:w="120" w:type="dxa"/>
              <w:bottom w:w="80" w:type="dxa"/>
              <w:right w:w="120" w:type="dxa"/>
            </w:tcMar>
          </w:tcPr>
          <w:p w14:paraId="22027193" w14:textId="77777777" w:rsidR="002F2445" w:rsidRDefault="00000000">
            <w:pPr>
              <w:spacing w:after="0"/>
            </w:pPr>
            <w:r>
              <w:rPr>
                <w:sz w:val="16"/>
              </w:rPr>
              <w:t>Quarantine</w:t>
            </w:r>
          </w:p>
        </w:tc>
      </w:tr>
      <w:tr w:rsidR="002F2445" w14:paraId="5C0B8850" w14:textId="77777777">
        <w:tc>
          <w:tcPr>
            <w:tcW w:w="2340" w:type="dxa"/>
            <w:tcMar>
              <w:top w:w="80" w:type="dxa"/>
              <w:left w:w="120" w:type="dxa"/>
              <w:bottom w:w="80" w:type="dxa"/>
              <w:right w:w="120" w:type="dxa"/>
            </w:tcMar>
          </w:tcPr>
          <w:p w14:paraId="72186DDE" w14:textId="77777777" w:rsidR="002F2445" w:rsidRDefault="00000000">
            <w:pPr>
              <w:spacing w:after="0"/>
            </w:pPr>
            <w:r>
              <w:rPr>
                <w:sz w:val="16"/>
              </w:rPr>
              <w:lastRenderedPageBreak/>
              <w:t>P0</w:t>
            </w:r>
          </w:p>
        </w:tc>
        <w:tc>
          <w:tcPr>
            <w:tcW w:w="2340" w:type="dxa"/>
            <w:tcMar>
              <w:top w:w="80" w:type="dxa"/>
              <w:left w:w="120" w:type="dxa"/>
              <w:bottom w:w="80" w:type="dxa"/>
              <w:right w:w="120" w:type="dxa"/>
            </w:tcMar>
          </w:tcPr>
          <w:p w14:paraId="2E3BDCF4" w14:textId="77777777" w:rsidR="002F2445" w:rsidRDefault="00000000">
            <w:pPr>
              <w:spacing w:after="0"/>
            </w:pPr>
            <w:r>
              <w:rPr>
                <w:sz w:val="16"/>
              </w:rPr>
              <w:t>Arithmetic reconciliation</w:t>
            </w:r>
          </w:p>
        </w:tc>
        <w:tc>
          <w:tcPr>
            <w:tcW w:w="2340" w:type="dxa"/>
            <w:tcMar>
              <w:top w:w="80" w:type="dxa"/>
              <w:left w:w="120" w:type="dxa"/>
              <w:bottom w:w="80" w:type="dxa"/>
              <w:right w:w="120" w:type="dxa"/>
            </w:tcMar>
          </w:tcPr>
          <w:p w14:paraId="4998477E" w14:textId="77777777" w:rsidR="002F2445" w:rsidRDefault="00000000">
            <w:pPr>
              <w:spacing w:after="0"/>
            </w:pPr>
            <w:r>
              <w:rPr>
                <w:sz w:val="16"/>
              </w:rPr>
              <w:t>Published totals equal components within stated tolerance; exceptions require explicit register</w:t>
            </w:r>
          </w:p>
        </w:tc>
        <w:tc>
          <w:tcPr>
            <w:tcW w:w="2340" w:type="dxa"/>
            <w:tcMar>
              <w:top w:w="80" w:type="dxa"/>
              <w:left w:w="120" w:type="dxa"/>
              <w:bottom w:w="80" w:type="dxa"/>
              <w:right w:w="120" w:type="dxa"/>
            </w:tcMar>
          </w:tcPr>
          <w:p w14:paraId="71FB9838" w14:textId="77777777" w:rsidR="002F2445" w:rsidRDefault="00000000">
            <w:pPr>
              <w:spacing w:after="0"/>
            </w:pPr>
            <w:r>
              <w:rPr>
                <w:sz w:val="16"/>
              </w:rPr>
              <w:t>Block/quarantine</w:t>
            </w:r>
          </w:p>
        </w:tc>
      </w:tr>
      <w:tr w:rsidR="002F2445" w14:paraId="3900F93F" w14:textId="77777777">
        <w:tc>
          <w:tcPr>
            <w:tcW w:w="2340" w:type="dxa"/>
            <w:tcMar>
              <w:top w:w="80" w:type="dxa"/>
              <w:left w:w="120" w:type="dxa"/>
              <w:bottom w:w="80" w:type="dxa"/>
              <w:right w:w="120" w:type="dxa"/>
            </w:tcMar>
          </w:tcPr>
          <w:p w14:paraId="41795B86" w14:textId="77777777" w:rsidR="002F2445" w:rsidRDefault="00000000">
            <w:pPr>
              <w:spacing w:after="0"/>
            </w:pPr>
            <w:r>
              <w:rPr>
                <w:sz w:val="16"/>
              </w:rPr>
              <w:t>P0</w:t>
            </w:r>
          </w:p>
        </w:tc>
        <w:tc>
          <w:tcPr>
            <w:tcW w:w="2340" w:type="dxa"/>
            <w:tcMar>
              <w:top w:w="80" w:type="dxa"/>
              <w:left w:w="120" w:type="dxa"/>
              <w:bottom w:w="80" w:type="dxa"/>
              <w:right w:w="120" w:type="dxa"/>
            </w:tcMar>
          </w:tcPr>
          <w:p w14:paraId="67B9042F" w14:textId="77777777" w:rsidR="002F2445" w:rsidRDefault="00000000">
            <w:pPr>
              <w:spacing w:after="0"/>
            </w:pPr>
            <w:r>
              <w:rPr>
                <w:sz w:val="16"/>
              </w:rPr>
              <w:t>Key completeness</w:t>
            </w:r>
          </w:p>
        </w:tc>
        <w:tc>
          <w:tcPr>
            <w:tcW w:w="2340" w:type="dxa"/>
            <w:tcMar>
              <w:top w:w="80" w:type="dxa"/>
              <w:left w:w="120" w:type="dxa"/>
              <w:bottom w:w="80" w:type="dxa"/>
              <w:right w:w="120" w:type="dxa"/>
            </w:tcMar>
          </w:tcPr>
          <w:p w14:paraId="3FE27D7B" w14:textId="77777777" w:rsidR="002F2445" w:rsidRDefault="00000000">
            <w:pPr>
              <w:spacing w:after="0"/>
            </w:pPr>
            <w:r>
              <w:rPr>
                <w:sz w:val="16"/>
              </w:rPr>
              <w:t>No null IDs, dates, values, unit, frequency, scale, or review status in canonical tables</w:t>
            </w:r>
          </w:p>
        </w:tc>
        <w:tc>
          <w:tcPr>
            <w:tcW w:w="2340" w:type="dxa"/>
            <w:tcMar>
              <w:top w:w="80" w:type="dxa"/>
              <w:left w:w="120" w:type="dxa"/>
              <w:bottom w:w="80" w:type="dxa"/>
              <w:right w:w="120" w:type="dxa"/>
            </w:tcMar>
          </w:tcPr>
          <w:p w14:paraId="6EF49B91" w14:textId="77777777" w:rsidR="002F2445" w:rsidRDefault="00000000">
            <w:pPr>
              <w:spacing w:after="0"/>
            </w:pPr>
            <w:r>
              <w:rPr>
                <w:sz w:val="16"/>
              </w:rPr>
              <w:t>Block release</w:t>
            </w:r>
          </w:p>
        </w:tc>
      </w:tr>
      <w:tr w:rsidR="002F2445" w14:paraId="7C770850" w14:textId="77777777">
        <w:tc>
          <w:tcPr>
            <w:tcW w:w="2340" w:type="dxa"/>
            <w:tcMar>
              <w:top w:w="80" w:type="dxa"/>
              <w:left w:w="120" w:type="dxa"/>
              <w:bottom w:w="80" w:type="dxa"/>
              <w:right w:w="120" w:type="dxa"/>
            </w:tcMar>
          </w:tcPr>
          <w:p w14:paraId="7566AB31" w14:textId="77777777" w:rsidR="002F2445" w:rsidRDefault="00000000">
            <w:pPr>
              <w:spacing w:after="0"/>
            </w:pPr>
            <w:r>
              <w:rPr>
                <w:sz w:val="16"/>
              </w:rPr>
              <w:t>P1</w:t>
            </w:r>
          </w:p>
        </w:tc>
        <w:tc>
          <w:tcPr>
            <w:tcW w:w="2340" w:type="dxa"/>
            <w:tcMar>
              <w:top w:w="80" w:type="dxa"/>
              <w:left w:w="120" w:type="dxa"/>
              <w:bottom w:w="80" w:type="dxa"/>
              <w:right w:w="120" w:type="dxa"/>
            </w:tcMar>
          </w:tcPr>
          <w:p w14:paraId="7EC277AD" w14:textId="77777777" w:rsidR="002F2445" w:rsidRDefault="00000000">
            <w:pPr>
              <w:spacing w:after="0"/>
            </w:pPr>
            <w:r>
              <w:rPr>
                <w:sz w:val="16"/>
              </w:rPr>
              <w:t>Frequency/date contract</w:t>
            </w:r>
          </w:p>
        </w:tc>
        <w:tc>
          <w:tcPr>
            <w:tcW w:w="2340" w:type="dxa"/>
            <w:tcMar>
              <w:top w:w="80" w:type="dxa"/>
              <w:left w:w="120" w:type="dxa"/>
              <w:bottom w:w="80" w:type="dxa"/>
              <w:right w:w="120" w:type="dxa"/>
            </w:tcMar>
          </w:tcPr>
          <w:p w14:paraId="057611E0" w14:textId="77777777" w:rsidR="002F2445" w:rsidRDefault="00000000">
            <w:pPr>
              <w:spacing w:after="0"/>
            </w:pPr>
            <w:r>
              <w:rPr>
                <w:sz w:val="16"/>
              </w:rPr>
              <w:t>Monthly/quarterly/annual period keys conform to a single convention; no unexplained frequency shifts</w:t>
            </w:r>
          </w:p>
        </w:tc>
        <w:tc>
          <w:tcPr>
            <w:tcW w:w="2340" w:type="dxa"/>
            <w:tcMar>
              <w:top w:w="80" w:type="dxa"/>
              <w:left w:w="120" w:type="dxa"/>
              <w:bottom w:w="80" w:type="dxa"/>
              <w:right w:w="120" w:type="dxa"/>
            </w:tcMar>
          </w:tcPr>
          <w:p w14:paraId="1D9872C1" w14:textId="77777777" w:rsidR="002F2445" w:rsidRDefault="00000000">
            <w:pPr>
              <w:spacing w:after="0"/>
            </w:pPr>
            <w:r>
              <w:rPr>
                <w:sz w:val="16"/>
              </w:rPr>
              <w:t>Block or warn</w:t>
            </w:r>
          </w:p>
        </w:tc>
      </w:tr>
      <w:tr w:rsidR="002F2445" w14:paraId="0105027C" w14:textId="77777777">
        <w:tc>
          <w:tcPr>
            <w:tcW w:w="2340" w:type="dxa"/>
            <w:tcMar>
              <w:top w:w="80" w:type="dxa"/>
              <w:left w:w="120" w:type="dxa"/>
              <w:bottom w:w="80" w:type="dxa"/>
              <w:right w:w="120" w:type="dxa"/>
            </w:tcMar>
          </w:tcPr>
          <w:p w14:paraId="7D86D9B9" w14:textId="77777777" w:rsidR="002F2445" w:rsidRDefault="00000000">
            <w:pPr>
              <w:spacing w:after="0"/>
            </w:pPr>
            <w:r>
              <w:rPr>
                <w:sz w:val="16"/>
              </w:rPr>
              <w:t>P1</w:t>
            </w:r>
          </w:p>
        </w:tc>
        <w:tc>
          <w:tcPr>
            <w:tcW w:w="2340" w:type="dxa"/>
            <w:tcMar>
              <w:top w:w="80" w:type="dxa"/>
              <w:left w:w="120" w:type="dxa"/>
              <w:bottom w:w="80" w:type="dxa"/>
              <w:right w:w="120" w:type="dxa"/>
            </w:tcMar>
          </w:tcPr>
          <w:p w14:paraId="395B875E" w14:textId="77777777" w:rsidR="002F2445" w:rsidRDefault="00000000">
            <w:pPr>
              <w:spacing w:after="0"/>
            </w:pPr>
            <w:r>
              <w:rPr>
                <w:sz w:val="16"/>
              </w:rPr>
              <w:t>Unit/scale compatibility</w:t>
            </w:r>
          </w:p>
        </w:tc>
        <w:tc>
          <w:tcPr>
            <w:tcW w:w="2340" w:type="dxa"/>
            <w:tcMar>
              <w:top w:w="80" w:type="dxa"/>
              <w:left w:w="120" w:type="dxa"/>
              <w:bottom w:w="80" w:type="dxa"/>
              <w:right w:w="120" w:type="dxa"/>
            </w:tcMar>
          </w:tcPr>
          <w:p w14:paraId="0764F00D" w14:textId="77777777" w:rsidR="002F2445" w:rsidRDefault="00000000">
            <w:pPr>
              <w:spacing w:after="0"/>
            </w:pPr>
            <w:r>
              <w:rPr>
                <w:sz w:val="16"/>
              </w:rPr>
              <w:t>Numeric multiplier and unit/currency dimensions conform to allowed combinations</w:t>
            </w:r>
          </w:p>
        </w:tc>
        <w:tc>
          <w:tcPr>
            <w:tcW w:w="2340" w:type="dxa"/>
            <w:tcMar>
              <w:top w:w="80" w:type="dxa"/>
              <w:left w:w="120" w:type="dxa"/>
              <w:bottom w:w="80" w:type="dxa"/>
              <w:right w:w="120" w:type="dxa"/>
            </w:tcMar>
          </w:tcPr>
          <w:p w14:paraId="4659E077" w14:textId="77777777" w:rsidR="002F2445" w:rsidRDefault="00000000">
            <w:pPr>
              <w:spacing w:after="0"/>
            </w:pPr>
            <w:r>
              <w:rPr>
                <w:sz w:val="16"/>
              </w:rPr>
              <w:t>Block canonicalization</w:t>
            </w:r>
          </w:p>
        </w:tc>
      </w:tr>
      <w:tr w:rsidR="002F2445" w14:paraId="3B5181A9" w14:textId="77777777">
        <w:tc>
          <w:tcPr>
            <w:tcW w:w="2340" w:type="dxa"/>
            <w:tcMar>
              <w:top w:w="80" w:type="dxa"/>
              <w:left w:w="120" w:type="dxa"/>
              <w:bottom w:w="80" w:type="dxa"/>
              <w:right w:w="120" w:type="dxa"/>
            </w:tcMar>
          </w:tcPr>
          <w:p w14:paraId="383D0CF0" w14:textId="77777777" w:rsidR="002F2445" w:rsidRDefault="00000000">
            <w:pPr>
              <w:spacing w:after="0"/>
            </w:pPr>
            <w:r>
              <w:rPr>
                <w:sz w:val="16"/>
              </w:rPr>
              <w:t>P1</w:t>
            </w:r>
          </w:p>
        </w:tc>
        <w:tc>
          <w:tcPr>
            <w:tcW w:w="2340" w:type="dxa"/>
            <w:tcMar>
              <w:top w:w="80" w:type="dxa"/>
              <w:left w:w="120" w:type="dxa"/>
              <w:bottom w:w="80" w:type="dxa"/>
              <w:right w:w="120" w:type="dxa"/>
            </w:tcMar>
          </w:tcPr>
          <w:p w14:paraId="19262E61" w14:textId="77777777" w:rsidR="002F2445" w:rsidRDefault="00000000">
            <w:pPr>
              <w:spacing w:after="0"/>
            </w:pPr>
            <w:r>
              <w:rPr>
                <w:sz w:val="16"/>
              </w:rPr>
              <w:t>Semantic metadata completeness</w:t>
            </w:r>
          </w:p>
        </w:tc>
        <w:tc>
          <w:tcPr>
            <w:tcW w:w="2340" w:type="dxa"/>
            <w:tcMar>
              <w:top w:w="80" w:type="dxa"/>
              <w:left w:w="120" w:type="dxa"/>
              <w:bottom w:w="80" w:type="dxa"/>
              <w:right w:w="120" w:type="dxa"/>
            </w:tcMar>
          </w:tcPr>
          <w:p w14:paraId="68CE0059" w14:textId="77777777" w:rsidR="002F2445" w:rsidRDefault="00000000">
            <w:pPr>
              <w:spacing w:after="0"/>
            </w:pPr>
            <w:r>
              <w:rPr>
                <w:sz w:val="16"/>
              </w:rPr>
              <w:t>SA, stock/flow, nominal/real, transformation, geography, sector, valuation populated or explicitly not applicable</w:t>
            </w:r>
          </w:p>
        </w:tc>
        <w:tc>
          <w:tcPr>
            <w:tcW w:w="2340" w:type="dxa"/>
            <w:tcMar>
              <w:top w:w="80" w:type="dxa"/>
              <w:left w:w="120" w:type="dxa"/>
              <w:bottom w:w="80" w:type="dxa"/>
              <w:right w:w="120" w:type="dxa"/>
            </w:tcMar>
          </w:tcPr>
          <w:p w14:paraId="41F0509D" w14:textId="77777777" w:rsidR="002F2445" w:rsidRDefault="00000000">
            <w:pPr>
              <w:spacing w:after="0"/>
            </w:pPr>
            <w:r>
              <w:rPr>
                <w:sz w:val="16"/>
              </w:rPr>
              <w:t>Block review</w:t>
            </w:r>
          </w:p>
        </w:tc>
      </w:tr>
      <w:tr w:rsidR="002F2445" w14:paraId="08607F6D" w14:textId="77777777">
        <w:tc>
          <w:tcPr>
            <w:tcW w:w="2340" w:type="dxa"/>
            <w:tcMar>
              <w:top w:w="80" w:type="dxa"/>
              <w:left w:w="120" w:type="dxa"/>
              <w:bottom w:w="80" w:type="dxa"/>
              <w:right w:w="120" w:type="dxa"/>
            </w:tcMar>
          </w:tcPr>
          <w:p w14:paraId="40E7F614" w14:textId="77777777" w:rsidR="002F2445" w:rsidRDefault="00000000">
            <w:pPr>
              <w:spacing w:after="0"/>
            </w:pPr>
            <w:r>
              <w:rPr>
                <w:sz w:val="16"/>
              </w:rPr>
              <w:t>P1</w:t>
            </w:r>
          </w:p>
        </w:tc>
        <w:tc>
          <w:tcPr>
            <w:tcW w:w="2340" w:type="dxa"/>
            <w:tcMar>
              <w:top w:w="80" w:type="dxa"/>
              <w:left w:w="120" w:type="dxa"/>
              <w:bottom w:w="80" w:type="dxa"/>
              <w:right w:w="120" w:type="dxa"/>
            </w:tcMar>
          </w:tcPr>
          <w:p w14:paraId="1DD83443" w14:textId="77777777" w:rsidR="002F2445" w:rsidRDefault="00000000">
            <w:pPr>
              <w:spacing w:after="0"/>
            </w:pPr>
            <w:r>
              <w:rPr>
                <w:sz w:val="16"/>
              </w:rPr>
              <w:t>Base/methodology regime</w:t>
            </w:r>
          </w:p>
        </w:tc>
        <w:tc>
          <w:tcPr>
            <w:tcW w:w="2340" w:type="dxa"/>
            <w:tcMar>
              <w:top w:w="80" w:type="dxa"/>
              <w:left w:w="120" w:type="dxa"/>
              <w:bottom w:w="80" w:type="dxa"/>
              <w:right w:w="120" w:type="dxa"/>
            </w:tcMar>
          </w:tcPr>
          <w:p w14:paraId="0A599D66" w14:textId="77777777" w:rsidR="002F2445" w:rsidRDefault="00000000">
            <w:pPr>
              <w:spacing w:after="0"/>
            </w:pPr>
            <w:r>
              <w:rPr>
                <w:sz w:val="16"/>
              </w:rPr>
              <w:t>Index/base-period and classification changes create reviewed regimes with comparability and splice status</w:t>
            </w:r>
          </w:p>
        </w:tc>
        <w:tc>
          <w:tcPr>
            <w:tcW w:w="2340" w:type="dxa"/>
            <w:tcMar>
              <w:top w:w="80" w:type="dxa"/>
              <w:left w:w="120" w:type="dxa"/>
              <w:bottom w:w="80" w:type="dxa"/>
              <w:right w:w="120" w:type="dxa"/>
            </w:tcMar>
          </w:tcPr>
          <w:p w14:paraId="2AF8083B" w14:textId="77777777" w:rsidR="002F2445" w:rsidRDefault="00000000">
            <w:pPr>
              <w:spacing w:after="0"/>
            </w:pPr>
            <w:r>
              <w:rPr>
                <w:sz w:val="16"/>
              </w:rPr>
              <w:t>Block review</w:t>
            </w:r>
          </w:p>
        </w:tc>
      </w:tr>
      <w:tr w:rsidR="002F2445" w14:paraId="711D1816" w14:textId="77777777">
        <w:tc>
          <w:tcPr>
            <w:tcW w:w="2340" w:type="dxa"/>
            <w:tcMar>
              <w:top w:w="80" w:type="dxa"/>
              <w:left w:w="120" w:type="dxa"/>
              <w:bottom w:w="80" w:type="dxa"/>
              <w:right w:w="120" w:type="dxa"/>
            </w:tcMar>
          </w:tcPr>
          <w:p w14:paraId="790530B7" w14:textId="77777777" w:rsidR="002F2445" w:rsidRDefault="00000000">
            <w:pPr>
              <w:spacing w:after="0"/>
            </w:pPr>
            <w:r>
              <w:rPr>
                <w:sz w:val="16"/>
              </w:rPr>
              <w:t>P1</w:t>
            </w:r>
          </w:p>
        </w:tc>
        <w:tc>
          <w:tcPr>
            <w:tcW w:w="2340" w:type="dxa"/>
            <w:tcMar>
              <w:top w:w="80" w:type="dxa"/>
              <w:left w:w="120" w:type="dxa"/>
              <w:bottom w:w="80" w:type="dxa"/>
              <w:right w:w="120" w:type="dxa"/>
            </w:tcMar>
          </w:tcPr>
          <w:p w14:paraId="572ADE8E" w14:textId="77777777" w:rsidR="002F2445" w:rsidRDefault="00000000">
            <w:pPr>
              <w:spacing w:after="0"/>
            </w:pPr>
            <w:r>
              <w:rPr>
                <w:sz w:val="16"/>
              </w:rPr>
              <w:t>Revision test</w:t>
            </w:r>
          </w:p>
        </w:tc>
        <w:tc>
          <w:tcPr>
            <w:tcW w:w="2340" w:type="dxa"/>
            <w:tcMar>
              <w:top w:w="80" w:type="dxa"/>
              <w:left w:w="120" w:type="dxa"/>
              <w:bottom w:w="80" w:type="dxa"/>
              <w:right w:w="120" w:type="dxa"/>
            </w:tcMar>
          </w:tcPr>
          <w:p w14:paraId="22A8D404" w14:textId="77777777" w:rsidR="002F2445" w:rsidRDefault="00000000">
            <w:pPr>
              <w:spacing w:after="0"/>
            </w:pPr>
            <w:r>
              <w:rPr>
                <w:sz w:val="16"/>
              </w:rPr>
              <w:t>Compare vintages; log changed/deleted/added observations; unexpected historical revisions fail</w:t>
            </w:r>
          </w:p>
        </w:tc>
        <w:tc>
          <w:tcPr>
            <w:tcW w:w="2340" w:type="dxa"/>
            <w:tcMar>
              <w:top w:w="80" w:type="dxa"/>
              <w:left w:w="120" w:type="dxa"/>
              <w:bottom w:w="80" w:type="dxa"/>
              <w:right w:w="120" w:type="dxa"/>
            </w:tcMar>
          </w:tcPr>
          <w:p w14:paraId="41DA5C8B" w14:textId="77777777" w:rsidR="002F2445" w:rsidRDefault="00000000">
            <w:pPr>
              <w:spacing w:after="0"/>
            </w:pPr>
            <w:r>
              <w:rPr>
                <w:sz w:val="16"/>
              </w:rPr>
              <w:t>Block release</w:t>
            </w:r>
          </w:p>
        </w:tc>
      </w:tr>
      <w:tr w:rsidR="002F2445" w14:paraId="351CA76E" w14:textId="77777777">
        <w:tc>
          <w:tcPr>
            <w:tcW w:w="2340" w:type="dxa"/>
            <w:tcMar>
              <w:top w:w="80" w:type="dxa"/>
              <w:left w:w="120" w:type="dxa"/>
              <w:bottom w:w="80" w:type="dxa"/>
              <w:right w:w="120" w:type="dxa"/>
            </w:tcMar>
          </w:tcPr>
          <w:p w14:paraId="0431EACC" w14:textId="77777777" w:rsidR="002F2445" w:rsidRDefault="00000000">
            <w:pPr>
              <w:spacing w:after="0"/>
            </w:pPr>
            <w:r>
              <w:rPr>
                <w:sz w:val="16"/>
              </w:rPr>
              <w:t>P1</w:t>
            </w:r>
          </w:p>
        </w:tc>
        <w:tc>
          <w:tcPr>
            <w:tcW w:w="2340" w:type="dxa"/>
            <w:tcMar>
              <w:top w:w="80" w:type="dxa"/>
              <w:left w:w="120" w:type="dxa"/>
              <w:bottom w:w="80" w:type="dxa"/>
              <w:right w:w="120" w:type="dxa"/>
            </w:tcMar>
          </w:tcPr>
          <w:p w14:paraId="0A094FAE" w14:textId="77777777" w:rsidR="002F2445" w:rsidRDefault="00000000">
            <w:pPr>
              <w:spacing w:after="0"/>
            </w:pPr>
            <w:r>
              <w:rPr>
                <w:sz w:val="16"/>
              </w:rPr>
              <w:t>As-of availability</w:t>
            </w:r>
          </w:p>
        </w:tc>
        <w:tc>
          <w:tcPr>
            <w:tcW w:w="2340" w:type="dxa"/>
            <w:tcMar>
              <w:top w:w="80" w:type="dxa"/>
              <w:left w:w="120" w:type="dxa"/>
              <w:bottom w:w="80" w:type="dxa"/>
              <w:right w:w="120" w:type="dxa"/>
            </w:tcMar>
          </w:tcPr>
          <w:p w14:paraId="22428933" w14:textId="77777777" w:rsidR="002F2445" w:rsidRDefault="00000000">
            <w:pPr>
              <w:spacing w:after="0"/>
            </w:pPr>
            <w:r>
              <w:rPr>
                <w:sz w:val="16"/>
              </w:rPr>
              <w:t>available_at is present, not inferred from reference period, and not later than ingestion timestamp</w:t>
            </w:r>
          </w:p>
        </w:tc>
        <w:tc>
          <w:tcPr>
            <w:tcW w:w="2340" w:type="dxa"/>
            <w:tcMar>
              <w:top w:w="80" w:type="dxa"/>
              <w:left w:w="120" w:type="dxa"/>
              <w:bottom w:w="80" w:type="dxa"/>
              <w:right w:w="120" w:type="dxa"/>
            </w:tcMar>
          </w:tcPr>
          <w:p w14:paraId="6D962BD6" w14:textId="77777777" w:rsidR="002F2445" w:rsidRDefault="00000000">
            <w:pPr>
              <w:spacing w:after="0"/>
            </w:pPr>
            <w:r>
              <w:rPr>
                <w:sz w:val="16"/>
              </w:rPr>
              <w:t>Block real-time marts</w:t>
            </w:r>
          </w:p>
        </w:tc>
      </w:tr>
      <w:tr w:rsidR="002F2445" w14:paraId="669E4BEC" w14:textId="77777777">
        <w:tc>
          <w:tcPr>
            <w:tcW w:w="2340" w:type="dxa"/>
            <w:tcMar>
              <w:top w:w="80" w:type="dxa"/>
              <w:left w:w="120" w:type="dxa"/>
              <w:bottom w:w="80" w:type="dxa"/>
              <w:right w:w="120" w:type="dxa"/>
            </w:tcMar>
          </w:tcPr>
          <w:p w14:paraId="274FF603" w14:textId="77777777" w:rsidR="002F2445" w:rsidRDefault="00000000">
            <w:pPr>
              <w:spacing w:after="0"/>
            </w:pPr>
            <w:r>
              <w:rPr>
                <w:sz w:val="16"/>
              </w:rPr>
              <w:t>P1</w:t>
            </w:r>
          </w:p>
        </w:tc>
        <w:tc>
          <w:tcPr>
            <w:tcW w:w="2340" w:type="dxa"/>
            <w:tcMar>
              <w:top w:w="80" w:type="dxa"/>
              <w:left w:w="120" w:type="dxa"/>
              <w:bottom w:w="80" w:type="dxa"/>
              <w:right w:w="120" w:type="dxa"/>
            </w:tcMar>
          </w:tcPr>
          <w:p w14:paraId="419D9CC5" w14:textId="77777777" w:rsidR="002F2445" w:rsidRDefault="00000000">
            <w:pPr>
              <w:spacing w:after="0"/>
            </w:pPr>
            <w:r>
              <w:rPr>
                <w:sz w:val="16"/>
              </w:rPr>
              <w:t>Continuity test</w:t>
            </w:r>
          </w:p>
        </w:tc>
        <w:tc>
          <w:tcPr>
            <w:tcW w:w="2340" w:type="dxa"/>
            <w:tcMar>
              <w:top w:w="80" w:type="dxa"/>
              <w:left w:w="120" w:type="dxa"/>
              <w:bottom w:w="80" w:type="dxa"/>
              <w:right w:w="120" w:type="dxa"/>
            </w:tcMar>
          </w:tcPr>
          <w:p w14:paraId="5693F693" w14:textId="77777777" w:rsidR="002F2445" w:rsidRDefault="00000000">
            <w:pPr>
              <w:spacing w:after="0"/>
            </w:pPr>
            <w:r>
              <w:rPr>
                <w:sz w:val="16"/>
              </w:rPr>
              <w:t>New labels/sheets map through reviewed aliases; no silent new canonical IDs</w:t>
            </w:r>
          </w:p>
        </w:tc>
        <w:tc>
          <w:tcPr>
            <w:tcW w:w="2340" w:type="dxa"/>
            <w:tcMar>
              <w:top w:w="80" w:type="dxa"/>
              <w:left w:w="120" w:type="dxa"/>
              <w:bottom w:w="80" w:type="dxa"/>
              <w:right w:w="120" w:type="dxa"/>
            </w:tcMar>
          </w:tcPr>
          <w:p w14:paraId="05674A69" w14:textId="77777777" w:rsidR="002F2445" w:rsidRDefault="00000000">
            <w:pPr>
              <w:spacing w:after="0"/>
            </w:pPr>
            <w:r>
              <w:rPr>
                <w:sz w:val="16"/>
              </w:rPr>
              <w:t>Review gate</w:t>
            </w:r>
          </w:p>
        </w:tc>
      </w:tr>
      <w:tr w:rsidR="002F2445" w14:paraId="7C946C50" w14:textId="77777777">
        <w:tc>
          <w:tcPr>
            <w:tcW w:w="2340" w:type="dxa"/>
            <w:tcMar>
              <w:top w:w="80" w:type="dxa"/>
              <w:left w:w="120" w:type="dxa"/>
              <w:bottom w:w="80" w:type="dxa"/>
              <w:right w:w="120" w:type="dxa"/>
            </w:tcMar>
          </w:tcPr>
          <w:p w14:paraId="61D39C43" w14:textId="77777777" w:rsidR="002F2445" w:rsidRDefault="00000000">
            <w:pPr>
              <w:spacing w:after="0"/>
            </w:pPr>
            <w:r>
              <w:rPr>
                <w:sz w:val="16"/>
              </w:rPr>
              <w:t>P2</w:t>
            </w:r>
          </w:p>
        </w:tc>
        <w:tc>
          <w:tcPr>
            <w:tcW w:w="2340" w:type="dxa"/>
            <w:tcMar>
              <w:top w:w="80" w:type="dxa"/>
              <w:left w:w="120" w:type="dxa"/>
              <w:bottom w:w="80" w:type="dxa"/>
              <w:right w:w="120" w:type="dxa"/>
            </w:tcMar>
          </w:tcPr>
          <w:p w14:paraId="0E1E9607" w14:textId="77777777" w:rsidR="002F2445" w:rsidRDefault="00000000">
            <w:pPr>
              <w:spacing w:after="0"/>
            </w:pPr>
            <w:r>
              <w:rPr>
                <w:sz w:val="16"/>
              </w:rPr>
              <w:t>Gap test</w:t>
            </w:r>
          </w:p>
        </w:tc>
        <w:tc>
          <w:tcPr>
            <w:tcW w:w="2340" w:type="dxa"/>
            <w:tcMar>
              <w:top w:w="80" w:type="dxa"/>
              <w:left w:w="120" w:type="dxa"/>
              <w:bottom w:w="80" w:type="dxa"/>
              <w:right w:w="120" w:type="dxa"/>
            </w:tcMar>
          </w:tcPr>
          <w:p w14:paraId="466E3C4C" w14:textId="77777777" w:rsidR="002F2445" w:rsidRDefault="00000000">
            <w:pPr>
              <w:spacing w:after="0"/>
            </w:pPr>
            <w:r>
              <w:rPr>
                <w:sz w:val="16"/>
              </w:rPr>
              <w:t>Expected regular periods are present, with source-calendar exceptions</w:t>
            </w:r>
          </w:p>
        </w:tc>
        <w:tc>
          <w:tcPr>
            <w:tcW w:w="2340" w:type="dxa"/>
            <w:tcMar>
              <w:top w:w="80" w:type="dxa"/>
              <w:left w:w="120" w:type="dxa"/>
              <w:bottom w:w="80" w:type="dxa"/>
              <w:right w:w="120" w:type="dxa"/>
            </w:tcMar>
          </w:tcPr>
          <w:p w14:paraId="0E0BFA77" w14:textId="77777777" w:rsidR="002F2445" w:rsidRDefault="00000000">
            <w:pPr>
              <w:spacing w:after="0"/>
            </w:pPr>
            <w:r>
              <w:rPr>
                <w:sz w:val="16"/>
              </w:rPr>
              <w:t>Warn</w:t>
            </w:r>
          </w:p>
        </w:tc>
      </w:tr>
      <w:tr w:rsidR="002F2445" w14:paraId="3A8295DD" w14:textId="77777777">
        <w:tc>
          <w:tcPr>
            <w:tcW w:w="2340" w:type="dxa"/>
            <w:tcMar>
              <w:top w:w="80" w:type="dxa"/>
              <w:left w:w="120" w:type="dxa"/>
              <w:bottom w:w="80" w:type="dxa"/>
              <w:right w:w="120" w:type="dxa"/>
            </w:tcMar>
          </w:tcPr>
          <w:p w14:paraId="650C2508" w14:textId="77777777" w:rsidR="002F2445" w:rsidRDefault="00000000">
            <w:pPr>
              <w:spacing w:after="0"/>
            </w:pPr>
            <w:r>
              <w:rPr>
                <w:sz w:val="16"/>
              </w:rPr>
              <w:t>P2</w:t>
            </w:r>
          </w:p>
        </w:tc>
        <w:tc>
          <w:tcPr>
            <w:tcW w:w="2340" w:type="dxa"/>
            <w:tcMar>
              <w:top w:w="80" w:type="dxa"/>
              <w:left w:w="120" w:type="dxa"/>
              <w:bottom w:w="80" w:type="dxa"/>
              <w:right w:w="120" w:type="dxa"/>
            </w:tcMar>
          </w:tcPr>
          <w:p w14:paraId="1DF59A5F" w14:textId="77777777" w:rsidR="002F2445" w:rsidRDefault="00000000">
            <w:pPr>
              <w:spacing w:after="0"/>
            </w:pPr>
            <w:r>
              <w:rPr>
                <w:sz w:val="16"/>
              </w:rPr>
              <w:t>Discontinuity screen</w:t>
            </w:r>
          </w:p>
        </w:tc>
        <w:tc>
          <w:tcPr>
            <w:tcW w:w="2340" w:type="dxa"/>
            <w:tcMar>
              <w:top w:w="80" w:type="dxa"/>
              <w:left w:w="120" w:type="dxa"/>
              <w:bottom w:w="80" w:type="dxa"/>
              <w:right w:w="120" w:type="dxa"/>
            </w:tcMar>
          </w:tcPr>
          <w:p w14:paraId="722FE8A7" w14:textId="77777777" w:rsidR="002F2445" w:rsidRDefault="00000000">
            <w:pPr>
              <w:spacing w:after="0"/>
            </w:pPr>
            <w:r>
              <w:rPr>
                <w:sz w:val="16"/>
              </w:rPr>
              <w:t>Robust jump/outlier test triggers source and methodology review</w:t>
            </w:r>
          </w:p>
        </w:tc>
        <w:tc>
          <w:tcPr>
            <w:tcW w:w="2340" w:type="dxa"/>
            <w:tcMar>
              <w:top w:w="80" w:type="dxa"/>
              <w:left w:w="120" w:type="dxa"/>
              <w:bottom w:w="80" w:type="dxa"/>
              <w:right w:w="120" w:type="dxa"/>
            </w:tcMar>
          </w:tcPr>
          <w:p w14:paraId="32FD4D13" w14:textId="77777777" w:rsidR="002F2445" w:rsidRDefault="00000000">
            <w:pPr>
              <w:spacing w:after="0"/>
            </w:pPr>
            <w:r>
              <w:rPr>
                <w:sz w:val="16"/>
              </w:rPr>
              <w:t>Warn/quarantine</w:t>
            </w:r>
          </w:p>
        </w:tc>
      </w:tr>
      <w:tr w:rsidR="002F2445" w14:paraId="62F42B38" w14:textId="77777777">
        <w:tc>
          <w:tcPr>
            <w:tcW w:w="2340" w:type="dxa"/>
            <w:tcMar>
              <w:top w:w="80" w:type="dxa"/>
              <w:left w:w="120" w:type="dxa"/>
              <w:bottom w:w="80" w:type="dxa"/>
              <w:right w:w="120" w:type="dxa"/>
            </w:tcMar>
          </w:tcPr>
          <w:p w14:paraId="3EBC0F75" w14:textId="77777777" w:rsidR="002F2445" w:rsidRDefault="00000000">
            <w:pPr>
              <w:spacing w:after="0"/>
            </w:pPr>
            <w:r>
              <w:rPr>
                <w:sz w:val="16"/>
              </w:rPr>
              <w:t>P2</w:t>
            </w:r>
          </w:p>
        </w:tc>
        <w:tc>
          <w:tcPr>
            <w:tcW w:w="2340" w:type="dxa"/>
            <w:tcMar>
              <w:top w:w="80" w:type="dxa"/>
              <w:left w:w="120" w:type="dxa"/>
              <w:bottom w:w="80" w:type="dxa"/>
              <w:right w:w="120" w:type="dxa"/>
            </w:tcMar>
          </w:tcPr>
          <w:p w14:paraId="4FA9E2FB" w14:textId="77777777" w:rsidR="002F2445" w:rsidRDefault="00000000">
            <w:pPr>
              <w:spacing w:after="0"/>
            </w:pPr>
            <w:r>
              <w:rPr>
                <w:sz w:val="16"/>
              </w:rPr>
              <w:t>Cross-source comparison</w:t>
            </w:r>
          </w:p>
        </w:tc>
        <w:tc>
          <w:tcPr>
            <w:tcW w:w="2340" w:type="dxa"/>
            <w:tcMar>
              <w:top w:w="80" w:type="dxa"/>
              <w:left w:w="120" w:type="dxa"/>
              <w:bottom w:w="80" w:type="dxa"/>
              <w:right w:w="120" w:type="dxa"/>
            </w:tcMar>
          </w:tcPr>
          <w:p w14:paraId="43758B1A" w14:textId="77777777" w:rsidR="002F2445" w:rsidRDefault="00000000">
            <w:pPr>
              <w:spacing w:after="0"/>
            </w:pPr>
            <w:r>
              <w:rPr>
                <w:sz w:val="16"/>
              </w:rPr>
              <w:t>Overlapping equivalent concepts remain within tolerance or carry a divergence note</w:t>
            </w:r>
          </w:p>
        </w:tc>
        <w:tc>
          <w:tcPr>
            <w:tcW w:w="2340" w:type="dxa"/>
            <w:tcMar>
              <w:top w:w="80" w:type="dxa"/>
              <w:left w:w="120" w:type="dxa"/>
              <w:bottom w:w="80" w:type="dxa"/>
              <w:right w:w="120" w:type="dxa"/>
            </w:tcMar>
          </w:tcPr>
          <w:p w14:paraId="0F664F12" w14:textId="77777777" w:rsidR="002F2445" w:rsidRDefault="00000000">
            <w:pPr>
              <w:spacing w:after="0"/>
            </w:pPr>
            <w:r>
              <w:rPr>
                <w:sz w:val="16"/>
              </w:rPr>
              <w:t>Warn</w:t>
            </w:r>
          </w:p>
        </w:tc>
      </w:tr>
      <w:tr w:rsidR="002F2445" w14:paraId="797F8FF8" w14:textId="77777777">
        <w:tc>
          <w:tcPr>
            <w:tcW w:w="2340" w:type="dxa"/>
            <w:tcMar>
              <w:top w:w="80" w:type="dxa"/>
              <w:left w:w="120" w:type="dxa"/>
              <w:bottom w:w="80" w:type="dxa"/>
              <w:right w:w="120" w:type="dxa"/>
            </w:tcMar>
          </w:tcPr>
          <w:p w14:paraId="4C2B00B3" w14:textId="77777777" w:rsidR="002F2445" w:rsidRDefault="00000000">
            <w:pPr>
              <w:spacing w:after="0"/>
            </w:pPr>
            <w:r>
              <w:rPr>
                <w:sz w:val="16"/>
              </w:rPr>
              <w:t>P3</w:t>
            </w:r>
          </w:p>
        </w:tc>
        <w:tc>
          <w:tcPr>
            <w:tcW w:w="2340" w:type="dxa"/>
            <w:tcMar>
              <w:top w:w="80" w:type="dxa"/>
              <w:left w:w="120" w:type="dxa"/>
              <w:bottom w:w="80" w:type="dxa"/>
              <w:right w:w="120" w:type="dxa"/>
            </w:tcMar>
          </w:tcPr>
          <w:p w14:paraId="28C6A873" w14:textId="77777777" w:rsidR="002F2445" w:rsidRDefault="00000000">
            <w:pPr>
              <w:spacing w:after="0"/>
            </w:pPr>
            <w:r>
              <w:rPr>
                <w:sz w:val="16"/>
              </w:rPr>
              <w:t>Naming lint</w:t>
            </w:r>
          </w:p>
        </w:tc>
        <w:tc>
          <w:tcPr>
            <w:tcW w:w="2340" w:type="dxa"/>
            <w:tcMar>
              <w:top w:w="80" w:type="dxa"/>
              <w:left w:w="120" w:type="dxa"/>
              <w:bottom w:w="80" w:type="dxa"/>
              <w:right w:w="120" w:type="dxa"/>
            </w:tcMar>
          </w:tcPr>
          <w:p w14:paraId="6838F9F3" w14:textId="77777777" w:rsidR="002F2445" w:rsidRDefault="00000000">
            <w:pPr>
              <w:spacing w:after="0"/>
            </w:pPr>
            <w:r>
              <w:rPr>
                <w:sz w:val="16"/>
              </w:rPr>
              <w:t>Stable snake_case IDs; labels normalized without destroying accents/source text</w:t>
            </w:r>
          </w:p>
        </w:tc>
        <w:tc>
          <w:tcPr>
            <w:tcW w:w="2340" w:type="dxa"/>
            <w:tcMar>
              <w:top w:w="80" w:type="dxa"/>
              <w:left w:w="120" w:type="dxa"/>
              <w:bottom w:w="80" w:type="dxa"/>
              <w:right w:w="120" w:type="dxa"/>
            </w:tcMar>
          </w:tcPr>
          <w:p w14:paraId="6CD9C5A1" w14:textId="77777777" w:rsidR="002F2445" w:rsidRDefault="00000000">
            <w:pPr>
              <w:spacing w:after="0"/>
            </w:pPr>
            <w:r>
              <w:rPr>
                <w:sz w:val="16"/>
              </w:rPr>
              <w:t>Warn</w:t>
            </w:r>
          </w:p>
        </w:tc>
      </w:tr>
    </w:tbl>
    <w:p w14:paraId="2DC31F3F" w14:textId="77777777" w:rsidR="002F2445" w:rsidRDefault="002F2445">
      <w:pPr>
        <w:spacing w:after="0"/>
      </w:pPr>
    </w:p>
    <w:p w14:paraId="31927AFF" w14:textId="77777777" w:rsidR="002F2445" w:rsidRDefault="00000000">
      <w:pPr>
        <w:pStyle w:val="Heading1"/>
      </w:pPr>
      <w:r>
        <w:t>12. Prioritized remediation roadmap</w:t>
      </w:r>
    </w:p>
    <w:p w14:paraId="5B854A92" w14:textId="77777777" w:rsidR="002F2445" w:rsidRDefault="00000000">
      <w:pPr>
        <w:pStyle w:val="Heading2"/>
      </w:pPr>
      <w:r>
        <w:t>P0 — Critical: prevent incorrect data or empirical conclusions</w:t>
      </w:r>
    </w:p>
    <w:p w14:paraId="238ABD40" w14:textId="77777777" w:rsidR="002F2445" w:rsidRDefault="00000000">
      <w:pPr>
        <w:pStyle w:val="ListBullet"/>
      </w:pPr>
      <w:r>
        <w:t>Quarantine compensatory_fx_sales and Economic Annex CUADRO 61 from research-facing views.</w:t>
      </w:r>
    </w:p>
    <w:p w14:paraId="1C8AFD8B" w14:textId="77777777" w:rsidR="002F2445" w:rsidRDefault="00000000">
      <w:pPr>
        <w:pStyle w:val="ListBullet"/>
      </w:pPr>
      <w:r>
        <w:t>Implement table-level source-to-target reconciliation for every Statistical Annex CUADRO and block publication when the accounting does not balance.</w:t>
      </w:r>
    </w:p>
    <w:p w14:paraId="1B2D874E" w14:textId="77777777" w:rsidR="002F2445" w:rsidRDefault="00000000">
      <w:pPr>
        <w:pStyle w:val="ListBullet"/>
      </w:pPr>
      <w:r>
        <w:t>Reparse compensatory/complementary FX using bounded year blocks; reconcile the three measures monthly.</w:t>
      </w:r>
    </w:p>
    <w:p w14:paraId="3CAC6B97" w14:textId="77777777" w:rsidR="002F2445" w:rsidRDefault="00000000">
      <w:pPr>
        <w:pStyle w:val="ListBullet"/>
      </w:pPr>
      <w:r>
        <w:t>Replace worksheet/year/observation-based identities for bcp_fx_daily, EVE, and affected credit-survey groups with canonical IDs and alias mappings.</w:t>
      </w:r>
    </w:p>
    <w:p w14:paraId="3DA858CC" w14:textId="77777777" w:rsidR="002F2445" w:rsidRDefault="00000000">
      <w:pPr>
        <w:pStyle w:val="ListBullet"/>
      </w:pPr>
      <w:r>
        <w:lastRenderedPageBreak/>
        <w:t>Create a canonical release gate enforcing unique keys, non-overlapping source cells, key completeness, and arithmetic reconciliation.</w:t>
      </w:r>
    </w:p>
    <w:p w14:paraId="7E6354E2" w14:textId="77777777" w:rsidR="002F2445" w:rsidRDefault="00000000">
      <w:pPr>
        <w:pStyle w:val="ListBullet"/>
      </w:pPr>
      <w:r>
        <w:t>Publish an explicit allowlist of currently trusted series/tables; do not expose the entire generic catalogue as research-ready.</w:t>
      </w:r>
    </w:p>
    <w:p w14:paraId="43BC6CF2" w14:textId="77777777" w:rsidR="002F2445" w:rsidRDefault="00000000">
      <w:pPr>
        <w:pStyle w:val="Heading2"/>
      </w:pPr>
      <w:r>
        <w:t>P1 — High priority: coherence and maintainability</w:t>
      </w:r>
    </w:p>
    <w:p w14:paraId="2EAC49B8" w14:textId="77777777" w:rsidR="002F2445" w:rsidRDefault="00000000">
      <w:pPr>
        <w:pStyle w:val="ListBullet"/>
      </w:pPr>
      <w:r>
        <w:t>Redesign dim_concept/dim_series so concepts are independent of source identity; review the Statistical Annex macro core first: GDP/activity, prices, money/credit, fiscal, external accounts, reserves and exchange rates.</w:t>
      </w:r>
    </w:p>
    <w:p w14:paraId="2294EE77" w14:textId="77777777" w:rsidR="002F2445" w:rsidRDefault="00000000">
      <w:pPr>
        <w:pStyle w:val="ListBullet"/>
      </w:pPr>
      <w:r>
        <w:t>Create reviewed domain/subdomain and measure classifications for all 93 Statistical Annex table/sheet identifiers.</w:t>
      </w:r>
    </w:p>
    <w:p w14:paraId="468CFDCF" w14:textId="77777777" w:rsidR="002F2445" w:rsidRDefault="00000000">
      <w:pPr>
        <w:pStyle w:val="ListBullet"/>
      </w:pPr>
      <w:r>
        <w:t>Remodel detailed trade tables with explicit flow, product, processing-level, regime, value/quantity, physical-unit, valuation, and counterpart dimensions.</w:t>
      </w:r>
    </w:p>
    <w:p w14:paraId="29F1B8FB" w14:textId="77777777" w:rsidR="002F2445" w:rsidRDefault="00000000">
      <w:pPr>
        <w:pStyle w:val="ListBullet"/>
      </w:pPr>
      <w:r>
        <w:t>Add unit codes, numeric scale multipliers, stock/flow, nominal/real, SA status, transformation, valuation, and methodology regimes.</w:t>
      </w:r>
    </w:p>
    <w:p w14:paraId="3952334D" w14:textId="77777777" w:rsidR="002F2445" w:rsidRDefault="00000000">
      <w:pPr>
        <w:pStyle w:val="ListBullet"/>
      </w:pPr>
      <w:r>
        <w:t>Introduce source_alias and continuity_map tables with reviewer, evidence, valid dates, and conflict rule.</w:t>
      </w:r>
    </w:p>
    <w:p w14:paraId="2186DAB4" w14:textId="77777777" w:rsidR="002F2445" w:rsidRDefault="00000000">
      <w:pPr>
        <w:pStyle w:val="ListBullet"/>
      </w:pPr>
      <w:r>
        <w:t>Implement available_at and as-of research views; retain latest views but label them final/latest data.</w:t>
      </w:r>
    </w:p>
    <w:p w14:paraId="4D80FB0A" w14:textId="77777777" w:rsidR="002F2445" w:rsidRDefault="00000000">
      <w:pPr>
        <w:pStyle w:val="ListBullet"/>
      </w:pPr>
      <w:r>
        <w:t>Standardize reference periods and create period_start/period_end fields; repair mixed day-1/month-end analytical joins.</w:t>
      </w:r>
    </w:p>
    <w:p w14:paraId="682B8BB1" w14:textId="77777777" w:rsidR="002F2445" w:rsidRDefault="00000000">
      <w:pPr>
        <w:pStyle w:val="ListBullet"/>
      </w:pPr>
      <w:r>
        <w:t>Add enforced/automated foreign-key and natural-key integrity checks for raw and canonical layers.</w:t>
      </w:r>
    </w:p>
    <w:p w14:paraId="699AF611" w14:textId="77777777" w:rsidR="002F2445" w:rsidRDefault="00000000">
      <w:pPr>
        <w:pStyle w:val="Heading2"/>
      </w:pPr>
      <w:r>
        <w:t>P2 — Useful improvements</w:t>
      </w:r>
    </w:p>
    <w:p w14:paraId="78DED22C" w14:textId="77777777" w:rsidR="002F2445" w:rsidRDefault="00000000">
      <w:pPr>
        <w:pStyle w:val="ListBullet"/>
      </w:pPr>
      <w:r>
        <w:t>Build reviewed Statistical Annex marts for national accounts/activity, prices, money/credit, fiscal, BOP/IIP, trade, and reserves/FX.</w:t>
      </w:r>
    </w:p>
    <w:p w14:paraId="1731E6AF" w14:textId="77777777" w:rsidR="002F2445" w:rsidRDefault="00000000">
      <w:pPr>
        <w:pStyle w:val="ListBullet"/>
      </w:pPr>
      <w:r>
        <w:t>Publish a coverage dashboard showing source tables, canonical concepts, date ranges, validation status, breaks, revisions, and unresolved metadata.</w:t>
      </w:r>
    </w:p>
    <w:p w14:paraId="706B956C" w14:textId="77777777" w:rsidR="002F2445" w:rsidRDefault="00000000">
      <w:pPr>
        <w:pStyle w:val="ListBullet"/>
      </w:pPr>
      <w:r>
        <w:t>Add methodology-break and classification concordance registries.</w:t>
      </w:r>
    </w:p>
    <w:p w14:paraId="6A5045DF" w14:textId="77777777" w:rsidR="002F2445" w:rsidRDefault="00000000">
      <w:pPr>
        <w:pStyle w:val="ListBullet"/>
      </w:pPr>
      <w:r>
        <w:t>Create source-specific parser contracts and golden fixtures for every complex workbook layout.</w:t>
      </w:r>
    </w:p>
    <w:p w14:paraId="24955C99" w14:textId="77777777" w:rsidR="002F2445" w:rsidRDefault="00000000">
      <w:pPr>
        <w:pStyle w:val="ListBullet"/>
      </w:pPr>
      <w:r>
        <w:t>Add robust gap, outlier, and cross-source reconciliation dashboards linked to source cells.</w:t>
      </w:r>
    </w:p>
    <w:p w14:paraId="110E123B" w14:textId="77777777" w:rsidR="002F2445" w:rsidRDefault="00000000">
      <w:pPr>
        <w:pStyle w:val="ListBullet"/>
      </w:pPr>
      <w:r>
        <w:t>Separate event/panel grains (auctions, trades, curves, bank panels) from scalar-series catalogue counts.</w:t>
      </w:r>
    </w:p>
    <w:p w14:paraId="63DE2132" w14:textId="77777777" w:rsidR="002F2445" w:rsidRDefault="00000000">
      <w:pPr>
        <w:pStyle w:val="Heading2"/>
      </w:pPr>
      <w:r>
        <w:t>P3 — Optional refinements</w:t>
      </w:r>
    </w:p>
    <w:p w14:paraId="5BAC6B1B" w14:textId="77777777" w:rsidR="002F2445" w:rsidRDefault="00000000">
      <w:pPr>
        <w:pStyle w:val="ListBullet"/>
      </w:pPr>
      <w:r>
        <w:t>Add researcher-facing search tags, synonyms, Spanish/English labels, and domain collections.</w:t>
      </w:r>
    </w:p>
    <w:p w14:paraId="0095D2E3" w14:textId="77777777" w:rsidR="002F2445" w:rsidRDefault="00000000">
      <w:pPr>
        <w:pStyle w:val="ListBullet"/>
      </w:pPr>
      <w:r>
        <w:t>Provide generated data dictionaries and example SQL/R extraction code.</w:t>
      </w:r>
    </w:p>
    <w:p w14:paraId="0EC80D68" w14:textId="77777777" w:rsidR="002F2445" w:rsidRDefault="00000000">
      <w:pPr>
        <w:pStyle w:val="ListBullet"/>
      </w:pPr>
      <w:r>
        <w:t>Replace absolute local paths with portable URIs and add retention/access metadata.</w:t>
      </w:r>
    </w:p>
    <w:p w14:paraId="2BB71870" w14:textId="77777777" w:rsidR="002F2445" w:rsidRDefault="00000000">
      <w:pPr>
        <w:pStyle w:val="ListBullet"/>
      </w:pPr>
      <w:r>
        <w:lastRenderedPageBreak/>
        <w:t>Add performance indexes/materialized marts only after semantic correctness is established.</w:t>
      </w:r>
    </w:p>
    <w:p w14:paraId="2A3154DF" w14:textId="77777777" w:rsidR="002F2445" w:rsidRDefault="00000000">
      <w:pPr>
        <w:pStyle w:val="ListBullet"/>
      </w:pPr>
      <w:r>
        <w:t>Provide standardized R, MATLAB, Python, and Stata extraction examples once the research views are stable.</w:t>
      </w:r>
    </w:p>
    <w:p w14:paraId="4191B87B" w14:textId="77777777" w:rsidR="002F2445" w:rsidRDefault="00000000">
      <w:pPr>
        <w:pStyle w:val="Heading2"/>
      </w:pPr>
      <w:r>
        <w:t>12.1 Suggested implementation sequence</w:t>
      </w:r>
    </w:p>
    <w:p w14:paraId="0E5F1121" w14:textId="77777777" w:rsidR="002F2445" w:rsidRDefault="00000000">
      <w:pPr>
        <w:pStyle w:val="ListNumber"/>
      </w:pPr>
      <w:r>
        <w:t>Freeze research-facing catalogue and establish quarantine/allowlist.</w:t>
      </w:r>
    </w:p>
    <w:p w14:paraId="7020D0F6" w14:textId="77777777" w:rsidR="002F2445" w:rsidRDefault="00000000">
      <w:pPr>
        <w:pStyle w:val="ListNumber"/>
      </w:pPr>
      <w:r>
        <w:t>Repair the proven P0 parsers and identity rules; rerun from immutable raw evidence.</w:t>
      </w:r>
    </w:p>
    <w:p w14:paraId="35FD737D" w14:textId="77777777" w:rsidR="002F2445" w:rsidRDefault="00000000">
      <w:pPr>
        <w:pStyle w:val="ListNumber"/>
      </w:pPr>
      <w:r>
        <w:t>Reconcile all Statistical Annex tables and assign table-level validation statuses.</w:t>
      </w:r>
    </w:p>
    <w:p w14:paraId="5744617E" w14:textId="77777777" w:rsidR="002F2445" w:rsidRDefault="00000000">
      <w:pPr>
        <w:pStyle w:val="ListNumber"/>
      </w:pPr>
      <w:r>
        <w:t>Define canonical concept/series contracts for the Annex macro core and migrate source aliases without discarding source-native identities.</w:t>
      </w:r>
    </w:p>
    <w:p w14:paraId="755D0BDE" w14:textId="77777777" w:rsidR="002F2445" w:rsidRDefault="00000000">
      <w:pPr>
        <w:pStyle w:val="ListNumber"/>
      </w:pPr>
      <w:r>
        <w:t>Add availability/vintage and methodology metadata; test with a second real release.</w:t>
      </w:r>
    </w:p>
    <w:p w14:paraId="0D9D2F79" w14:textId="77777777" w:rsidR="002F2445" w:rsidRDefault="00000000">
      <w:pPr>
        <w:pStyle w:val="ListNumber"/>
      </w:pPr>
      <w:r>
        <w:t>Expand canonical coverage source by source only when each parser passes golden fixtures and economic review.</w:t>
      </w:r>
    </w:p>
    <w:p w14:paraId="6232F71E" w14:textId="77777777" w:rsidR="002F2445" w:rsidRDefault="00000000">
      <w:pPr>
        <w:pStyle w:val="Heading1"/>
      </w:pPr>
      <w:r>
        <w:t>13. Final assessment</w:t>
      </w:r>
    </w:p>
    <w:tbl>
      <w:tblPr>
        <w:tblW w:w="9360" w:type="dxa"/>
        <w:tblInd w:w="120" w:type="dxa"/>
        <w:tblLayout w:type="fixed"/>
        <w:tblLook w:val="04A0" w:firstRow="1" w:lastRow="0" w:firstColumn="1" w:lastColumn="0" w:noHBand="0" w:noVBand="1"/>
      </w:tblPr>
      <w:tblGrid>
        <w:gridCol w:w="9360"/>
      </w:tblGrid>
      <w:tr w:rsidR="002F2445" w14:paraId="54ACE582" w14:textId="77777777">
        <w:tc>
          <w:tcPr>
            <w:tcW w:w="9360" w:type="dxa"/>
            <w:shd w:val="clear" w:color="auto" w:fill="D9EAD3"/>
            <w:tcMar>
              <w:top w:w="120" w:type="dxa"/>
              <w:left w:w="180" w:type="dxa"/>
              <w:bottom w:w="120" w:type="dxa"/>
              <w:right w:w="180" w:type="dxa"/>
            </w:tcMar>
          </w:tcPr>
          <w:p w14:paraId="583F22A6" w14:textId="77777777" w:rsidR="002F2445" w:rsidRDefault="00000000">
            <w:pPr>
              <w:spacing w:after="60"/>
            </w:pPr>
            <w:r>
              <w:rPr>
                <w:b/>
                <w:color w:val="17365D"/>
              </w:rPr>
              <w:t>Can this become research-grade? Yes—and the Statistical Annex provides the substantive macroeconomic backbone.</w:t>
            </w:r>
          </w:p>
          <w:p w14:paraId="0921119A" w14:textId="77777777" w:rsidR="002F2445" w:rsidRDefault="00000000">
            <w:pPr>
              <w:spacing w:after="0"/>
            </w:pPr>
            <w:r>
              <w:rPr>
                <w:sz w:val="21"/>
              </w:rPr>
              <w:t>The project is not an empty or narrowly covered database suffering from duplication. It is a broad macroeconomic data warehouse whose economic value is obscured by source-layout identities, insufficient semantic classification, incomplete source reconciliation, and the absence of a validated canonical research layer. Preserve the raw and source-native layers, quarantine the proven defects, and build a curated economic layer above them. The most urgent work is proving that each published concept has a stable identity, one valid observation per period/vintage, an auditable source-to-target path, and a documented availability and methodology history.</w:t>
            </w:r>
          </w:p>
        </w:tc>
      </w:tr>
    </w:tbl>
    <w:p w14:paraId="07ED9EA5" w14:textId="77777777" w:rsidR="002F2445" w:rsidRDefault="002F2445">
      <w:pPr>
        <w:spacing w:after="0"/>
      </w:pPr>
    </w:p>
    <w:p w14:paraId="41EBE16E" w14:textId="77777777" w:rsidR="002F2445" w:rsidRDefault="00000000">
      <w:r>
        <w:rPr>
          <w:b/>
        </w:rPr>
        <w:t>Current recommended status:</w:t>
      </w:r>
      <w:r>
        <w:t xml:space="preserve"> ingestion/audit platform with selectively usable datasets; not a general-purpose econometric macro database.</w:t>
      </w:r>
    </w:p>
    <w:p w14:paraId="1134095D" w14:textId="77777777" w:rsidR="002F2445" w:rsidRDefault="00000000">
      <w:r>
        <w:rPr>
          <w:b/>
        </w:rPr>
        <w:t>Target status after P0/P1 completion:</w:t>
      </w:r>
      <w:r>
        <w:t xml:space="preserve"> canonical, auditable macro database suitable for reproducible descriptive and econometric research, with explicit real-time/as-of support.</w:t>
      </w:r>
    </w:p>
    <w:p w14:paraId="1457E471" w14:textId="77777777" w:rsidR="002F2445" w:rsidRDefault="00000000">
      <w:pPr>
        <w:pStyle w:val="Heading1"/>
      </w:pPr>
      <w:r>
        <w:t>Appendix A — Audit scope and methods</w:t>
      </w:r>
    </w:p>
    <w:p w14:paraId="0AE38A9C" w14:textId="77777777" w:rsidR="002F2445" w:rsidRDefault="00000000">
      <w:pPr>
        <w:pStyle w:val="ListBullet"/>
      </w:pPr>
      <w:r>
        <w:t>Read-only DuckDB connection; no database modifications.</w:t>
      </w:r>
    </w:p>
    <w:p w14:paraId="5649480E" w14:textId="77777777" w:rsidR="002F2445" w:rsidRDefault="00000000">
      <w:pPr>
        <w:pStyle w:val="ListBullet"/>
      </w:pPr>
      <w:r>
        <w:t>Schema/table/view/column/constraint enumeration and row counts.</w:t>
      </w:r>
    </w:p>
    <w:p w14:paraId="545E2291" w14:textId="77777777" w:rsidR="002F2445" w:rsidRDefault="00000000">
      <w:pPr>
        <w:pStyle w:val="ListBullet"/>
      </w:pPr>
      <w:r>
        <w:t>Fact-key uniqueness, null, orphan, metadata-completeness, length, frequency, and date-convention tests.</w:t>
      </w:r>
    </w:p>
    <w:p w14:paraId="3A60FA94" w14:textId="77777777" w:rsidR="002F2445" w:rsidRDefault="00000000">
      <w:pPr>
        <w:pStyle w:val="ListBullet"/>
      </w:pPr>
      <w:r>
        <w:t>Exact observation-signature screening for series with at least 12 observations.</w:t>
      </w:r>
    </w:p>
    <w:p w14:paraId="3579DACE" w14:textId="77777777" w:rsidR="002F2445" w:rsidRDefault="00000000">
      <w:pPr>
        <w:pStyle w:val="ListBullet"/>
      </w:pPr>
      <w:r>
        <w:t>Repeated-label/dimension grouping with overlap and conflicting-value counts.</w:t>
      </w:r>
    </w:p>
    <w:p w14:paraId="1ECBDEEA" w14:textId="77777777" w:rsidR="002F2445" w:rsidRDefault="00000000">
      <w:pPr>
        <w:pStyle w:val="ListBullet"/>
      </w:pPr>
      <w:r>
        <w:t>Raw-cell reconstruction for the compensatory FX year-block layout.</w:t>
      </w:r>
    </w:p>
    <w:p w14:paraId="0E3374D4" w14:textId="77777777" w:rsidR="002F2445" w:rsidRDefault="00000000">
      <w:pPr>
        <w:pStyle w:val="ListBullet"/>
      </w:pPr>
      <w:r>
        <w:lastRenderedPageBreak/>
        <w:t>Natural-key checks for major bank and finance-company panels.</w:t>
      </w:r>
    </w:p>
    <w:p w14:paraId="671596DF" w14:textId="77777777" w:rsidR="002F2445" w:rsidRDefault="00000000">
      <w:pPr>
        <w:pStyle w:val="ListBullet"/>
      </w:pPr>
      <w:r>
        <w:t>Macroeconomic semantic review of frequency, units, stock/flow, nominal/real, seasonal adjustment, transformations, vintages, and research use cases.</w:t>
      </w:r>
    </w:p>
    <w:p w14:paraId="4249C925" w14:textId="77777777" w:rsidR="002F2445" w:rsidRDefault="00000000">
      <w:r>
        <w:br w:type="page"/>
      </w:r>
    </w:p>
    <w:p w14:paraId="23B66C01" w14:textId="77777777" w:rsidR="002F2445" w:rsidRDefault="00000000">
      <w:pPr>
        <w:pStyle w:val="Heading1"/>
      </w:pPr>
      <w:r>
        <w:lastRenderedPageBreak/>
        <w:t>Appendix B — Selected database evidence</w:t>
      </w:r>
    </w:p>
    <w:tbl>
      <w:tblPr>
        <w:tblStyle w:val="TableGrid"/>
        <w:tblW w:w="9360" w:type="dxa"/>
        <w:tblInd w:w="120" w:type="dxa"/>
        <w:tblLayout w:type="fixed"/>
        <w:tblLook w:val="04A0" w:firstRow="1" w:lastRow="0" w:firstColumn="1" w:lastColumn="0" w:noHBand="0" w:noVBand="1"/>
      </w:tblPr>
      <w:tblGrid>
        <w:gridCol w:w="4680"/>
        <w:gridCol w:w="4680"/>
      </w:tblGrid>
      <w:tr w:rsidR="002F2445" w14:paraId="50F8C3AB" w14:textId="77777777">
        <w:trPr>
          <w:tblHeader/>
        </w:trPr>
        <w:tc>
          <w:tcPr>
            <w:tcW w:w="4680" w:type="dxa"/>
            <w:shd w:val="clear" w:color="auto" w:fill="F2F4F7"/>
            <w:tcMar>
              <w:top w:w="80" w:type="dxa"/>
              <w:left w:w="120" w:type="dxa"/>
              <w:bottom w:w="80" w:type="dxa"/>
              <w:right w:w="120" w:type="dxa"/>
            </w:tcMar>
            <w:vAlign w:val="center"/>
          </w:tcPr>
          <w:p w14:paraId="285A3ADB" w14:textId="77777777" w:rsidR="002F2445" w:rsidRDefault="00000000">
            <w:pPr>
              <w:spacing w:after="0"/>
            </w:pPr>
            <w:r>
              <w:rPr>
                <w:b/>
                <w:color w:val="17365D"/>
                <w:sz w:val="18"/>
              </w:rPr>
              <w:t>Evidence item</w:t>
            </w:r>
          </w:p>
        </w:tc>
        <w:tc>
          <w:tcPr>
            <w:tcW w:w="4680" w:type="dxa"/>
            <w:shd w:val="clear" w:color="auto" w:fill="F2F4F7"/>
            <w:tcMar>
              <w:top w:w="80" w:type="dxa"/>
              <w:left w:w="120" w:type="dxa"/>
              <w:bottom w:w="80" w:type="dxa"/>
              <w:right w:w="120" w:type="dxa"/>
            </w:tcMar>
            <w:vAlign w:val="center"/>
          </w:tcPr>
          <w:p w14:paraId="2890AAE4" w14:textId="77777777" w:rsidR="002F2445" w:rsidRDefault="00000000">
            <w:pPr>
              <w:spacing w:after="0"/>
            </w:pPr>
            <w:r>
              <w:rPr>
                <w:b/>
                <w:color w:val="17365D"/>
                <w:sz w:val="18"/>
              </w:rPr>
              <w:t>Observed value</w:t>
            </w:r>
          </w:p>
        </w:tc>
      </w:tr>
      <w:tr w:rsidR="002F2445" w14:paraId="05432CE8" w14:textId="77777777">
        <w:tc>
          <w:tcPr>
            <w:tcW w:w="4680" w:type="dxa"/>
            <w:tcMar>
              <w:top w:w="80" w:type="dxa"/>
              <w:left w:w="120" w:type="dxa"/>
              <w:bottom w:w="80" w:type="dxa"/>
              <w:right w:w="120" w:type="dxa"/>
            </w:tcMar>
          </w:tcPr>
          <w:p w14:paraId="727764F7" w14:textId="77777777" w:rsidR="002F2445" w:rsidRDefault="00000000">
            <w:pPr>
              <w:spacing w:after="0"/>
            </w:pPr>
            <w:r>
              <w:rPr>
                <w:sz w:val="18"/>
              </w:rPr>
              <w:t>Database file size</w:t>
            </w:r>
          </w:p>
        </w:tc>
        <w:tc>
          <w:tcPr>
            <w:tcW w:w="4680" w:type="dxa"/>
            <w:tcMar>
              <w:top w:w="80" w:type="dxa"/>
              <w:left w:w="120" w:type="dxa"/>
              <w:bottom w:w="80" w:type="dxa"/>
              <w:right w:w="120" w:type="dxa"/>
            </w:tcMar>
          </w:tcPr>
          <w:p w14:paraId="69693C82" w14:textId="77777777" w:rsidR="002F2445" w:rsidRDefault="00000000">
            <w:pPr>
              <w:spacing w:after="0"/>
            </w:pPr>
            <w:r>
              <w:rPr>
                <w:sz w:val="18"/>
              </w:rPr>
              <w:t>228,077,568 bytes</w:t>
            </w:r>
          </w:p>
        </w:tc>
      </w:tr>
      <w:tr w:rsidR="002F2445" w14:paraId="786EA90B" w14:textId="77777777">
        <w:tc>
          <w:tcPr>
            <w:tcW w:w="4680" w:type="dxa"/>
            <w:tcMar>
              <w:top w:w="80" w:type="dxa"/>
              <w:left w:w="120" w:type="dxa"/>
              <w:bottom w:w="80" w:type="dxa"/>
              <w:right w:w="120" w:type="dxa"/>
            </w:tcMar>
          </w:tcPr>
          <w:p w14:paraId="7D1E8669" w14:textId="77777777" w:rsidR="002F2445" w:rsidRDefault="00000000">
            <w:pPr>
              <w:spacing w:after="0"/>
            </w:pPr>
            <w:r>
              <w:rPr>
                <w:sz w:val="18"/>
              </w:rPr>
              <w:t>Base tables / views</w:t>
            </w:r>
          </w:p>
        </w:tc>
        <w:tc>
          <w:tcPr>
            <w:tcW w:w="4680" w:type="dxa"/>
            <w:tcMar>
              <w:top w:w="80" w:type="dxa"/>
              <w:left w:w="120" w:type="dxa"/>
              <w:bottom w:w="80" w:type="dxa"/>
              <w:right w:w="120" w:type="dxa"/>
            </w:tcMar>
          </w:tcPr>
          <w:p w14:paraId="17176AF3" w14:textId="77777777" w:rsidR="002F2445" w:rsidRDefault="00000000">
            <w:pPr>
              <w:spacing w:after="0"/>
            </w:pPr>
            <w:r>
              <w:rPr>
                <w:sz w:val="18"/>
              </w:rPr>
              <w:t>65 / 42</w:t>
            </w:r>
          </w:p>
        </w:tc>
      </w:tr>
      <w:tr w:rsidR="002F2445" w14:paraId="6E2EFB83" w14:textId="77777777">
        <w:tc>
          <w:tcPr>
            <w:tcW w:w="4680" w:type="dxa"/>
            <w:tcMar>
              <w:top w:w="80" w:type="dxa"/>
              <w:left w:w="120" w:type="dxa"/>
              <w:bottom w:w="80" w:type="dxa"/>
              <w:right w:w="120" w:type="dxa"/>
            </w:tcMar>
          </w:tcPr>
          <w:p w14:paraId="4857F0C0" w14:textId="77777777" w:rsidR="002F2445" w:rsidRDefault="00000000">
            <w:pPr>
              <w:spacing w:after="0"/>
            </w:pPr>
            <w:r>
              <w:rPr>
                <w:sz w:val="18"/>
              </w:rPr>
              <w:t>Sources / source sheets</w:t>
            </w:r>
          </w:p>
        </w:tc>
        <w:tc>
          <w:tcPr>
            <w:tcW w:w="4680" w:type="dxa"/>
            <w:tcMar>
              <w:top w:w="80" w:type="dxa"/>
              <w:left w:w="120" w:type="dxa"/>
              <w:bottom w:w="80" w:type="dxa"/>
              <w:right w:w="120" w:type="dxa"/>
            </w:tcMar>
          </w:tcPr>
          <w:p w14:paraId="70BBC2D9" w14:textId="77777777" w:rsidR="002F2445" w:rsidRDefault="00000000">
            <w:pPr>
              <w:spacing w:after="0"/>
            </w:pPr>
            <w:r>
              <w:rPr>
                <w:sz w:val="18"/>
              </w:rPr>
              <w:t>22 / 284</w:t>
            </w:r>
          </w:p>
        </w:tc>
      </w:tr>
      <w:tr w:rsidR="002F2445" w14:paraId="39C2651E" w14:textId="77777777">
        <w:tc>
          <w:tcPr>
            <w:tcW w:w="4680" w:type="dxa"/>
            <w:tcMar>
              <w:top w:w="80" w:type="dxa"/>
              <w:left w:w="120" w:type="dxa"/>
              <w:bottom w:w="80" w:type="dxa"/>
              <w:right w:w="120" w:type="dxa"/>
            </w:tcMar>
          </w:tcPr>
          <w:p w14:paraId="1B73B406" w14:textId="77777777" w:rsidR="002F2445" w:rsidRDefault="00000000">
            <w:pPr>
              <w:spacing w:after="0"/>
            </w:pPr>
            <w:r>
              <w:rPr>
                <w:sz w:val="18"/>
              </w:rPr>
              <w:t>dim_series / fact_series_events</w:t>
            </w:r>
          </w:p>
        </w:tc>
        <w:tc>
          <w:tcPr>
            <w:tcW w:w="4680" w:type="dxa"/>
            <w:tcMar>
              <w:top w:w="80" w:type="dxa"/>
              <w:left w:w="120" w:type="dxa"/>
              <w:bottom w:w="80" w:type="dxa"/>
              <w:right w:w="120" w:type="dxa"/>
            </w:tcMar>
          </w:tcPr>
          <w:p w14:paraId="40CDFF27" w14:textId="77777777" w:rsidR="002F2445" w:rsidRDefault="00000000">
            <w:pPr>
              <w:spacing w:after="0"/>
            </w:pPr>
            <w:r>
              <w:rPr>
                <w:sz w:val="18"/>
              </w:rPr>
              <w:t>28,417 / 1,216,910</w:t>
            </w:r>
          </w:p>
        </w:tc>
      </w:tr>
      <w:tr w:rsidR="002F2445" w14:paraId="371FD03C" w14:textId="77777777">
        <w:tc>
          <w:tcPr>
            <w:tcW w:w="4680" w:type="dxa"/>
            <w:tcMar>
              <w:top w:w="80" w:type="dxa"/>
              <w:left w:w="120" w:type="dxa"/>
              <w:bottom w:w="80" w:type="dxa"/>
              <w:right w:w="120" w:type="dxa"/>
            </w:tcMar>
          </w:tcPr>
          <w:p w14:paraId="71AE0397" w14:textId="77777777" w:rsidR="002F2445" w:rsidRDefault="00000000">
            <w:pPr>
              <w:spacing w:after="0"/>
            </w:pPr>
            <w:r>
              <w:rPr>
                <w:sz w:val="18"/>
              </w:rPr>
              <w:t>documented_series_snapshot</w:t>
            </w:r>
          </w:p>
        </w:tc>
        <w:tc>
          <w:tcPr>
            <w:tcW w:w="4680" w:type="dxa"/>
            <w:tcMar>
              <w:top w:w="80" w:type="dxa"/>
              <w:left w:w="120" w:type="dxa"/>
              <w:bottom w:w="80" w:type="dxa"/>
              <w:right w:w="120" w:type="dxa"/>
            </w:tcMar>
          </w:tcPr>
          <w:p w14:paraId="3BCCB3F0" w14:textId="77777777" w:rsidR="002F2445" w:rsidRDefault="00000000">
            <w:pPr>
              <w:spacing w:after="0"/>
            </w:pPr>
            <w:r>
              <w:rPr>
                <w:sz w:val="18"/>
              </w:rPr>
              <w:t>1,090,668</w:t>
            </w:r>
          </w:p>
        </w:tc>
      </w:tr>
      <w:tr w:rsidR="002F2445" w14:paraId="555656A6" w14:textId="77777777">
        <w:tc>
          <w:tcPr>
            <w:tcW w:w="4680" w:type="dxa"/>
            <w:tcMar>
              <w:top w:w="80" w:type="dxa"/>
              <w:left w:w="120" w:type="dxa"/>
              <w:bottom w:w="80" w:type="dxa"/>
              <w:right w:w="120" w:type="dxa"/>
            </w:tcMar>
          </w:tcPr>
          <w:p w14:paraId="5A8463AA" w14:textId="77777777" w:rsidR="002F2445" w:rsidRDefault="00000000">
            <w:pPr>
              <w:spacing w:after="0"/>
            </w:pPr>
            <w:r>
              <w:rPr>
                <w:sz w:val="18"/>
              </w:rPr>
              <w:t>Duplicate fact keys / null fact values / orphan facts</w:t>
            </w:r>
          </w:p>
        </w:tc>
        <w:tc>
          <w:tcPr>
            <w:tcW w:w="4680" w:type="dxa"/>
            <w:tcMar>
              <w:top w:w="80" w:type="dxa"/>
              <w:left w:w="120" w:type="dxa"/>
              <w:bottom w:w="80" w:type="dxa"/>
              <w:right w:w="120" w:type="dxa"/>
            </w:tcMar>
          </w:tcPr>
          <w:p w14:paraId="23F050BE" w14:textId="77777777" w:rsidR="002F2445" w:rsidRDefault="00000000">
            <w:pPr>
              <w:spacing w:after="0"/>
            </w:pPr>
            <w:r>
              <w:rPr>
                <w:sz w:val="18"/>
              </w:rPr>
              <w:t>0 / 0 / 0</w:t>
            </w:r>
          </w:p>
        </w:tc>
      </w:tr>
      <w:tr w:rsidR="002F2445" w14:paraId="3CA9C0DE" w14:textId="77777777">
        <w:tc>
          <w:tcPr>
            <w:tcW w:w="4680" w:type="dxa"/>
            <w:tcMar>
              <w:top w:w="80" w:type="dxa"/>
              <w:left w:w="120" w:type="dxa"/>
              <w:bottom w:w="80" w:type="dxa"/>
              <w:right w:w="120" w:type="dxa"/>
            </w:tcMar>
          </w:tcPr>
          <w:p w14:paraId="6C46FF09" w14:textId="77777777" w:rsidR="002F2445" w:rsidRDefault="00000000">
            <w:pPr>
              <w:spacing w:after="0"/>
            </w:pPr>
            <w:r>
              <w:rPr>
                <w:sz w:val="18"/>
              </w:rPr>
              <w:t>Positional-lane series</w:t>
            </w:r>
          </w:p>
        </w:tc>
        <w:tc>
          <w:tcPr>
            <w:tcW w:w="4680" w:type="dxa"/>
            <w:tcMar>
              <w:top w:w="80" w:type="dxa"/>
              <w:left w:w="120" w:type="dxa"/>
              <w:bottom w:w="80" w:type="dxa"/>
              <w:right w:w="120" w:type="dxa"/>
            </w:tcMar>
          </w:tcPr>
          <w:p w14:paraId="7AB2E936" w14:textId="77777777" w:rsidR="002F2445" w:rsidRDefault="00000000">
            <w:pPr>
              <w:spacing w:after="0"/>
            </w:pPr>
            <w:r>
              <w:rPr>
                <w:sz w:val="18"/>
              </w:rPr>
              <w:t>12,630 (44.45%)</w:t>
            </w:r>
          </w:p>
        </w:tc>
      </w:tr>
      <w:tr w:rsidR="002F2445" w14:paraId="3A77508B" w14:textId="77777777">
        <w:tc>
          <w:tcPr>
            <w:tcW w:w="4680" w:type="dxa"/>
            <w:tcMar>
              <w:top w:w="80" w:type="dxa"/>
              <w:left w:w="120" w:type="dxa"/>
              <w:bottom w:w="80" w:type="dxa"/>
              <w:right w:w="120" w:type="dxa"/>
            </w:tcMar>
          </w:tcPr>
          <w:p w14:paraId="5758CF0D" w14:textId="77777777" w:rsidR="002F2445" w:rsidRDefault="00000000">
            <w:pPr>
              <w:spacing w:after="0"/>
            </w:pPr>
            <w:r>
              <w:rPr>
                <w:sz w:val="18"/>
              </w:rPr>
              <w:t>One-observation / &lt;12-observation series</w:t>
            </w:r>
          </w:p>
        </w:tc>
        <w:tc>
          <w:tcPr>
            <w:tcW w:w="4680" w:type="dxa"/>
            <w:tcMar>
              <w:top w:w="80" w:type="dxa"/>
              <w:left w:w="120" w:type="dxa"/>
              <w:bottom w:w="80" w:type="dxa"/>
              <w:right w:w="120" w:type="dxa"/>
            </w:tcMar>
          </w:tcPr>
          <w:p w14:paraId="050C0DBA" w14:textId="77777777" w:rsidR="002F2445" w:rsidRDefault="00000000">
            <w:pPr>
              <w:spacing w:after="0"/>
            </w:pPr>
            <w:r>
              <w:rPr>
                <w:sz w:val="18"/>
              </w:rPr>
              <w:t>15,756 (55.45%) / 18,597 (65.44%)</w:t>
            </w:r>
          </w:p>
        </w:tc>
      </w:tr>
      <w:tr w:rsidR="002F2445" w14:paraId="31B1E400" w14:textId="77777777">
        <w:tc>
          <w:tcPr>
            <w:tcW w:w="4680" w:type="dxa"/>
            <w:tcMar>
              <w:top w:w="80" w:type="dxa"/>
              <w:left w:w="120" w:type="dxa"/>
              <w:bottom w:w="80" w:type="dxa"/>
              <w:right w:w="120" w:type="dxa"/>
            </w:tcMar>
          </w:tcPr>
          <w:p w14:paraId="0E59B246" w14:textId="77777777" w:rsidR="002F2445" w:rsidRDefault="00000000">
            <w:pPr>
              <w:spacing w:after="0"/>
            </w:pPr>
            <w:r>
              <w:rPr>
                <w:sz w:val="18"/>
              </w:rPr>
              <w:t>Statistical Annex series / observations</w:t>
            </w:r>
          </w:p>
        </w:tc>
        <w:tc>
          <w:tcPr>
            <w:tcW w:w="4680" w:type="dxa"/>
            <w:tcMar>
              <w:top w:w="80" w:type="dxa"/>
              <w:left w:w="120" w:type="dxa"/>
              <w:bottom w:w="80" w:type="dxa"/>
              <w:right w:w="120" w:type="dxa"/>
            </w:tcMar>
          </w:tcPr>
          <w:p w14:paraId="2218EFBD" w14:textId="77777777" w:rsidR="002F2445" w:rsidRDefault="00000000">
            <w:pPr>
              <w:spacing w:after="0"/>
            </w:pPr>
            <w:r>
              <w:rPr>
                <w:sz w:val="18"/>
              </w:rPr>
              <w:t>10,607 / 658,228</w:t>
            </w:r>
          </w:p>
        </w:tc>
      </w:tr>
      <w:tr w:rsidR="002F2445" w14:paraId="3A5C3EAF" w14:textId="77777777">
        <w:tc>
          <w:tcPr>
            <w:tcW w:w="4680" w:type="dxa"/>
            <w:tcMar>
              <w:top w:w="80" w:type="dxa"/>
              <w:left w:w="120" w:type="dxa"/>
              <w:bottom w:w="80" w:type="dxa"/>
              <w:right w:w="120" w:type="dxa"/>
            </w:tcMar>
          </w:tcPr>
          <w:p w14:paraId="1084B2A3" w14:textId="77777777" w:rsidR="002F2445" w:rsidRDefault="00000000">
            <w:pPr>
              <w:spacing w:after="0"/>
            </w:pPr>
            <w:r>
              <w:rPr>
                <w:sz w:val="18"/>
              </w:rPr>
              <w:t>Statistical Annex table/sheet identifiers</w:t>
            </w:r>
          </w:p>
        </w:tc>
        <w:tc>
          <w:tcPr>
            <w:tcW w:w="4680" w:type="dxa"/>
            <w:tcMar>
              <w:top w:w="80" w:type="dxa"/>
              <w:left w:w="120" w:type="dxa"/>
              <w:bottom w:w="80" w:type="dxa"/>
              <w:right w:w="120" w:type="dxa"/>
            </w:tcMar>
          </w:tcPr>
          <w:p w14:paraId="4DC5DA80" w14:textId="77777777" w:rsidR="002F2445" w:rsidRDefault="00000000">
            <w:pPr>
              <w:spacing w:after="0"/>
            </w:pPr>
            <w:r>
              <w:rPr>
                <w:sz w:val="18"/>
              </w:rPr>
              <w:t>93</w:t>
            </w:r>
          </w:p>
        </w:tc>
      </w:tr>
      <w:tr w:rsidR="002F2445" w14:paraId="708D8322" w14:textId="77777777">
        <w:tc>
          <w:tcPr>
            <w:tcW w:w="4680" w:type="dxa"/>
            <w:tcMar>
              <w:top w:w="80" w:type="dxa"/>
              <w:left w:w="120" w:type="dxa"/>
              <w:bottom w:w="80" w:type="dxa"/>
              <w:right w:w="120" w:type="dxa"/>
            </w:tcMar>
          </w:tcPr>
          <w:p w14:paraId="7FDDA5C6" w14:textId="77777777" w:rsidR="002F2445" w:rsidRDefault="00000000">
            <w:pPr>
              <w:spacing w:after="0"/>
            </w:pPr>
            <w:r>
              <w:rPr>
                <w:sz w:val="18"/>
              </w:rPr>
              <w:t>Annex one-observation IDs (trade share)</w:t>
            </w:r>
          </w:p>
        </w:tc>
        <w:tc>
          <w:tcPr>
            <w:tcW w:w="4680" w:type="dxa"/>
            <w:tcMar>
              <w:top w:w="80" w:type="dxa"/>
              <w:left w:w="120" w:type="dxa"/>
              <w:bottom w:w="80" w:type="dxa"/>
              <w:right w:w="120" w:type="dxa"/>
            </w:tcMar>
          </w:tcPr>
          <w:p w14:paraId="752D93D7" w14:textId="77777777" w:rsidR="002F2445" w:rsidRDefault="00000000">
            <w:pPr>
              <w:spacing w:after="0"/>
            </w:pPr>
            <w:r>
              <w:rPr>
                <w:sz w:val="18"/>
              </w:rPr>
              <w:t>6,764 (6,706 in trade/international-price domain)</w:t>
            </w:r>
          </w:p>
        </w:tc>
      </w:tr>
      <w:tr w:rsidR="002F2445" w14:paraId="45B78DBD" w14:textId="77777777">
        <w:tc>
          <w:tcPr>
            <w:tcW w:w="4680" w:type="dxa"/>
            <w:tcMar>
              <w:top w:w="80" w:type="dxa"/>
              <w:left w:w="120" w:type="dxa"/>
              <w:bottom w:w="80" w:type="dxa"/>
              <w:right w:w="120" w:type="dxa"/>
            </w:tcMar>
          </w:tcPr>
          <w:p w14:paraId="7FEC9C12" w14:textId="77777777" w:rsidR="002F2445" w:rsidRDefault="00000000">
            <w:pPr>
              <w:spacing w:after="0"/>
            </w:pPr>
            <w:r>
              <w:rPr>
                <w:sz w:val="18"/>
              </w:rPr>
              <w:t>Source-specific unreviewed concept mappings</w:t>
            </w:r>
          </w:p>
        </w:tc>
        <w:tc>
          <w:tcPr>
            <w:tcW w:w="4680" w:type="dxa"/>
            <w:tcMar>
              <w:top w:w="80" w:type="dxa"/>
              <w:left w:w="120" w:type="dxa"/>
              <w:bottom w:w="80" w:type="dxa"/>
              <w:right w:w="120" w:type="dxa"/>
            </w:tcMar>
          </w:tcPr>
          <w:p w14:paraId="332C4DF5" w14:textId="77777777" w:rsidR="002F2445" w:rsidRDefault="00000000">
            <w:pPr>
              <w:spacing w:after="0"/>
            </w:pPr>
            <w:r>
              <w:rPr>
                <w:sz w:val="18"/>
              </w:rPr>
              <w:t>28,417</w:t>
            </w:r>
          </w:p>
        </w:tc>
      </w:tr>
      <w:tr w:rsidR="002F2445" w14:paraId="7EFBF75C" w14:textId="77777777">
        <w:tc>
          <w:tcPr>
            <w:tcW w:w="4680" w:type="dxa"/>
            <w:tcMar>
              <w:top w:w="80" w:type="dxa"/>
              <w:left w:w="120" w:type="dxa"/>
              <w:bottom w:w="80" w:type="dxa"/>
              <w:right w:w="120" w:type="dxa"/>
            </w:tcMar>
          </w:tcPr>
          <w:p w14:paraId="2DC56E6B" w14:textId="77777777" w:rsidR="002F2445" w:rsidRDefault="00000000">
            <w:pPr>
              <w:spacing w:after="0"/>
            </w:pPr>
            <w:r>
              <w:rPr>
                <w:sz w:val="18"/>
              </w:rPr>
              <w:t>Foreign-key constraints</w:t>
            </w:r>
          </w:p>
        </w:tc>
        <w:tc>
          <w:tcPr>
            <w:tcW w:w="4680" w:type="dxa"/>
            <w:tcMar>
              <w:top w:w="80" w:type="dxa"/>
              <w:left w:w="120" w:type="dxa"/>
              <w:bottom w:w="80" w:type="dxa"/>
              <w:right w:w="120" w:type="dxa"/>
            </w:tcMar>
          </w:tcPr>
          <w:p w14:paraId="0A29C1C9" w14:textId="77777777" w:rsidR="002F2445" w:rsidRDefault="00000000">
            <w:pPr>
              <w:spacing w:after="0"/>
            </w:pPr>
            <w:r>
              <w:rPr>
                <w:sz w:val="18"/>
              </w:rPr>
              <w:t>0</w:t>
            </w:r>
          </w:p>
        </w:tc>
      </w:tr>
      <w:tr w:rsidR="002F2445" w14:paraId="5830E63E" w14:textId="77777777">
        <w:tc>
          <w:tcPr>
            <w:tcW w:w="4680" w:type="dxa"/>
            <w:tcMar>
              <w:top w:w="80" w:type="dxa"/>
              <w:left w:w="120" w:type="dxa"/>
              <w:bottom w:w="80" w:type="dxa"/>
              <w:right w:w="120" w:type="dxa"/>
            </w:tcMar>
          </w:tcPr>
          <w:p w14:paraId="234D7F3B" w14:textId="77777777" w:rsidR="002F2445" w:rsidRDefault="00000000">
            <w:pPr>
              <w:spacing w:after="0"/>
            </w:pPr>
            <w:r>
              <w:rPr>
                <w:sz w:val="18"/>
              </w:rPr>
              <w:t>Ingestion runs / recorded revisions / continuity events</w:t>
            </w:r>
          </w:p>
        </w:tc>
        <w:tc>
          <w:tcPr>
            <w:tcW w:w="4680" w:type="dxa"/>
            <w:tcMar>
              <w:top w:w="80" w:type="dxa"/>
              <w:left w:w="120" w:type="dxa"/>
              <w:bottom w:w="80" w:type="dxa"/>
              <w:right w:w="120" w:type="dxa"/>
            </w:tcMar>
          </w:tcPr>
          <w:p w14:paraId="6F16C92E" w14:textId="77777777" w:rsidR="002F2445" w:rsidRDefault="00000000">
            <w:pPr>
              <w:spacing w:after="0"/>
            </w:pPr>
            <w:r>
              <w:rPr>
                <w:sz w:val="18"/>
              </w:rPr>
              <w:t>1 / 0 / 0</w:t>
            </w:r>
          </w:p>
        </w:tc>
      </w:tr>
      <w:tr w:rsidR="002F2445" w14:paraId="6823433C" w14:textId="77777777">
        <w:tc>
          <w:tcPr>
            <w:tcW w:w="4680" w:type="dxa"/>
            <w:tcMar>
              <w:top w:w="80" w:type="dxa"/>
              <w:left w:w="120" w:type="dxa"/>
              <w:bottom w:w="80" w:type="dxa"/>
              <w:right w:w="120" w:type="dxa"/>
            </w:tcMar>
          </w:tcPr>
          <w:p w14:paraId="66FDAE04" w14:textId="77777777" w:rsidR="002F2445" w:rsidRDefault="00000000">
            <w:pPr>
              <w:spacing w:after="0"/>
            </w:pPr>
            <w:r>
              <w:rPr>
                <w:sz w:val="18"/>
              </w:rPr>
              <w:t>Pipeline quality warnings</w:t>
            </w:r>
          </w:p>
        </w:tc>
        <w:tc>
          <w:tcPr>
            <w:tcW w:w="4680" w:type="dxa"/>
            <w:tcMar>
              <w:top w:w="80" w:type="dxa"/>
              <w:left w:w="120" w:type="dxa"/>
              <w:bottom w:w="80" w:type="dxa"/>
              <w:right w:w="120" w:type="dxa"/>
            </w:tcMar>
          </w:tcPr>
          <w:p w14:paraId="2D09B2F6" w14:textId="77777777" w:rsidR="002F2445" w:rsidRDefault="00000000">
            <w:pPr>
              <w:spacing w:after="0"/>
            </w:pPr>
            <w:r>
              <w:rPr>
                <w:sz w:val="18"/>
              </w:rPr>
              <w:t>32</w:t>
            </w:r>
          </w:p>
        </w:tc>
      </w:tr>
    </w:tbl>
    <w:p w14:paraId="2BD733A8" w14:textId="77777777" w:rsidR="002F2445" w:rsidRDefault="002F2445">
      <w:pPr>
        <w:spacing w:after="0"/>
      </w:pPr>
    </w:p>
    <w:sectPr w:rsidR="002F244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F81C" w14:textId="77777777" w:rsidR="004D3130" w:rsidRDefault="004D3130">
      <w:pPr>
        <w:spacing w:after="0" w:line="240" w:lineRule="auto"/>
      </w:pPr>
      <w:r>
        <w:separator/>
      </w:r>
    </w:p>
  </w:endnote>
  <w:endnote w:type="continuationSeparator" w:id="0">
    <w:p w14:paraId="0F5BF00B" w14:textId="77777777" w:rsidR="004D3130" w:rsidRDefault="004D3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E7B0" w14:textId="77777777" w:rsidR="002F2445" w:rsidRDefault="00000000">
    <w:pPr>
      <w:pStyle w:val="Footer"/>
      <w:jc w:val="right"/>
    </w:pPr>
    <w:r>
      <w:rPr>
        <w:color w:val="667085"/>
        <w:sz w:val="18"/>
      </w:rPr>
      <w:t xml:space="preserve">Audit </w:t>
    </w:r>
    <w:proofErr w:type="gramStart"/>
    <w:r>
      <w:rPr>
        <w:color w:val="667085"/>
        <w:sz w:val="18"/>
      </w:rPr>
      <w:t>report  |</w:t>
    </w:r>
    <w:proofErr w:type="gramEnd"/>
    <w:r>
      <w:rPr>
        <w:color w:val="667085"/>
        <w:sz w:val="18"/>
      </w:rPr>
      <w:t xml:space="preserve">  </w:t>
    </w:r>
    <w:r>
      <w:rPr>
        <w:color w:val="667085"/>
        <w:sz w:val="18"/>
      </w:rPr>
      <w:fldChar w:fldCharType="begin"/>
    </w:r>
    <w:r>
      <w:rPr>
        <w:color w:val="667085"/>
        <w:sz w:val="18"/>
      </w:rPr>
      <w:instrText>PAGE</w:instrText>
    </w:r>
    <w:r w:rsidR="00B55601">
      <w:rPr>
        <w:color w:val="667085"/>
        <w:sz w:val="18"/>
      </w:rPr>
      <w:fldChar w:fldCharType="separate"/>
    </w:r>
    <w:r w:rsidR="00B55601">
      <w:rPr>
        <w:noProof/>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42E64" w14:textId="77777777" w:rsidR="004D3130" w:rsidRDefault="004D3130">
      <w:pPr>
        <w:spacing w:after="0" w:line="240" w:lineRule="auto"/>
      </w:pPr>
      <w:r>
        <w:separator/>
      </w:r>
    </w:p>
  </w:footnote>
  <w:footnote w:type="continuationSeparator" w:id="0">
    <w:p w14:paraId="29B92ED0" w14:textId="77777777" w:rsidR="004D3130" w:rsidRDefault="004D31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4B81" w14:textId="77777777" w:rsidR="002F2445" w:rsidRDefault="00000000">
    <w:pPr>
      <w:pStyle w:val="Header"/>
    </w:pPr>
    <w:r>
      <w:rPr>
        <w:b/>
        <w:color w:val="667085"/>
        <w:sz w:val="17"/>
      </w:rPr>
      <w:t xml:space="preserve">PARAGUAY MACRO </w:t>
    </w:r>
    <w:proofErr w:type="gramStart"/>
    <w:r>
      <w:rPr>
        <w:b/>
        <w:color w:val="667085"/>
        <w:sz w:val="17"/>
      </w:rPr>
      <w:t>PILOT  |</w:t>
    </w:r>
    <w:proofErr w:type="gramEnd"/>
    <w:r>
      <w:rPr>
        <w:b/>
        <w:color w:val="667085"/>
        <w:sz w:val="17"/>
      </w:rPr>
      <w:t xml:space="preserve">  TECHNICAL &amp; MACROECONOMIC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9212">
    <w:abstractNumId w:val="8"/>
  </w:num>
  <w:num w:numId="2" w16cid:durableId="112795810">
    <w:abstractNumId w:val="6"/>
  </w:num>
  <w:num w:numId="3" w16cid:durableId="464203366">
    <w:abstractNumId w:val="5"/>
  </w:num>
  <w:num w:numId="4" w16cid:durableId="858465880">
    <w:abstractNumId w:val="4"/>
  </w:num>
  <w:num w:numId="5" w16cid:durableId="820197072">
    <w:abstractNumId w:val="7"/>
  </w:num>
  <w:num w:numId="6" w16cid:durableId="277612768">
    <w:abstractNumId w:val="3"/>
  </w:num>
  <w:num w:numId="7" w16cid:durableId="1837959152">
    <w:abstractNumId w:val="2"/>
  </w:num>
  <w:num w:numId="8" w16cid:durableId="1497919002">
    <w:abstractNumId w:val="1"/>
  </w:num>
  <w:num w:numId="9" w16cid:durableId="11425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2445"/>
    <w:rsid w:val="00326F90"/>
    <w:rsid w:val="004D3130"/>
    <w:rsid w:val="00AA1D8D"/>
    <w:rsid w:val="00B47730"/>
    <w:rsid w:val="00B55601"/>
    <w:rsid w:val="00CB0664"/>
    <w:rsid w:val="00F91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16344"/>
  <w14:defaultImageDpi w14:val="300"/>
  <w15:docId w15:val="{4DDED42E-6AAA-724B-BBD0-AD1C07AE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82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4565</Words>
  <Characters>31778</Characters>
  <Application>Microsoft Office Word</Application>
  <DocSecurity>0</DocSecurity>
  <Lines>1059</Lines>
  <Paragraphs>685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Paraguay Macro Pilot — Technical and Macroeconomic Database Audit</dc:title>
  <dc:subject>Read-only audit and target architecture assessment</dc:subject>
  <dc:creator>OpenAI</dc:creator>
  <cp:keywords>DuckDB, Paraguay, macroeconomics, data engineering, econometrics, audit</cp:keywords>
  <dc:description>generated by python-docx</dc:description>
  <cp:lastModifiedBy>Juanma Gonzalez</cp:lastModifiedBy>
  <cp:revision>2</cp:revision>
  <dcterms:created xsi:type="dcterms:W3CDTF">2026-08-27T23:18:00Z</dcterms:created>
  <dcterms:modified xsi:type="dcterms:W3CDTF">2026-08-27T23:18:00Z</dcterms:modified>
  <cp:category/>
</cp:coreProperties>
</file>