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36"/>
          <w:szCs w:val="36"/>
        </w:rPr>
        <w:t xml:space="preserve">REPRENDRE LA MAÎTRISE DE MON ÉTUDE</w:t>
      </w:r>
    </w:p>
    <w:p>
      <w:pPr>
        <w:spacing w:after="300"/>
        <w:jc w:val="center"/>
      </w:pPr>
      <w:r>
        <w:rPr>
          <w:color w:val="2E5597"/>
          <w:sz w:val="26"/>
          <w:szCs w:val="26"/>
        </w:rPr>
        <w:t xml:space="preserve">Plan d'apprentissage, méthode de travail bilingue et ressources</w:t>
      </w:r>
    </w:p>
    <w:p>
      <w:pPr>
        <w:pBdr>
          <w:bottom w:val="single" w:color="2E5597" w:sz="12" w:space="8"/>
        </w:pBdr>
        <w:spacing w:after="400"/>
        <w:jc w:val="center"/>
      </w:pPr>
    </w:p>
    <w:p>
      <w:pPr>
        <w:spacing w:after="120"/>
        <w:jc w:val="center"/>
      </w:pPr>
      <w:r>
        <w:rPr>
          <w:i/>
          <w:iCs/>
          <w:sz w:val="22"/>
          <w:szCs w:val="22"/>
        </w:rPr>
        <w:t xml:space="preserve">Étude : apprentissage par renforcement profond pour le dispatching de camions en mine à ciel ouvert</w:t>
      </w:r>
    </w:p>
    <w:p>
      <w:pPr>
        <w:spacing w:after="600"/>
        <w:jc w:val="center"/>
      </w:pPr>
      <w:r>
        <w:rPr>
          <w:color w:val="595959"/>
          <w:sz w:val="22"/>
          <w:szCs w:val="22"/>
        </w:rPr>
        <w:t xml:space="preserve">Jean-Luc Mupasa Kalunga — 7 octobre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9D9" w:sz="4"/>
              <w:left w:val="single" w:color="1F3864" w:sz="24"/>
              <w:bottom w:val="single" w:color="BFC9D9" w:sz="4"/>
              <w:right w:val="single" w:color="BFC9D9" w:sz="4"/>
            </w:tcBorders>
            <w:shd w:fill="EEF2F8" w:color="auto" w:val="clear"/>
            <w:tcMar>
              <w:top w:type="dxa" w:w="100"/>
              <w:left w:type="dxa" w:w="180"/>
              <w:bottom w:type="dxa" w:w="100"/>
              <w:right w:type="dxa" w:w="180"/>
            </w:tcMar>
          </w:tcPr>
          <w:p>
            <w:pPr>
              <w:spacing w:after="60"/>
            </w:pPr>
            <w:r>
              <w:rPr>
                <w:b/>
                <w:bCs/>
                <w:color w:val="1F3864"/>
                <w:sz w:val="21"/>
                <w:szCs w:val="21"/>
              </w:rPr>
              <w:t xml:space="preserve">À lire en premier</w:t>
            </w:r>
          </w:p>
          <w:p>
            <w:pPr>
              <w:spacing w:after="50"/>
              <w:jc w:val="both"/>
            </w:pPr>
            <w:r>
              <w:rPr>
                <w:sz w:val="20"/>
                <w:szCs w:val="20"/>
              </w:rPr>
              <w:t xml:space="preserve">Ce document complète le « Rapport de relecture et plan de correction ». Le premier rapport dit </w:t>
            </w:r>
            <w:r>
              <w:rPr>
                <w:b/>
                <w:bCs/>
                <w:sz w:val="20"/>
                <w:szCs w:val="20"/>
              </w:rPr>
              <w:t xml:space="preserve">quoi</w:t>
            </w:r>
            <w:r>
              <w:rPr>
                <w:sz w:val="20"/>
                <w:szCs w:val="20"/>
              </w:rPr>
              <w:t xml:space="preserve"> corriger. Celui-ci vous aide à comprendre </w:t>
            </w:r>
            <w:r>
              <w:rPr>
                <w:b/>
                <w:bCs/>
                <w:sz w:val="20"/>
                <w:szCs w:val="20"/>
              </w:rPr>
              <w:t xml:space="preserve">pourquoi</w:t>
            </w:r>
            <w:r>
              <w:rPr>
                <w:sz w:val="20"/>
                <w:szCs w:val="20"/>
              </w:rPr>
              <w:t xml:space="preserve"> et </w:t>
            </w:r>
            <w:r>
              <w:rPr>
                <w:b/>
                <w:bCs/>
                <w:sz w:val="20"/>
                <w:szCs w:val="20"/>
              </w:rPr>
              <w:t xml:space="preserve">comment</w:t>
            </w:r>
            <w:r>
              <w:rPr>
                <w:sz w:val="20"/>
                <w:szCs w:val="20"/>
              </w:rPr>
              <w:t xml:space="preserve">, pour que les corrections viennent de vous et non d'une IA.</w:t>
            </w:r>
          </w:p>
          <w:p>
            <w:pPr>
              <w:spacing w:after="50"/>
              <w:jc w:val="both"/>
            </w:pPr>
            <w:r>
              <w:rPr>
                <w:sz w:val="20"/>
                <w:szCs w:val="20"/>
              </w:rPr>
              <w:t xml:space="preserve">Il est conçu pour être utilisé pendant six à huit semaines. Imprimez-le ou gardez-le ouvert, et cochez les cases au fur et à mesure.</w:t>
            </w:r>
          </w:p>
        </w:tc>
      </w:tr>
    </w:tbl>
    <w:p>
      <w:pPr>
        <w:spacing w:after="120"/>
      </w:pPr>
    </w:p>
    <w:p>
      <w:r>
        <w:br w:type="page"/>
      </w:r>
    </w:p>
    <w:p>
      <w:pPr>
        <w:spacing w:after="200"/>
      </w:pPr>
      <w:r>
        <w:rPr>
          <w:b/>
          <w:bCs/>
          <w:color w:val="1F3864"/>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before="0" w:line="276"/>
        <w:jc w:val="both"/>
      </w:pPr>
      <w:r>
        <w:rPr>
          <w:i/>
          <w:iCs/>
          <w:color w:val="595959"/>
          <w:sz w:val="18"/>
          <w:szCs w:val="18"/>
        </w:rPr>
        <w:t xml:space="preserve">Si le sommaire est vide : clic droit, puis « Mettre à jour les champs ».</w:t>
      </w:r>
    </w:p>
    <w:p>
      <w:pPr>
        <w:pStyle w:val="Heading1"/>
        <w:pageBreakBefore/>
      </w:pPr>
      <w:r>
        <w:t xml:space="preserve">1. Où vous en êtes vraiment</w:t>
      </w:r>
    </w:p>
    <w:p>
      <w:pPr>
        <w:spacing w:after="120" w:before="0" w:line="276"/>
        <w:jc w:val="both"/>
      </w:pPr>
      <w:r>
        <w:t xml:space="preserve">Vous écrivez que vous ne comprenez rien. Ce n'est pas exact. Vous avez construit un environnement de simulation, entraîné quatre agents, conçu trois scénarios, produit des statistiques, des figures et un article de quarante pages. Quelqu'un qui ne comprend rien n'arrive pas jusque-là.</w:t>
      </w:r>
    </w:p>
    <w:p>
      <w:pPr>
        <w:spacing w:after="120" w:before="0" w:line="276"/>
        <w:jc w:val="both"/>
      </w:pPr>
      <w:r>
        <w:t xml:space="preserve">Ce que vous avez découvert est plus précis : </w:t>
      </w:r>
      <w:r>
        <w:rPr>
          <w:b/>
          <w:bCs/>
        </w:rPr>
        <w:t xml:space="preserve">à certains endroits, votre capacité de production a dépassé votre capacité d'explication.</w:t>
      </w:r>
      <w:r>
        <w:t xml:space="preserve"> L'IA vous a permis d'aller plus vite que votre compréhension. Tant que tout fonctionnait, cet écart était invisible. Il apparaît maintenant parce que des relecteurs posent des questions de fond.</w:t>
      </w:r>
    </w:p>
    <w:p>
      <w:pPr>
        <w:spacing w:after="120" w:before="0" w:line="276"/>
        <w:jc w:val="both"/>
      </w:pPr>
      <w:r>
        <w:t xml:space="preserve">C'est un moment classique dans la formation d'un chercheur, et le plus utile : on fait d'abord fonctionner quelque chose, on découvre qu'on ne sait pas exactement pourquoi cela fonctionne, puis on y revient jusqu'à le comprendre. Mieux vaut le découvrir maintenant que devant trois relecteurs ou un jury de thèse.</w:t>
      </w:r>
    </w:p>
    <w:p>
      <w:pPr>
        <w:pStyle w:val="Heading2"/>
      </w:pPr>
      <w:r>
        <w:t xml:space="preserve">Trois niveaux de maîtrise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638"/>
      </w:tblGrid>
      <w:tr>
        <w:trPr>
          <w:tblHeader/>
        </w:trPr>
        <w:tc>
          <w:tcPr>
            <w:tcW w:type="dxa" w:w="20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Niveau</w:t>
            </w:r>
          </w:p>
        </w:tc>
        <w:tc>
          <w:tcPr>
            <w:tcW w:type="dxa" w:w="50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Ce que vous pouvez faire</w:t>
            </w:r>
          </w:p>
        </w:tc>
        <w:tc>
          <w:tcPr>
            <w:tcW w:type="dxa" w:w="26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Où vous en êtes</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 Exécuter</w:t>
            </w:r>
          </w:p>
        </w:tc>
        <w:tc>
          <w:tcPr>
            <w:tcW w:type="dxa" w:w="5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Lancer l'entraînement, obtenir des résultats, produire des figures.</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Acquis.</w:t>
            </w:r>
          </w:p>
        </w:tc>
      </w:tr>
      <w:tr>
        <w:trPr>
          <w:cantSplit/>
        </w:trPr>
        <w:tc>
          <w:tcPr>
            <w:tcW w:type="dxa" w:w="2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2. Expliquer en général</w:t>
            </w:r>
          </w:p>
        </w:tc>
        <w:tc>
          <w:tcPr>
            <w:tcW w:type="dxa" w:w="5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Dire que PPO est un acteur-critique, que DQN apprend une fonction Q, que la récompense combine plusieurs objectifs.</w:t>
            </w:r>
          </w:p>
        </w:tc>
        <w:tc>
          <w:tcPr>
            <w:tcW w:type="dxa" w:w="2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Largement acquis.</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3. Défendre chaque choix</w:t>
            </w:r>
          </w:p>
        </w:tc>
        <w:tc>
          <w:tcPr>
            <w:tcW w:type="dxa" w:w="5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Expliquer pourquoi l'état a 147 dimensions, pourquoi ce test statistique, ce que montrent vraiment les résultats, et le vérifier dans le code.</w:t>
            </w:r>
          </w:p>
        </w:tc>
        <w:tc>
          <w:tcPr>
            <w:tcW w:type="dxa" w:w="2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C'est ce niveau qu'il faut construire.</w:t>
            </w:r>
          </w:p>
        </w:tc>
      </w:tr>
    </w:tbl>
    <w:p>
      <w:pPr>
        <w:spacing w:after="120"/>
      </w:pPr>
    </w:p>
    <w:p>
      <w:pPr>
        <w:pStyle w:val="Heading2"/>
      </w:pPr>
      <w:r>
        <w:t xml:space="preserve">Ce que révèlent les points bloquants de la relecture</w:t>
      </w:r>
    </w:p>
    <w:p>
      <w:pPr>
        <w:spacing w:after="120" w:before="0" w:line="276"/>
        <w:jc w:val="both"/>
      </w:pPr>
      <w:r>
        <w:t xml:space="preserve">Les problèmes les plus graves du rapport de relecture ne sont pas des problèmes de rédaction. Ce sont des questions auxquelles on ne peut répondre qu'en connaissant son code :</w:t>
      </w:r>
    </w:p>
    <w:p>
      <w:pPr>
        <w:pStyle w:val="ListParagraph"/>
        <w:numPr>
          <w:ilvl w:val="0"/>
          <w:numId w:val="2"/>
        </w:numPr>
        <w:spacing w:after="60" w:line="264"/>
        <w:jc w:val="both"/>
      </w:pPr>
      <w:r>
        <w:rPr>
          <w:b/>
          <w:bCs/>
        </w:rPr>
        <w:t xml:space="preserve">147 → 213 dimensions (M1)</w:t>
      </w:r>
      <w:r>
        <w:t xml:space="preserve"> : comment le réseau reçoit-il l'observation avec 18 camions ? La réponse est dans la construction de l'observation.</w:t>
      </w:r>
    </w:p>
    <w:p>
      <w:pPr>
        <w:pStyle w:val="ListParagraph"/>
        <w:numPr>
          <w:ilvl w:val="0"/>
          <w:numId w:val="2"/>
        </w:numPr>
        <w:spacing w:after="60" w:line="264"/>
        <w:jc w:val="both"/>
      </w:pPr>
      <w:r>
        <w:rPr>
          <w:b/>
          <w:bCs/>
        </w:rPr>
        <w:t xml:space="preserve">Temps d'attente plus long que le cycle (M2)</w:t>
      </w:r>
      <w:r>
        <w:t xml:space="preserve"> : comment le temps d'attente est-il calculé ? La réponse est dans la fonction qui calcule les indicateurs.</w:t>
      </w:r>
    </w:p>
    <w:p>
      <w:pPr>
        <w:pStyle w:val="ListParagraph"/>
        <w:numPr>
          <w:ilvl w:val="0"/>
          <w:numId w:val="2"/>
        </w:numPr>
        <w:spacing w:after="60" w:line="264"/>
        <w:jc w:val="both"/>
      </w:pPr>
      <w:r>
        <w:rPr>
          <w:b/>
          <w:bCs/>
        </w:rPr>
        <w:t xml:space="preserve">Valeurs p invraisemblables (M3, M4)</w:t>
      </w:r>
      <w:r>
        <w:t xml:space="preserve"> : sur quelles données le test est-il calculé ? La réponse est dans le script d'analyse.</w:t>
      </w:r>
    </w:p>
    <w:p>
      <w:pPr>
        <w:pStyle w:val="ListParagraph"/>
        <w:numPr>
          <w:ilvl w:val="0"/>
          <w:numId w:val="2"/>
        </w:numPr>
        <w:spacing w:after="60" w:line="264"/>
        <w:jc w:val="both"/>
      </w:pPr>
      <w:r>
        <w:rPr>
          <w:b/>
          <w:bCs/>
        </w:rPr>
        <w:t xml:space="preserve">Une seule graine d'entraînement (M7)</w:t>
      </w:r>
      <w:r>
        <w:t xml:space="preserve"> : que représentent vos 30 réplications ? La réponse est dans le script d'évaluation.</w:t>
      </w:r>
    </w:p>
    <w:p>
      <w:pPr>
        <w:spacing w:after="120" w:before="0" w:line="276"/>
        <w:jc w:val="both"/>
      </w:pPr>
      <w:r>
        <w:t xml:space="preserve">Bonne nouvelle : </w:t>
      </w:r>
      <w:r>
        <w:rPr>
          <w:b/>
          <w:bCs/>
        </w:rPr>
        <w:t xml:space="preserve">ces quatre questions sont aussi les meilleurs exercices d'apprentissage possibles.</w:t>
      </w:r>
      <w:r>
        <w:t xml:space="preserve"> En y répondant vous-même, vous corrigez l'article et vous construisez votre maîtrise en même temps. C'est le principe de ce plan.</w:t>
      </w:r>
    </w:p>
    <w:p>
      <w:pPr>
        <w:pStyle w:val="Heading1"/>
        <w:pageBreakBefore/>
      </w:pPr>
      <w:r>
        <w:t xml:space="preserve">2. Les règles de travail</w:t>
      </w:r>
    </w:p>
    <w:p>
      <w:pPr>
        <w:pStyle w:val="Heading2"/>
      </w:pPr>
      <w:r>
        <w:t xml:space="preserve">Règle n° 1 : rien ne reste dans l'article si vous ne pouvez pas l'expliquer</w:t>
      </w:r>
    </w:p>
    <w:p>
      <w:pPr>
        <w:spacing w:after="120" w:before="0" w:line="276"/>
        <w:jc w:val="both"/>
      </w:pPr>
      <w:r>
        <w:t xml:space="preserve">Pour chaque phrase, chaque chiffre et chaque choix, vous devez pouvoir répondre à « pourquoi ? » sans IA. Si vous ne le pouvez pas, il y a trois options : apprendre ce qu'il faut pour l'expliquer, vérifier dans le code puis reformuler, ou retirer la phrase.</w:t>
      </w:r>
    </w:p>
    <w:p>
      <w:pPr>
        <w:pStyle w:val="Heading2"/>
      </w:pPr>
      <w:r>
        <w:t xml:space="preserve">Règle n° 2 : séparer ce qui est observé de ce qui est interprété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38"/>
      </w:tblGrid>
      <w:tr>
        <w:trPr>
          <w:tblHeader/>
        </w:trPr>
        <w:tc>
          <w:tcPr>
            <w:tcW w:type="dxa" w:w="22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Niveau</w:t>
            </w:r>
          </w:p>
        </w:tc>
        <w:tc>
          <w:tcPr>
            <w:tcW w:type="dxa" w:w="40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Exemple</w:t>
            </w:r>
          </w:p>
        </w:tc>
        <w:tc>
          <w:tcPr>
            <w:tcW w:type="dxa" w:w="34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Formulation adaptée</w:t>
            </w: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Observation</w:t>
            </w:r>
          </w:p>
        </w:tc>
        <w:tc>
          <w:tcPr>
            <w:tcW w:type="dxa" w:w="4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DQN obtient 3 949 t/h en fortes pannes, PPO 3 900 t/h.</w:t>
            </w:r>
          </w:p>
        </w:tc>
        <w:tc>
          <w:tcPr>
            <w:tcW w:type="dxa" w:w="34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DQN obtient… »</w:t>
            </w:r>
          </w:p>
        </w:tc>
      </w:tr>
      <w:tr>
        <w:trPr>
          <w:cantSplit/>
        </w:trPr>
        <w:tc>
          <w:tcPr>
            <w:tcW w:type="dxa" w:w="2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Comparaison testée</w:t>
            </w:r>
          </w:p>
        </w:tc>
        <w:tc>
          <w:tcPr>
            <w:tcW w:type="dxa" w:w="4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La différence n'est pas significative après correction.</w:t>
            </w:r>
          </w:p>
        </w:tc>
        <w:tc>
          <w:tcPr>
            <w:tcW w:type="dxa" w:w="34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La différence n'est pas significative (test, p). »</w:t>
            </w: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Interprétation compatible</w:t>
            </w:r>
          </w:p>
        </w:tc>
        <w:tc>
          <w:tcPr>
            <w:tcW w:type="dxa" w:w="4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 rejeu d'expériences pourrait jouer un rôle.</w:t>
            </w:r>
          </w:p>
        </w:tc>
        <w:tc>
          <w:tcPr>
            <w:tcW w:type="dxa" w:w="34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Une explication possible est… »</w:t>
            </w:r>
          </w:p>
        </w:tc>
      </w:tr>
      <w:tr>
        <w:trPr>
          <w:cantSplit/>
        </w:trPr>
        <w:tc>
          <w:tcPr>
            <w:tcW w:type="dxa" w:w="2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Affirmation causale</w:t>
            </w:r>
          </w:p>
        </w:tc>
        <w:tc>
          <w:tcPr>
            <w:tcW w:type="dxa" w:w="4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Le rejeu d'expériences explique la robustesse.</w:t>
            </w:r>
          </w:p>
        </w:tc>
        <w:tc>
          <w:tcPr>
            <w:tcW w:type="dxa" w:w="34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Seulement avec une expérience d'ablation.</w:t>
            </w:r>
          </w:p>
        </w:tc>
      </w:tr>
    </w:tbl>
    <w:p>
      <w:pPr>
        <w:spacing w:after="120"/>
      </w:pPr>
    </w:p>
    <w:p>
      <w:pPr>
        <w:pStyle w:val="Heading2"/>
      </w:pPr>
      <w:r>
        <w:t xml:space="preserve">Règle n° 3 : utiliser l'IA comme tuteur, pas comme auteur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À éviter</w:t>
            </w:r>
          </w:p>
        </w:tc>
        <w:tc>
          <w:tcPr>
            <w:tcW w:type="dxa" w:w="53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À faire à la place</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Corrige mon code pour que ça marche. »</w:t>
            </w:r>
          </w:p>
        </w:tc>
        <w:tc>
          <w:tcPr>
            <w:tcW w:type="dxa" w:w="53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Explique-moi ce que fait cette fonction, ligne par ligne. Ne la modifie pas. »</w:t>
            </w:r>
          </w:p>
        </w:tc>
      </w:tr>
      <w:tr>
        <w:trPr>
          <w:cantSplit/>
        </w:trPr>
        <w:tc>
          <w:tcPr>
            <w:tcW w:type="dxa" w:w="4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Améliore ce paragraphe pour un article Q1. »</w:t>
            </w:r>
          </w:p>
        </w:tc>
        <w:tc>
          <w:tcPr>
            <w:tcW w:type="dxa" w:w="53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Voici mon paragraphe en français, écrit par moi. Signale les erreurs scientifiques sans le réécrire. »</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Quel test statistique dois-je utiliser ? »</w:t>
            </w:r>
          </w:p>
        </w:tc>
        <w:tc>
          <w:tcPr>
            <w:tcW w:type="dxa" w:w="53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J'ai choisi Wilcoxon signé-rang parce que mes données sont appariées. Mon raisonnement est-il juste ? »</w:t>
            </w:r>
          </w:p>
        </w:tc>
      </w:tr>
      <w:tr>
        <w:trPr>
          <w:cantSplit/>
        </w:trPr>
        <w:tc>
          <w:tcPr>
            <w:tcW w:type="dxa" w:w="4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Copier un correctif sans le lire.</w:t>
            </w:r>
          </w:p>
        </w:tc>
        <w:tc>
          <w:tcPr>
            <w:tcW w:type="dxa" w:w="53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Écrire la correction soi-même, puis demander une relecture.</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Demander une réponse.</w:t>
            </w:r>
          </w:p>
        </w:tc>
        <w:tc>
          <w:tcPr>
            <w:tcW w:type="dxa" w:w="53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Demander à l'IA de vous poser des questions, comme un examinateur.</w:t>
            </w:r>
          </w:p>
        </w:tc>
      </w:tr>
    </w:tbl>
    <w:p>
      <w:pPr>
        <w:spacing w:after="120"/>
      </w:pPr>
    </w:p>
    <w:p>
      <w:pPr>
        <w:pStyle w:val="Heading2"/>
      </w:pPr>
      <w:r>
        <w:t xml:space="preserve">Règle n° 4 : tenir un journal de maîtrise</w:t>
      </w:r>
    </w:p>
    <w:p>
      <w:pPr>
        <w:spacing w:after="120" w:before="0" w:line="276"/>
        <w:jc w:val="both"/>
      </w:pPr>
      <w:r>
        <w:t xml:space="preserve">Un fichier (Word ou carnet) où vous notez chaque jour : ce que vous avez compris, ce que vous avez vérifié dans le code, ce qui reste flou. Un modèle se trouve en annexe A. Ce journal est aussi une excellente base pour préparer les réunions avec votre directrice.</w:t>
      </w:r>
    </w:p>
    <w:p>
      <w:pPr>
        <w:pStyle w:val="Heading1"/>
        <w:pageBreakBefore/>
      </w:pPr>
      <w:r>
        <w:t xml:space="preserve">3. La méthode bilingue : français maître, anglais de soumission</w:t>
      </w:r>
    </w:p>
    <w:p>
      <w:pPr>
        <w:spacing w:after="120" w:before="0" w:line="276"/>
        <w:jc w:val="both"/>
      </w:pPr>
      <w:r>
        <w:t xml:space="preserve">Votre décision de travailler en français est la bonne. En français, vous savez si vous comprenez ce que vous écrivez. En anglais, il est facile de reproduire une formulation correcte sans maîtriser l'idée. Le principe : </w:t>
      </w:r>
      <w:r>
        <w:rPr>
          <w:b/>
          <w:bCs/>
        </w:rPr>
        <w:t xml:space="preserve">la version française est le document où vous pensez, la version anglaise est la traduction d'une pensée déjà validée.</w:t>
      </w:r>
    </w:p>
    <w:p>
      <w:pPr>
        <w:pStyle w:val="Heading2"/>
      </w:pPr>
      <w:r>
        <w:t xml:space="preserve">Le flux de travail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900"/>
        <w:gridCol w:w="3338"/>
      </w:tblGrid>
      <w:tr>
        <w:trPr>
          <w:tblHeader/>
        </w:trPr>
        <w:tc>
          <w:tcPr>
            <w:tcW w:type="dxa" w:w="15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Étape</w:t>
            </w:r>
          </w:p>
        </w:tc>
        <w:tc>
          <w:tcPr>
            <w:tcW w:type="dxa" w:w="9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Langue</w:t>
            </w:r>
          </w:p>
        </w:tc>
        <w:tc>
          <w:tcPr>
            <w:tcW w:type="dxa" w:w="39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Ce que vous faites</w:t>
            </w:r>
          </w:p>
        </w:tc>
        <w:tc>
          <w:tcPr>
            <w:tcW w:type="dxa" w:w="33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Critère pour passer à la suite</w:t>
            </w:r>
          </w:p>
        </w:tc>
      </w:tr>
      <w:tr>
        <w:trPr>
          <w:cantSplit/>
        </w:trPr>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 Comprendre</w:t>
            </w:r>
          </w:p>
        </w:tc>
        <w:tc>
          <w:tcPr>
            <w:tcW w:type="dxa" w:w="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FR</w:t>
            </w:r>
          </w:p>
        </w:tc>
        <w:tc>
          <w:tcPr>
            <w:tcW w:type="dxa" w:w="3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Répondre par écrit aux questions du module, avec vos mots.</w:t>
            </w:r>
          </w:p>
        </w:tc>
        <w:tc>
          <w:tcPr>
            <w:tcW w:type="dxa" w:w="33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Vous pouvez l'expliquer à voix haute sans notes.</w:t>
            </w:r>
          </w:p>
        </w:tc>
      </w:tr>
      <w:tr>
        <w:trPr>
          <w:cantSplit/>
        </w:trPr>
        <w:tc>
          <w:tcPr>
            <w:tcW w:type="dxa" w:w="1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2. Vérifier</w:t>
            </w:r>
          </w:p>
        </w:tc>
        <w:tc>
          <w:tcPr>
            <w:tcW w:type="dxa" w:w="9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Code</w:t>
            </w:r>
          </w:p>
        </w:tc>
        <w:tc>
          <w:tcPr>
            <w:tcW w:type="dxa" w:w="39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Vérifier que le code fait ce que vous avez écrit (impression de valeurs, tests).</w:t>
            </w:r>
          </w:p>
        </w:tc>
        <w:tc>
          <w:tcPr>
            <w:tcW w:type="dxa" w:w="33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Chaque affirmation a une preuve dans le code ou dans un fichier de résultats.</w:t>
            </w:r>
          </w:p>
        </w:tc>
      </w:tr>
      <w:tr>
        <w:trPr>
          <w:cantSplit/>
        </w:trPr>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3. Corriger</w:t>
            </w:r>
          </w:p>
        </w:tc>
        <w:tc>
          <w:tcPr>
            <w:tcW w:type="dxa" w:w="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Code</w:t>
            </w:r>
          </w:p>
        </w:tc>
        <w:tc>
          <w:tcPr>
            <w:tcW w:type="dxa" w:w="3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Modifier le code si nécessaire, en comprenant pourquoi.</w:t>
            </w:r>
          </w:p>
        </w:tc>
        <w:tc>
          <w:tcPr>
            <w:tcW w:type="dxa" w:w="33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Vous savez expliquer la modification.</w:t>
            </w:r>
          </w:p>
        </w:tc>
      </w:tr>
      <w:tr>
        <w:trPr>
          <w:cantSplit/>
        </w:trPr>
        <w:tc>
          <w:tcPr>
            <w:tcW w:type="dxa" w:w="1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4. Rédiger</w:t>
            </w:r>
          </w:p>
        </w:tc>
        <w:tc>
          <w:tcPr>
            <w:tcW w:type="dxa" w:w="9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FR</w:t>
            </w:r>
          </w:p>
        </w:tc>
        <w:tc>
          <w:tcPr>
            <w:tcW w:type="dxa" w:w="39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Réécrire la section de l'article en français.</w:t>
            </w:r>
          </w:p>
        </w:tc>
        <w:tc>
          <w:tcPr>
            <w:tcW w:type="dxa" w:w="33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Votre directrice peut la lire et la valider.</w:t>
            </w:r>
          </w:p>
        </w:tc>
      </w:tr>
      <w:tr>
        <w:trPr>
          <w:cantSplit/>
        </w:trPr>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5. Traduire</w:t>
            </w:r>
          </w:p>
        </w:tc>
        <w:tc>
          <w:tcPr>
            <w:tcW w:type="dxa" w:w="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EN</w:t>
            </w:r>
          </w:p>
        </w:tc>
        <w:tc>
          <w:tcPr>
            <w:tcW w:type="dxa" w:w="3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Traduire la section validée en anglais scientifique.</w:t>
            </w:r>
          </w:p>
        </w:tc>
        <w:tc>
          <w:tcPr>
            <w:tcW w:type="dxa" w:w="33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 sens est identique au français ; les termes suivent le glossaire.</w:t>
            </w:r>
          </w:p>
        </w:tc>
      </w:tr>
    </w:tbl>
    <w:p>
      <w:pPr>
        <w:spacing w:after="120"/>
      </w:pPr>
    </w:p>
    <w:p>
      <w:pPr>
        <w:pStyle w:val="Heading2"/>
      </w:pPr>
      <w:r>
        <w:t xml:space="preserve">Règles de synchronisation des deux fichiers</w:t>
      </w:r>
    </w:p>
    <w:p>
      <w:pPr>
        <w:pStyle w:val="ListParagraph"/>
        <w:numPr>
          <w:ilvl w:val="0"/>
          <w:numId w:val="2"/>
        </w:numPr>
        <w:spacing w:after="60" w:line="264"/>
        <w:jc w:val="both"/>
      </w:pPr>
      <w:r>
        <w:t xml:space="preserve">Les deux fichiers .tex gardent </w:t>
      </w:r>
      <w:r>
        <w:rPr>
          <w:b/>
          <w:bCs/>
        </w:rPr>
        <w:t xml:space="preserve">exactement les mêmes étiquettes</w:t>
      </w:r>
      <w:r>
        <w:t xml:space="preserve"> (\label) et les mêmes noms de figures et de tableaux. Seul le texte change.</w:t>
      </w:r>
    </w:p>
    <w:p>
      <w:pPr>
        <w:pStyle w:val="ListParagraph"/>
        <w:numPr>
          <w:ilvl w:val="0"/>
          <w:numId w:val="2"/>
        </w:numPr>
        <w:spacing w:after="60" w:line="264"/>
        <w:jc w:val="both"/>
      </w:pPr>
      <w:r>
        <w:t xml:space="preserve">Toute modification de fond se fait </w:t>
      </w:r>
      <w:r>
        <w:rPr>
          <w:b/>
          <w:bCs/>
        </w:rPr>
        <w:t xml:space="preserve">d'abord en français</w:t>
      </w:r>
      <w:r>
        <w:t xml:space="preserve">, puis est reportée en anglais le même jour.</w:t>
      </w:r>
    </w:p>
    <w:p>
      <w:pPr>
        <w:pStyle w:val="ListParagraph"/>
        <w:numPr>
          <w:ilvl w:val="0"/>
          <w:numId w:val="2"/>
        </w:numPr>
        <w:spacing w:after="60" w:line="264"/>
        <w:jc w:val="both"/>
      </w:pPr>
      <w:r>
        <w:t xml:space="preserve">Tenez un tableau de suivi par section (modèle ci-dessous).</w:t>
      </w:r>
    </w:p>
    <w:p>
      <w:pPr>
        <w:pStyle w:val="ListParagraph"/>
        <w:numPr>
          <w:ilvl w:val="0"/>
          <w:numId w:val="2"/>
        </w:numPr>
        <w:spacing w:after="60" w:line="264"/>
        <w:jc w:val="both"/>
      </w:pPr>
      <w:r>
        <w:t xml:space="preserve">Les chiffres ne sont jamais recopiés à la main : ils proviennent des mêmes fichiers de résultats (idéalement générés automatiquement en tableaux LaTeX).</w:t>
      </w:r>
    </w:p>
    <w:p>
      <w:pPr>
        <w:pStyle w:val="ListParagraph"/>
        <w:numPr>
          <w:ilvl w:val="0"/>
          <w:numId w:val="2"/>
        </w:numPr>
        <w:spacing w:after="60" w:line="264"/>
        <w:jc w:val="both"/>
      </w:pPr>
      <w:r>
        <w:t xml:space="preserve">Tenez un glossaire français-anglais (voir plus bas) pour que la même notion porte toujours le même nom.</w:t>
      </w:r>
    </w:p>
    <w:p>
      <w:pPr>
        <w:pStyle w:val="Heading2"/>
      </w:pPr>
      <w:r>
        <w:t xml:space="preserve">Tableau de suivi des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8"/>
        <w:gridCol w:w="1400"/>
        <w:gridCol w:w="1800"/>
        <w:gridCol w:w="1200"/>
        <w:gridCol w:w="1200"/>
      </w:tblGrid>
      <w:tr>
        <w:trPr>
          <w:tblHeader/>
        </w:trPr>
        <w:tc>
          <w:tcPr>
            <w:tcW w:type="dxa" w:w="40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Section</w:t>
            </w:r>
          </w:p>
        </w:tc>
        <w:tc>
          <w:tcPr>
            <w:tcW w:type="dxa" w:w="14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FR rédigée</w:t>
            </w:r>
          </w:p>
        </w:tc>
        <w:tc>
          <w:tcPr>
            <w:tcW w:type="dxa" w:w="1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FR validée (directrice)</w:t>
            </w:r>
          </w:p>
        </w:tc>
        <w:tc>
          <w:tcPr>
            <w:tcW w:type="dxa" w:w="12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EN traduite</w:t>
            </w:r>
          </w:p>
        </w:tc>
        <w:tc>
          <w:tcPr>
            <w:tcW w:type="dxa" w:w="12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EN relue</w:t>
            </w:r>
          </w:p>
        </w:tc>
      </w:tr>
      <w:tr>
        <w:trPr>
          <w:cantSplit/>
        </w:trPr>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Résumé</w:t>
            </w:r>
          </w:p>
        </w:tc>
        <w:tc>
          <w:tcPr>
            <w:tcW w:type="dxa" w:w="1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4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Introduction</w:t>
            </w:r>
          </w:p>
        </w:tc>
        <w:tc>
          <w:tcPr>
            <w:tcW w:type="dxa" w:w="1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Travaux connexes</w:t>
            </w:r>
          </w:p>
        </w:tc>
        <w:tc>
          <w:tcPr>
            <w:tcW w:type="dxa" w:w="1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4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Positionnement et problématique</w:t>
            </w:r>
          </w:p>
        </w:tc>
        <w:tc>
          <w:tcPr>
            <w:tcW w:type="dxa" w:w="1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Contributions et cadre méthodologique</w:t>
            </w:r>
          </w:p>
        </w:tc>
        <w:tc>
          <w:tcPr>
            <w:tcW w:type="dxa" w:w="1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4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Approche proposée (processus de décision, simulateur, agents)</w:t>
            </w:r>
          </w:p>
        </w:tc>
        <w:tc>
          <w:tcPr>
            <w:tcW w:type="dxa" w:w="1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Plan expérimental</w:t>
            </w:r>
          </w:p>
        </w:tc>
        <w:tc>
          <w:tcPr>
            <w:tcW w:type="dxa" w:w="1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4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Résultats</w:t>
            </w:r>
          </w:p>
        </w:tc>
        <w:tc>
          <w:tcPr>
            <w:tcW w:type="dxa" w:w="1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4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Discussion</w:t>
            </w:r>
          </w:p>
        </w:tc>
        <w:tc>
          <w:tcPr>
            <w:tcW w:type="dxa" w:w="1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4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Conclusion</w:t>
            </w:r>
          </w:p>
        </w:tc>
        <w:tc>
          <w:tcPr>
            <w:tcW w:type="dxa" w:w="1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bl>
    <w:p>
      <w:pPr>
        <w:spacing w:after="120"/>
      </w:pPr>
    </w:p>
    <w:p>
      <w:pPr>
        <w:pStyle w:val="Heading2"/>
      </w:pPr>
      <w:r>
        <w:t xml:space="preserve">Glossaire français-anglais de l'étude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938"/>
      </w:tblGrid>
      <w:tr>
        <w:trPr>
          <w:tblHeader/>
        </w:trPr>
        <w:tc>
          <w:tcPr>
            <w:tcW w:type="dxa" w:w="35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Français</w:t>
            </w:r>
          </w:p>
        </w:tc>
        <w:tc>
          <w:tcPr>
            <w:tcW w:type="dxa" w:w="32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Anglais</w:t>
            </w:r>
          </w:p>
        </w:tc>
        <w:tc>
          <w:tcPr>
            <w:tcW w:type="dxa" w:w="29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Remarque</w:t>
            </w:r>
          </w:p>
        </w:tc>
      </w:tr>
      <w:tr>
        <w:trPr>
          <w:cantSplit/>
        </w:trPr>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apprentissage par renforcement (profond)</w:t>
            </w:r>
          </w:p>
        </w:tc>
        <w:tc>
          <w:tcPr>
            <w:tcW w:type="dxa" w:w="3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(deep) reinforcement learning</w:t>
            </w:r>
          </w:p>
        </w:tc>
        <w:tc>
          <w:tcPr>
            <w:tcW w:type="dxa" w:w="2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Abréviations RL et DRL à définir dans l'introduction</w:t>
            </w:r>
          </w:p>
        </w:tc>
      </w:tr>
      <w:tr>
        <w:trPr>
          <w:cantSplit/>
        </w:trPr>
        <w:tc>
          <w:tcPr>
            <w:tcW w:type="dxa" w:w="3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processus de décision markovien / semi-markovien</w:t>
            </w:r>
          </w:p>
        </w:tc>
        <w:tc>
          <w:tcPr>
            <w:tcW w:type="dxa" w:w="3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Markov / semi-Markov decision process</w:t>
            </w:r>
          </w:p>
        </w:tc>
        <w:tc>
          <w:tcPr>
            <w:tcW w:type="dxa" w:w="2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MDP / SMDP</w:t>
            </w:r>
          </w:p>
        </w:tc>
      </w:tr>
      <w:tr>
        <w:trPr>
          <w:cantSplit/>
        </w:trPr>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politique</w:t>
            </w:r>
          </w:p>
        </w:tc>
        <w:tc>
          <w:tcPr>
            <w:tcW w:type="dxa" w:w="3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policy</w:t>
            </w:r>
          </w:p>
        </w:tc>
        <w:tc>
          <w:tcPr>
            <w:tcW w:type="dxa" w:w="2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Jamais « politic »</w:t>
            </w:r>
          </w:p>
        </w:tc>
      </w:tr>
      <w:tr>
        <w:trPr>
          <w:cantSplit/>
        </w:trPr>
        <w:tc>
          <w:tcPr>
            <w:tcW w:type="dxa" w:w="3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fonction de valeur, fonction Q</w:t>
            </w:r>
          </w:p>
        </w:tc>
        <w:tc>
          <w:tcPr>
            <w:tcW w:type="dxa" w:w="3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value function, Q-function</w:t>
            </w:r>
          </w:p>
        </w:tc>
        <w:tc>
          <w:tcPr>
            <w:tcW w:type="dxa" w:w="2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avantage</w:t>
            </w:r>
          </w:p>
        </w:tc>
        <w:tc>
          <w:tcPr>
            <w:tcW w:type="dxa" w:w="3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advantage</w:t>
            </w:r>
          </w:p>
        </w:tc>
        <w:tc>
          <w:tcPr>
            <w:tcW w:type="dxa" w:w="2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Utilisé par PPO (GAE)</w:t>
            </w:r>
          </w:p>
        </w:tc>
      </w:tr>
      <w:tr>
        <w:trPr>
          <w:cantSplit/>
        </w:trPr>
        <w:tc>
          <w:tcPr>
            <w:tcW w:type="dxa" w:w="3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rejeu d'expériences</w:t>
            </w:r>
          </w:p>
        </w:tc>
        <w:tc>
          <w:tcPr>
            <w:tcW w:type="dxa" w:w="3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experience replay</w:t>
            </w:r>
          </w:p>
        </w:tc>
        <w:tc>
          <w:tcPr>
            <w:tcW w:type="dxa" w:w="2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Tampon de rejeu : replay buffer</w:t>
            </w:r>
          </w:p>
        </w:tc>
      </w:tr>
      <w:tr>
        <w:trPr>
          <w:cantSplit/>
        </w:trPr>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réseau cible</w:t>
            </w:r>
          </w:p>
        </w:tc>
        <w:tc>
          <w:tcPr>
            <w:tcW w:type="dxa" w:w="3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target network</w:t>
            </w:r>
          </w:p>
        </w:tc>
        <w:tc>
          <w:tcPr>
            <w:tcW w:type="dxa" w:w="2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DQN</w:t>
            </w:r>
          </w:p>
        </w:tc>
      </w:tr>
      <w:tr>
        <w:trPr>
          <w:cantSplit/>
        </w:trPr>
        <w:tc>
          <w:tcPr>
            <w:tcW w:type="dxa" w:w="3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écrêtage</w:t>
            </w:r>
          </w:p>
        </w:tc>
        <w:tc>
          <w:tcPr>
            <w:tcW w:type="dxa" w:w="3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clipping</w:t>
            </w:r>
          </w:p>
        </w:tc>
        <w:tc>
          <w:tcPr>
            <w:tcW w:type="dxa" w:w="2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PPO</w:t>
            </w:r>
          </w:p>
        </w:tc>
      </w:tr>
      <w:tr>
        <w:trPr>
          <w:cantSplit/>
        </w:trPr>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facteur d'actualisation</w:t>
            </w:r>
          </w:p>
        </w:tc>
        <w:tc>
          <w:tcPr>
            <w:tcW w:type="dxa" w:w="3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discount factor</w:t>
            </w:r>
          </w:p>
        </w:tc>
        <w:tc>
          <w:tcPr>
            <w:tcW w:type="dxa" w:w="2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γ</w:t>
            </w:r>
          </w:p>
        </w:tc>
      </w:tr>
      <w:tr>
        <w:trPr>
          <w:cantSplit/>
        </w:trPr>
        <w:tc>
          <w:tcPr>
            <w:tcW w:type="dxa" w:w="3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graine aléatoire</w:t>
            </w:r>
          </w:p>
        </w:tc>
        <w:tc>
          <w:tcPr>
            <w:tcW w:type="dxa" w:w="3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random seed</w:t>
            </w:r>
          </w:p>
        </w:tc>
        <w:tc>
          <w:tcPr>
            <w:tcW w:type="dxa" w:w="2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Distinguer graine d'entraînement et graine d'évaluation</w:t>
            </w:r>
          </w:p>
        </w:tc>
      </w:tr>
      <w:tr>
        <w:trPr>
          <w:cantSplit/>
        </w:trPr>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réplication</w:t>
            </w:r>
          </w:p>
        </w:tc>
        <w:tc>
          <w:tcPr>
            <w:tcW w:type="dxa" w:w="3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replication / run</w:t>
            </w:r>
          </w:p>
        </w:tc>
        <w:tc>
          <w:tcPr>
            <w:tcW w:type="dxa" w:w="2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3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nombres aléatoires communs</w:t>
            </w:r>
          </w:p>
        </w:tc>
        <w:tc>
          <w:tcPr>
            <w:tcW w:type="dxa" w:w="3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common random numbers (CRN)</w:t>
            </w:r>
          </w:p>
        </w:tc>
        <w:tc>
          <w:tcPr>
            <w:tcW w:type="dxa" w:w="2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Rend les données appariées</w:t>
            </w:r>
          </w:p>
        </w:tc>
      </w:tr>
      <w:tr>
        <w:trPr>
          <w:cantSplit/>
        </w:trPr>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échantillons appariés</w:t>
            </w:r>
          </w:p>
        </w:tc>
        <w:tc>
          <w:tcPr>
            <w:tcW w:type="dxa" w:w="3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paired samples</w:t>
            </w:r>
          </w:p>
        </w:tc>
        <w:tc>
          <w:tcPr>
            <w:tcW w:type="dxa" w:w="2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3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test de rangs signés de Wilcoxon</w:t>
            </w:r>
          </w:p>
        </w:tc>
        <w:tc>
          <w:tcPr>
            <w:tcW w:type="dxa" w:w="3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Wilcoxon signed-rank test</w:t>
            </w:r>
          </w:p>
        </w:tc>
        <w:tc>
          <w:tcPr>
            <w:tcW w:type="dxa" w:w="2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taille d'effet</w:t>
            </w:r>
          </w:p>
        </w:tc>
        <w:tc>
          <w:tcPr>
            <w:tcW w:type="dxa" w:w="3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effect size</w:t>
            </w:r>
          </w:p>
        </w:tc>
        <w:tc>
          <w:tcPr>
            <w:tcW w:type="dxa" w:w="2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3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intervalle de confiance</w:t>
            </w:r>
          </w:p>
        </w:tc>
        <w:tc>
          <w:tcPr>
            <w:tcW w:type="dxa" w:w="3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confidence interval</w:t>
            </w:r>
          </w:p>
        </w:tc>
        <w:tc>
          <w:tcPr>
            <w:tcW w:type="dxa" w:w="2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sans réentraînement</w:t>
            </w:r>
          </w:p>
        </w:tc>
        <w:tc>
          <w:tcPr>
            <w:tcW w:type="dxa" w:w="3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zero-shot</w:t>
            </w:r>
          </w:p>
        </w:tc>
        <w:tc>
          <w:tcPr>
            <w:tcW w:type="dxa" w:w="2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Éviter l'italique (consigne de la directrice)</w:t>
            </w:r>
          </w:p>
        </w:tc>
      </w:tr>
      <w:tr>
        <w:trPr>
          <w:cantSplit/>
        </w:trPr>
        <w:tc>
          <w:tcPr>
            <w:tcW w:type="dxa" w:w="3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hors distribution</w:t>
            </w:r>
          </w:p>
        </w:tc>
        <w:tc>
          <w:tcPr>
            <w:tcW w:type="dxa" w:w="3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out-of-distribution</w:t>
            </w:r>
          </w:p>
        </w:tc>
        <w:tc>
          <w:tcPr>
            <w:tcW w:type="dxa" w:w="2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camion, pelle, verse / point de déversement</w:t>
            </w:r>
          </w:p>
        </w:tc>
        <w:tc>
          <w:tcPr>
            <w:tcW w:type="dxa" w:w="3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truck, shovel, dump site</w:t>
            </w:r>
          </w:p>
        </w:tc>
        <w:tc>
          <w:tcPr>
            <w:tcW w:type="dxa" w:w="2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3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facteur d'appariement</w:t>
            </w:r>
          </w:p>
        </w:tc>
        <w:tc>
          <w:tcPr>
            <w:tcW w:type="dxa" w:w="3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match factor</w:t>
            </w:r>
          </w:p>
        </w:tc>
        <w:tc>
          <w:tcPr>
            <w:tcW w:type="dxa" w:w="2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Burt et Caccetta (2014)</w:t>
            </w:r>
          </w:p>
        </w:tc>
      </w:tr>
      <w:tr>
        <w:trPr>
          <w:cantSplit/>
        </w:trPr>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affectation fixe</w:t>
            </w:r>
          </w:p>
        </w:tc>
        <w:tc>
          <w:tcPr>
            <w:tcW w:type="dxa" w:w="3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fixed assignment</w:t>
            </w:r>
          </w:p>
        </w:tc>
        <w:tc>
          <w:tcPr>
            <w:tcW w:type="dxa" w:w="2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3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forte charge, fortes pannes</w:t>
            </w:r>
          </w:p>
        </w:tc>
        <w:tc>
          <w:tcPr>
            <w:tcW w:type="dxa" w:w="3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high-load, high-breakdown</w:t>
            </w:r>
          </w:p>
        </w:tc>
        <w:tc>
          <w:tcPr>
            <w:tcW w:type="dxa" w:w="2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Noms des scénarios</w:t>
            </w:r>
          </w:p>
        </w:tc>
      </w:tr>
      <w:tr>
        <w:trPr>
          <w:cantSplit/>
        </w:trPr>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productivité (t/h)</w:t>
            </w:r>
          </w:p>
        </w:tc>
        <w:tc>
          <w:tcPr>
            <w:tcW w:type="dxa" w:w="3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productivity / throughput</w:t>
            </w:r>
          </w:p>
        </w:tc>
        <w:tc>
          <w:tcPr>
            <w:tcW w:type="dxa" w:w="2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Choisir un terme et s'y tenir</w:t>
            </w:r>
          </w:p>
        </w:tc>
      </w:tr>
      <w:tr>
        <w:trPr>
          <w:cantSplit/>
        </w:trPr>
        <w:tc>
          <w:tcPr>
            <w:tcW w:type="dxa" w:w="3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temps d'attente</w:t>
            </w:r>
          </w:p>
        </w:tc>
        <w:tc>
          <w:tcPr>
            <w:tcW w:type="dxa" w:w="3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waiting time / queuing time</w:t>
            </w:r>
          </w:p>
        </w:tc>
        <w:tc>
          <w:tcPr>
            <w:tcW w:type="dxa" w:w="2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Choisir un terme et le définir</w:t>
            </w:r>
          </w:p>
        </w:tc>
      </w:tr>
      <w:tr>
        <w:trPr>
          <w:cantSplit/>
        </w:trPr>
        <w:tc>
          <w:tcPr>
            <w:tcW w:type="dxa" w:w="3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consommation spécifique</w:t>
            </w:r>
          </w:p>
        </w:tc>
        <w:tc>
          <w:tcPr>
            <w:tcW w:type="dxa" w:w="3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specific fuel consumption</w:t>
            </w:r>
          </w:p>
        </w:tc>
        <w:tc>
          <w:tcPr>
            <w:tcW w:type="dxa" w:w="2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L/t</w:t>
            </w:r>
          </w:p>
        </w:tc>
      </w:tr>
    </w:tbl>
    <w:p>
      <w:pPr>
        <w:pStyle w:val="Heading1"/>
        <w:pageBreakBefore/>
      </w:pPr>
      <w:r>
        <w:t xml:space="preserve">4. Autodiagnostic de départ</w:t>
      </w:r>
    </w:p>
    <w:p>
      <w:pPr>
        <w:spacing w:after="120" w:before="0" w:line="276"/>
        <w:jc w:val="both"/>
      </w:pPr>
      <w:r>
        <w:t xml:space="preserve">Remplissez cette grille </w:t>
      </w:r>
      <w:r>
        <w:rPr>
          <w:b/>
          <w:bCs/>
        </w:rPr>
        <w:t xml:space="preserve">aujourd'hui, honnêtement, sans regarder l'article ni l'IA</w:t>
      </w:r>
      <w:r>
        <w:t xml:space="preserve">. Notez de 0 à 3 : 0 = je ne sais pas ; 1 = j'ai une idée vague ; 2 = je peux l'expliquer ; 3 = je peux l'expliquer et montrer où c'est dans le code. Refaites la grille à la fin de chaque module : la progression sera visible.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1100"/>
        <w:gridCol w:w="1100"/>
      </w:tblGrid>
      <w:tr>
        <w:trPr>
          <w:tblHeader/>
        </w:trPr>
        <w:tc>
          <w:tcPr>
            <w:tcW w:type="dxa" w:w="22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Élément</w:t>
            </w:r>
          </w:p>
        </w:tc>
        <w:tc>
          <w:tcPr>
            <w:tcW w:type="dxa" w:w="52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Je dois pouvoir expliquer</w:t>
            </w:r>
          </w:p>
        </w:tc>
        <w:tc>
          <w:tcPr>
            <w:tcW w:type="dxa" w:w="11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Note début</w:t>
            </w:r>
          </w:p>
        </w:tc>
        <w:tc>
          <w:tcPr>
            <w:tcW w:type="dxa" w:w="11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Note fin</w:t>
            </w: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Problème</w:t>
            </w:r>
          </w:p>
        </w:tc>
        <w:tc>
          <w:tcPr>
            <w:tcW w:type="dxa" w:w="52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Pourquoi le dispatching est difficile et coûteux en mine</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Lacune</w:t>
            </w:r>
          </w:p>
        </w:tc>
        <w:tc>
          <w:tcPr>
            <w:tcW w:type="dxa" w:w="52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Ce que les travaux précédents ne font pas (et ce que fait Mining-Gym)</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Simulateur</w:t>
            </w:r>
          </w:p>
        </w:tc>
        <w:tc>
          <w:tcPr>
            <w:tcW w:type="dxa" w:w="52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Comment un poste de 480 min est simulé : événements, trajets, files, pannes</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État</w:t>
            </w:r>
          </w:p>
        </w:tc>
        <w:tc>
          <w:tcPr>
            <w:tcW w:type="dxa" w:w="52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Chaque composante des 147 dimensions, son calcul et sa normalisation</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État à 18 camions</w:t>
            </w:r>
          </w:p>
        </w:tc>
        <w:tc>
          <w:tcPr>
            <w:tcW w:type="dxa" w:w="52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Ce qui arrive à l'observation quand N = 18</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Action</w:t>
            </w:r>
          </w:p>
        </w:tc>
        <w:tc>
          <w:tcPr>
            <w:tcW w:type="dxa" w:w="52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Les 7 actions, quand une décision est prise, ce que fait WAIT</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Récompense</w:t>
            </w:r>
          </w:p>
        </w:tc>
        <w:tc>
          <w:tcPr>
            <w:tcW w:type="dxa" w:w="52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Chaque terme, son unité, son signe, son poids, son effet</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γ</w:t>
            </w:r>
          </w:p>
        </w:tc>
        <w:tc>
          <w:tcPr>
            <w:tcW w:type="dxa" w:w="52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Ce que représente 0,99 par décision en minutes</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Q-Learning tabulaire</w:t>
            </w:r>
          </w:p>
        </w:tc>
        <w:tc>
          <w:tcPr>
            <w:tcW w:type="dxa" w:w="52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Comment l'état est discrétisé ; que se passe-t-il sur un état jamais vu</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DQN</w:t>
            </w:r>
          </w:p>
        </w:tc>
        <w:tc>
          <w:tcPr>
            <w:tcW w:type="dxa" w:w="52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Réseau Q, rejeu, réseau cible, ε-greedy : rôle de chacun</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PPO</w:t>
            </w:r>
          </w:p>
        </w:tc>
        <w:tc>
          <w:tcPr>
            <w:tcW w:type="dxa" w:w="52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Politique, critique, avantage, GAE, écrêtage, entropie : rôle de chacun</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Hyperparamètres</w:t>
            </w:r>
          </w:p>
        </w:tc>
        <w:tc>
          <w:tcPr>
            <w:tcW w:type="dxa" w:w="52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Pourquoi ces valeurs ; lesquelles ont été testées</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Entraînement vs évaluation</w:t>
            </w:r>
          </w:p>
        </w:tc>
        <w:tc>
          <w:tcPr>
            <w:tcW w:type="dxa" w:w="52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Ce qu'est une graine d'entraînement et une graine d'évaluation</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Indicateurs</w:t>
            </w:r>
          </w:p>
        </w:tc>
        <w:tc>
          <w:tcPr>
            <w:tcW w:type="dxa" w:w="52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Formule exacte du temps d'attente, de l'utilisation, du carburant</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Statistiques</w:t>
            </w:r>
          </w:p>
        </w:tc>
        <w:tc>
          <w:tcPr>
            <w:tcW w:type="dxa" w:w="52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Pourquoi les données sont appariées ; quel test et pourquoi</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Résultats</w:t>
            </w:r>
          </w:p>
        </w:tc>
        <w:tc>
          <w:tcPr>
            <w:tcW w:type="dxa" w:w="52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Ce que chaque figure démontre, et ce qu'elle ne démontre pas</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Limites</w:t>
            </w:r>
          </w:p>
        </w:tc>
        <w:tc>
          <w:tcPr>
            <w:tcW w:type="dxa" w:w="52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Ce que l'étude ne permet pas d'affirmer</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bl>
    <w:p>
      <w:pPr>
        <w:pStyle w:val="Heading1"/>
        <w:pageBreakBefore/>
      </w:pPr>
      <w:r>
        <w:t xml:space="preserve">5. Le parcours en huit modules</w:t>
      </w:r>
    </w:p>
    <w:p>
      <w:pPr>
        <w:spacing w:after="120" w:before="0" w:line="276"/>
        <w:jc w:val="both"/>
      </w:pPr>
      <w:r>
        <w:t xml:space="preserve">Chaque module suit la même structure : ce qu'il faut comprendre, les questions d'un relecteur, un exercice sur votre code, des ressources ciblées et un livrable d'une page en français. Les modules sont ordonnés pour que chacun s'appuie sur le précédent. Ne passez au suivant que lorsque le livrable est écrit.</w:t>
      </w:r>
    </w:p>
    <w:p>
      <w:pPr>
        <w:pStyle w:val="Heading2"/>
      </w:pPr>
      <w:r>
        <w:t xml:space="preserve">Module 1. Votre environnement de simulation</w:t>
      </w:r>
    </w:p>
    <w:p>
      <w:pPr>
        <w:spacing w:after="120" w:before="0" w:line="276"/>
        <w:jc w:val="both"/>
      </w:pPr>
      <w:r>
        <w:rPr>
          <w:b/>
          <w:bCs/>
        </w:rPr>
        <w:t xml:space="preserve">Objectif.</w:t>
      </w:r>
      <w:r>
        <w:t xml:space="preserve"> Pouvoir décrire, sans l'article, comment votre simulateur produit un poste de 480 minutes.</w:t>
      </w:r>
    </w:p>
    <w:p>
      <w:pPr>
        <w:spacing w:after="120" w:before="0" w:line="276"/>
        <w:jc w:val="both"/>
      </w:pPr>
      <w:r>
        <w:rPr>
          <w:b/>
          <w:bCs/>
          <w:color w:val="595959"/>
        </w:rPr>
        <w:t xml:space="preserve">Lien avec le rapport de relecture :</w:t>
      </w:r>
      <w:r>
        <w:rPr>
          <w:color w:val="595959"/>
        </w:rPr>
        <w:t xml:space="preserve"> M2 (temps d'attente), M11 (simulateur sous-spécifié), M15 (forte charge).</w:t>
      </w:r>
    </w:p>
    <w:p>
      <w:pPr>
        <w:pStyle w:val="Heading3"/>
      </w:pPr>
      <w:r>
        <w:t xml:space="preserve">Ce que vous devez comprendre</w:t>
      </w:r>
    </w:p>
    <w:p>
      <w:pPr>
        <w:pStyle w:val="ListParagraph"/>
        <w:numPr>
          <w:ilvl w:val="0"/>
          <w:numId w:val="2"/>
        </w:numPr>
        <w:spacing w:after="60" w:line="264"/>
        <w:jc w:val="both"/>
      </w:pPr>
      <w:r>
        <w:t xml:space="preserve">La boucle de base de Gymnasium : reset(), puis step(action) qui renvoie l'observation suivante, la récompense, et les indicateurs de fin.</w:t>
      </w:r>
    </w:p>
    <w:p>
      <w:pPr>
        <w:pStyle w:val="ListParagraph"/>
        <w:numPr>
          <w:ilvl w:val="0"/>
          <w:numId w:val="2"/>
        </w:numPr>
        <w:spacing w:after="60" w:line="264"/>
        <w:jc w:val="both"/>
      </w:pPr>
      <w:r>
        <w:t xml:space="preserve">Ce qui déclenche une décision : un camion devient disponible. Entre deux décisions, du temps simulé s'écoule.</w:t>
      </w:r>
    </w:p>
    <w:p>
      <w:pPr>
        <w:pStyle w:val="ListParagraph"/>
        <w:numPr>
          <w:ilvl w:val="0"/>
          <w:numId w:val="2"/>
        </w:numPr>
        <w:spacing w:after="60" w:line="264"/>
        <w:jc w:val="both"/>
      </w:pPr>
      <w:r>
        <w:t xml:space="preserve">La différence entre une simulation à pas de temps fixe et une simulation à événements discrets ; laquelle est la vôtre.</w:t>
      </w:r>
    </w:p>
    <w:p>
      <w:pPr>
        <w:pStyle w:val="ListParagraph"/>
        <w:numPr>
          <w:ilvl w:val="0"/>
          <w:numId w:val="2"/>
        </w:numPr>
        <w:spacing w:after="60" w:line="264"/>
        <w:jc w:val="both"/>
      </w:pPr>
      <w:r>
        <w:t xml:space="preserve">Comment sont tirés les temps de trajet, les durées de chargement, les pannes et les réparations.</w:t>
      </w:r>
    </w:p>
    <w:p>
      <w:pPr>
        <w:pStyle w:val="ListParagraph"/>
        <w:numPr>
          <w:ilvl w:val="0"/>
          <w:numId w:val="2"/>
        </w:numPr>
        <w:spacing w:after="60" w:line="264"/>
        <w:jc w:val="both"/>
      </w:pPr>
      <w:r>
        <w:t xml:space="preserve">Comment se forment les files d'attente aux pelles et aux verses.</w:t>
      </w:r>
    </w:p>
    <w:p>
      <w:pPr>
        <w:pStyle w:val="Heading3"/>
      </w:pPr>
      <w:r>
        <w:t xml:space="preserve">Les questions qu'un relecteur vous posera</w:t>
      </w:r>
    </w:p>
    <w:p>
      <w:pPr>
        <w:spacing w:after="120" w:before="0" w:line="276"/>
        <w:jc w:val="both"/>
      </w:pPr>
      <w:r>
        <w:rPr>
          <w:i/>
          <w:iCs/>
          <w:color w:val="595959"/>
        </w:rPr>
        <w:t xml:space="preserve">Répondez par écrit, en français, sans IA et sans regarder l'article. Puis vérifiez dans le code.</w:t>
      </w:r>
    </w:p>
    <w:p>
      <w:pPr>
        <w:pStyle w:val="ListParagraph"/>
        <w:numPr>
          <w:ilvl w:val="0"/>
          <w:numId w:val="3"/>
        </w:numPr>
        <w:spacing w:after="60" w:line="264"/>
        <w:jc w:val="both"/>
      </w:pPr>
      <w:r>
        <w:t xml:space="preserve">Que se passe-t-il exactement, minute par minute, entre le moment où un camion quitte une verse et le moment où il y revient ?</w:t>
      </w:r>
    </w:p>
    <w:p>
      <w:pPr>
        <w:pStyle w:val="ListParagraph"/>
        <w:numPr>
          <w:ilvl w:val="0"/>
          <w:numId w:val="3"/>
        </w:numPr>
        <w:spacing w:after="60" w:line="264"/>
        <w:jc w:val="both"/>
      </w:pPr>
      <w:r>
        <w:t xml:space="preserve">La panne « à 2 % par cycle » concerne-t-elle les camions, les pelles, ou les deux ? Combien de temps dure une réparation ?</w:t>
      </w:r>
    </w:p>
    <w:p>
      <w:pPr>
        <w:pStyle w:val="ListParagraph"/>
        <w:numPr>
          <w:ilvl w:val="0"/>
          <w:numId w:val="3"/>
        </w:numPr>
        <w:spacing w:after="60" w:line="264"/>
        <w:jc w:val="both"/>
      </w:pPr>
      <w:r>
        <w:t xml:space="preserve">Votre moteur est-il à pas de temps ou à événements discrets ? Où le voit-on dans le code ?</w:t>
      </w:r>
    </w:p>
    <w:p>
      <w:pPr>
        <w:pStyle w:val="ListParagraph"/>
        <w:numPr>
          <w:ilvl w:val="0"/>
          <w:numId w:val="3"/>
        </w:numPr>
        <w:spacing w:after="60" w:line="264"/>
        <w:jc w:val="both"/>
      </w:pPr>
      <w:r>
        <w:t xml:space="preserve">Quelle est la capacité maximale théorique d'une pelle en t/h ? Combien de camions faut-il pour la saturer ?</w:t>
      </w:r>
    </w:p>
    <w:p>
      <w:pPr>
        <w:pStyle w:val="ListParagraph"/>
        <w:numPr>
          <w:ilvl w:val="0"/>
          <w:numId w:val="3"/>
        </w:numPr>
        <w:spacing w:after="60" w:line="264"/>
        <w:jc w:val="both"/>
      </w:pPr>
      <w:r>
        <w:t xml:space="preserve">Pourquoi le débit de FIFO augmente-t-il de 44 % quand on passe de 12 à 18 camions ?</w:t>
      </w:r>
    </w:p>
    <w:p>
      <w:pPr>
        <w:pStyle w:val="Heading3"/>
      </w:pPr>
      <w:r>
        <w:t xml:space="preserve">Exercice sur votre propre code</w:t>
      </w:r>
    </w:p>
    <w:p>
      <w:pPr>
        <w:pStyle w:val="ListParagraph"/>
        <w:numPr>
          <w:ilvl w:val="0"/>
          <w:numId w:val="2"/>
        </w:numPr>
        <w:spacing w:after="60" w:line="264"/>
        <w:jc w:val="both"/>
      </w:pPr>
      <w:r>
        <w:t xml:space="preserve">Lancez un seul épisode avec la politique FIFO et une graine fixe. Enregistrez pour chaque camion la suite de ses états avec l'heure (trajet, attente, chargement, déversement).</w:t>
      </w:r>
    </w:p>
    <w:p>
      <w:pPr>
        <w:pStyle w:val="ListParagraph"/>
        <w:numPr>
          <w:ilvl w:val="0"/>
          <w:numId w:val="2"/>
        </w:numPr>
        <w:spacing w:after="60" w:line="264"/>
        <w:jc w:val="both"/>
      </w:pPr>
      <w:r>
        <w:t xml:space="preserve">Calculez à la main, à partir de ce journal, le temps de cycle moyen et le temps d'attente moyen. Comparez avec les valeurs produites par vos fonctions d'indicateurs. </w:t>
      </w:r>
      <w:r>
        <w:rPr>
          <w:b/>
          <w:bCs/>
        </w:rPr>
        <w:t xml:space="preserve">C'est exactement la vérification du point M2.</w:t>
      </w:r>
    </w:p>
    <w:p>
      <w:pPr>
        <w:keepNext/>
        <w:shd w:fill="F2F2F2" w:color="auto" w:val="clear"/>
        <w:spacing w:after="0" w:before="60" w:line="240"/>
        <w:ind w:left="200" w:right="200"/>
      </w:pPr>
      <w:r>
        <w:rPr>
          <w:rFonts w:ascii="Consolas" w:cs="Consolas" w:eastAsia="Consolas" w:hAnsi="Consolas"/>
          <w:sz w:val="18"/>
          <w:szCs w:val="18"/>
        </w:rPr>
        <w:t xml:space="preserve"># Idée de départ (à adapter à votre code)</w:t>
      </w:r>
    </w:p>
    <w:p>
      <w:pPr>
        <w:keepNext/>
        <w:shd w:fill="F2F2F2" w:color="auto" w:val="clear"/>
        <w:spacing w:after="0" w:before="0" w:line="240"/>
        <w:ind w:left="200" w:right="200"/>
      </w:pPr>
      <w:r>
        <w:rPr>
          <w:rFonts w:ascii="Consolas" w:cs="Consolas" w:eastAsia="Consolas" w:hAnsi="Consolas"/>
          <w:sz w:val="18"/>
          <w:szCs w:val="18"/>
        </w:rPr>
        <w:t xml:space="preserve">env = MineDispatchEnv(scenario="nominal", seed=42)</w:t>
      </w:r>
    </w:p>
    <w:p>
      <w:pPr>
        <w:keepNext/>
        <w:shd w:fill="F2F2F2" w:color="auto" w:val="clear"/>
        <w:spacing w:after="0" w:before="0" w:line="240"/>
        <w:ind w:left="200" w:right="200"/>
      </w:pPr>
      <w:r>
        <w:rPr>
          <w:rFonts w:ascii="Consolas" w:cs="Consolas" w:eastAsia="Consolas" w:hAnsi="Consolas"/>
          <w:sz w:val="18"/>
          <w:szCs w:val="18"/>
        </w:rPr>
        <w:t xml:space="preserve">obs, info = env.reset(seed=42)</w:t>
      </w:r>
    </w:p>
    <w:p>
      <w:pPr>
        <w:keepNext/>
        <w:shd w:fill="F2F2F2" w:color="auto" w:val="clear"/>
        <w:spacing w:after="0" w:before="0" w:line="240"/>
        <w:ind w:left="200" w:right="200"/>
      </w:pPr>
      <w:r>
        <w:rPr>
          <w:rFonts w:ascii="Consolas" w:cs="Consolas" w:eastAsia="Consolas" w:hAnsi="Consolas"/>
          <w:sz w:val="18"/>
          <w:szCs w:val="18"/>
        </w:rPr>
        <w:t xml:space="preserve">done = False</w:t>
      </w:r>
    </w:p>
    <w:p>
      <w:pPr>
        <w:keepNext/>
        <w:shd w:fill="F2F2F2" w:color="auto" w:val="clear"/>
        <w:spacing w:after="0" w:before="0" w:line="240"/>
        <w:ind w:left="200" w:right="200"/>
      </w:pPr>
      <w:r>
        <w:rPr>
          <w:rFonts w:ascii="Consolas" w:cs="Consolas" w:eastAsia="Consolas" w:hAnsi="Consolas"/>
          <w:sz w:val="18"/>
          <w:szCs w:val="18"/>
        </w:rPr>
        <w:t xml:space="preserve">while not done:</w:t>
      </w:r>
    </w:p>
    <w:p>
      <w:pPr>
        <w:keepNext/>
        <w:shd w:fill="F2F2F2" w:color="auto" w:val="clear"/>
        <w:spacing w:after="0" w:before="0" w:line="240"/>
        <w:ind w:left="200" w:right="200"/>
      </w:pPr>
      <w:r>
        <w:rPr>
          <w:rFonts w:ascii="Consolas" w:cs="Consolas" w:eastAsia="Consolas" w:hAnsi="Consolas"/>
          <w:sz w:val="18"/>
          <w:szCs w:val="18"/>
        </w:rPr>
        <w:t xml:space="preserve">    action = politique_fifo(obs)          # votre fonction</w:t>
      </w:r>
    </w:p>
    <w:p>
      <w:pPr>
        <w:keepNext/>
        <w:shd w:fill="F2F2F2" w:color="auto" w:val="clear"/>
        <w:spacing w:after="0" w:before="0" w:line="240"/>
        <w:ind w:left="200" w:right="200"/>
      </w:pPr>
      <w:r>
        <w:rPr>
          <w:rFonts w:ascii="Consolas" w:cs="Consolas" w:eastAsia="Consolas" w:hAnsi="Consolas"/>
          <w:sz w:val="18"/>
          <w:szCs w:val="18"/>
        </w:rPr>
        <w:t xml:space="preserve">    obs, r, term, trunc, info = env.step(action)</w:t>
      </w:r>
    </w:p>
    <w:p>
      <w:pPr>
        <w:keepNext/>
        <w:shd w:fill="F2F2F2" w:color="auto" w:val="clear"/>
        <w:spacing w:after="0" w:before="0" w:line="240"/>
        <w:ind w:left="200" w:right="200"/>
      </w:pPr>
      <w:r>
        <w:rPr>
          <w:rFonts w:ascii="Consolas" w:cs="Consolas" w:eastAsia="Consolas" w:hAnsi="Consolas"/>
          <w:sz w:val="18"/>
          <w:szCs w:val="18"/>
        </w:rPr>
        <w:t xml:space="preserve">    print(info)                             # que contient info ?</w:t>
      </w:r>
    </w:p>
    <w:p>
      <w:pPr>
        <w:keepNext w:val="false"/>
        <w:shd w:fill="F2F2F2" w:color="auto" w:val="clear"/>
        <w:spacing w:after="0" w:before="0" w:line="240"/>
        <w:ind w:left="200" w:right="200"/>
      </w:pPr>
      <w:r>
        <w:rPr>
          <w:rFonts w:ascii="Consolas" w:cs="Consolas" w:eastAsia="Consolas" w:hAnsi="Consolas"/>
          <w:sz w:val="18"/>
          <w:szCs w:val="18"/>
        </w:rPr>
        <w:t xml:space="preserve">    done = term or trunc</w:t>
      </w:r>
    </w:p>
    <w:p>
      <w:pPr>
        <w:spacing w:after="80"/>
      </w:pPr>
    </w:p>
    <w:p>
      <w:pPr>
        <w:pStyle w:val="ListParagraph"/>
        <w:numPr>
          <w:ilvl w:val="0"/>
          <w:numId w:val="2"/>
        </w:numPr>
        <w:spacing w:after="60" w:line="264"/>
        <w:jc w:val="both"/>
      </w:pPr>
      <w:r>
        <w:t xml:space="preserve">Dessinez à la main le schéma de votre mine : pelles, verses, pistes, distances.</w:t>
      </w:r>
    </w:p>
    <w:p>
      <w:pPr>
        <w:pStyle w:val="Heading3"/>
      </w:pPr>
      <w:r>
        <w:t xml:space="preserve">Ressources pour ce module</w:t>
      </w:r>
    </w:p>
    <w:p>
      <w:pPr>
        <w:pStyle w:val="ListParagraph"/>
        <w:numPr>
          <w:ilvl w:val="0"/>
          <w:numId w:val="2"/>
        </w:numPr>
        <w:spacing w:after="60" w:line="264"/>
        <w:jc w:val="both"/>
      </w:pPr>
      <w:r>
        <w:t xml:space="preserve">Documentation Gymnasium, section « Basic Usage » et « Make your own custom environment » (gymnasium.farama.org).</w:t>
      </w:r>
    </w:p>
    <w:p>
      <w:pPr>
        <w:pStyle w:val="ListParagraph"/>
        <w:numPr>
          <w:ilvl w:val="0"/>
          <w:numId w:val="2"/>
        </w:numPr>
        <w:spacing w:after="60" w:line="264"/>
        <w:jc w:val="both"/>
      </w:pPr>
      <w:r>
        <w:t xml:space="preserve">Banks, Carson, Nelson et Nicol, </w:t>
      </w:r>
      <w:r>
        <w:rPr>
          <w:i/>
          <w:iCs/>
        </w:rPr>
        <w:t xml:space="preserve">Discrete-Event System Simulation</w:t>
      </w:r>
      <w:r>
        <w:t xml:space="preserve"> : chapitres sur les principes de la simulation à événements discrets et sur les files d'attente.</w:t>
      </w:r>
    </w:p>
    <w:p>
      <w:pPr>
        <w:pStyle w:val="ListParagraph"/>
        <w:numPr>
          <w:ilvl w:val="0"/>
          <w:numId w:val="2"/>
        </w:numPr>
        <w:spacing w:after="60" w:line="264"/>
        <w:jc w:val="both"/>
      </w:pPr>
      <w:r>
        <w:t xml:space="preserve">Documentation de SimPy (simpy.readthedocs.io), même si vous ne l'utilisez pas : ses exemples montrent clairement la logique événementielle.</w:t>
      </w:r>
    </w:p>
    <w:p>
      <w:pPr>
        <w:pStyle w:val="ListParagraph"/>
        <w:numPr>
          <w:ilvl w:val="0"/>
          <w:numId w:val="2"/>
        </w:numPr>
        <w:spacing w:after="60" w:line="264"/>
        <w:jc w:val="both"/>
      </w:pPr>
      <w:r>
        <w:t xml:space="preserve">Burt et Caccetta (2014) sur le facteur d'appariement, pour comprendre quand une flotte est sous- ou sur-dimensionnée.</w:t>
      </w:r>
    </w:p>
    <w:p>
      <w:pPr>
        <w:pStyle w:val="Heading3"/>
      </w:pPr>
      <w:r>
        <w:t xml:space="preserve">Livrable</w:t>
      </w:r>
    </w:p>
    <w:p>
      <w:pPr>
        <w:spacing w:after="120" w:before="0" w:line="276"/>
        <w:jc w:val="both"/>
      </w:pPr>
      <w:r>
        <w:t xml:space="preserve">Une page en français : « Comment fonctionne mon simulateur », avec un schéma de la mine, la liste des paramètres (avec leurs valeurs) et la définition exacte de chaque indicateur. Cette page devient le tableau de paramètres demandé en M11.</w:t>
      </w:r>
    </w:p>
    <w:p>
      <w:pPr>
        <w:spacing w:after="120" w:before="0" w:line="276"/>
        <w:jc w:val="both"/>
      </w:pPr>
      <w:r>
        <w:rPr>
          <w:color w:val="1F3864"/>
          <w:sz w:val="19"/>
          <w:szCs w:val="19"/>
        </w:rPr>
        <w:t xml:space="preserve">☐ Questions rédigées     ☐ Vérifiées dans le code     ☐ Fiche validée     ☐ Section de l'article réécrite (FR)     ☐ Traduite (EN)</w:t>
      </w:r>
    </w:p>
    <w:p>
      <w:pPr>
        <w:pStyle w:val="Heading2"/>
      </w:pPr>
      <w:r>
        <w:t xml:space="preserve">Module 2. L'état et les actions</w:t>
      </w:r>
    </w:p>
    <w:p>
      <w:pPr>
        <w:spacing w:after="120" w:before="0" w:line="276"/>
        <w:jc w:val="both"/>
      </w:pPr>
      <w:r>
        <w:rPr>
          <w:b/>
          <w:bCs/>
        </w:rPr>
        <w:t xml:space="preserve">Objectif.</w:t>
      </w:r>
      <w:r>
        <w:t xml:space="preserve"> Connaître chacune des 147 composantes de l'observation et savoir ce qui arrive avec 18 camions.</w:t>
      </w:r>
    </w:p>
    <w:p>
      <w:pPr>
        <w:spacing w:after="120" w:before="0" w:line="276"/>
        <w:jc w:val="both"/>
      </w:pPr>
      <w:r>
        <w:rPr>
          <w:b/>
          <w:bCs/>
          <w:color w:val="595959"/>
        </w:rPr>
        <w:t xml:space="preserve">Lien avec le rapport de relecture :</w:t>
      </w:r>
      <w:r>
        <w:rPr>
          <w:color w:val="595959"/>
        </w:rPr>
        <w:t xml:space="preserve"> M1 (147 → 213), M8 (discrétisation tabulaire), consigne de la directrice sur le tableau du processus de décision.</w:t>
      </w:r>
    </w:p>
    <w:p>
      <w:pPr>
        <w:pStyle w:val="Heading3"/>
      </w:pPr>
      <w:r>
        <w:t xml:space="preserve">Ce que vous devez comprendre</w:t>
      </w:r>
    </w:p>
    <w:p>
      <w:pPr>
        <w:pStyle w:val="ListParagraph"/>
        <w:numPr>
          <w:ilvl w:val="0"/>
          <w:numId w:val="2"/>
        </w:numPr>
        <w:spacing w:after="60" w:line="264"/>
        <w:jc w:val="both"/>
      </w:pPr>
      <w:r>
        <w:t xml:space="preserve">Une observation est un vecteur de nombres ; un réseau de neurones a une taille d'entrée fixée à sa création.</w:t>
      </w:r>
    </w:p>
    <w:p>
      <w:pPr>
        <w:pStyle w:val="ListParagraph"/>
        <w:numPr>
          <w:ilvl w:val="0"/>
          <w:numId w:val="2"/>
        </w:numPr>
        <w:spacing w:after="60" w:line="264"/>
        <w:jc w:val="both"/>
      </w:pPr>
      <w:r>
        <w:t xml:space="preserve">Pourquoi on normalise les observations dans [0, 1] et ce qui se passe si une valeur sort de cet intervalle.</w:t>
      </w:r>
    </w:p>
    <w:p>
      <w:pPr>
        <w:pStyle w:val="ListParagraph"/>
        <w:numPr>
          <w:ilvl w:val="0"/>
          <w:numId w:val="2"/>
        </w:numPr>
        <w:spacing w:after="60" w:line="264"/>
        <w:jc w:val="both"/>
      </w:pPr>
      <w:r>
        <w:t xml:space="preserve">Les solutions classiques quand le nombre d'objets varie : remplissage jusqu'à une taille maximale avec un masque, agrégation (sommes, moyennes par pelle), ou architectures adaptées (réseaux sur graphes, attention).</w:t>
      </w:r>
    </w:p>
    <w:p>
      <w:pPr>
        <w:pStyle w:val="ListParagraph"/>
        <w:numPr>
          <w:ilvl w:val="0"/>
          <w:numId w:val="2"/>
        </w:numPr>
        <w:spacing w:after="60" w:line="264"/>
        <w:jc w:val="both"/>
      </w:pPr>
      <w:r>
        <w:t xml:space="preserve">Ce qu'est l'espace d'actions discret de taille 7 et quand l'action WAIT a un sens.</w:t>
      </w:r>
    </w:p>
    <w:p>
      <w:pPr>
        <w:pStyle w:val="Heading3"/>
      </w:pPr>
      <w:r>
        <w:t xml:space="preserve">Les questions qu'un relecteur vous posera</w:t>
      </w:r>
    </w:p>
    <w:p>
      <w:pPr>
        <w:spacing w:after="120" w:before="0" w:line="276"/>
        <w:jc w:val="both"/>
      </w:pPr>
      <w:r>
        <w:rPr>
          <w:i/>
          <w:iCs/>
          <w:color w:val="595959"/>
        </w:rPr>
        <w:t xml:space="preserve">Répondez par écrit, en français, sans IA et sans regarder l'article. Puis vérifiez dans le code.</w:t>
      </w:r>
    </w:p>
    <w:p>
      <w:pPr>
        <w:pStyle w:val="ListParagraph"/>
        <w:numPr>
          <w:ilvl w:val="0"/>
          <w:numId w:val="4"/>
        </w:numPr>
        <w:spacing w:after="60" w:line="264"/>
        <w:jc w:val="both"/>
      </w:pPr>
      <w:r>
        <w:t xml:space="preserve">Pourquoi 15 + 11N ? Que représentent les 15 valeurs fixes ? Les 11 valeurs par camion ?</w:t>
      </w:r>
    </w:p>
    <w:p>
      <w:pPr>
        <w:pStyle w:val="ListParagraph"/>
        <w:numPr>
          <w:ilvl w:val="0"/>
          <w:numId w:val="4"/>
        </w:numPr>
        <w:spacing w:after="60" w:line="264"/>
        <w:jc w:val="both"/>
      </w:pPr>
      <w:r>
        <w:t xml:space="preserve">Quand N = 18, combien de valeurs le réseau reçoit-il réellement ? Comment le savez-vous ?</w:t>
      </w:r>
    </w:p>
    <w:p>
      <w:pPr>
        <w:pStyle w:val="ListParagraph"/>
        <w:numPr>
          <w:ilvl w:val="0"/>
          <w:numId w:val="4"/>
        </w:numPr>
        <w:spacing w:after="60" w:line="264"/>
        <w:jc w:val="both"/>
      </w:pPr>
      <w:r>
        <w:t xml:space="preserve">Si une politique a été entraînée avec 12 camions, que signifie « évaluée sans réentraînement » avec 18 ?</w:t>
      </w:r>
    </w:p>
    <w:p>
      <w:pPr>
        <w:pStyle w:val="ListParagraph"/>
        <w:numPr>
          <w:ilvl w:val="0"/>
          <w:numId w:val="4"/>
        </w:numPr>
        <w:spacing w:after="60" w:line="264"/>
        <w:jc w:val="both"/>
      </w:pPr>
      <w:r>
        <w:t xml:space="preserve">Pourquoi l'agent tabulaire peut-il fonctionner avec 8¹⁴⁷ états possibles ? Que fait-il sur un état jamais vu ?</w:t>
      </w:r>
    </w:p>
    <w:p>
      <w:pPr>
        <w:pStyle w:val="ListParagraph"/>
        <w:numPr>
          <w:ilvl w:val="0"/>
          <w:numId w:val="4"/>
        </w:numPr>
        <w:spacing w:after="60" w:line="264"/>
        <w:jc w:val="both"/>
      </w:pPr>
      <w:r>
        <w:t xml:space="preserve">L'agent choisit-il pour un camion à la fois ? Comment sait-il de quel camion il s'agit ?</w:t>
      </w:r>
    </w:p>
    <w:p>
      <w:pPr>
        <w:pStyle w:val="Heading3"/>
      </w:pPr>
      <w:r>
        <w:t xml:space="preserve">Exercice sur votre propre code</w:t>
      </w:r>
    </w:p>
    <w:p>
      <w:pPr>
        <w:pStyle w:val="ListParagraph"/>
        <w:numPr>
          <w:ilvl w:val="0"/>
          <w:numId w:val="2"/>
        </w:numPr>
        <w:spacing w:after="60" w:line="264"/>
        <w:jc w:val="both"/>
      </w:pPr>
      <w:r>
        <w:t xml:space="preserve">Imprimez la forme de l'observation et de l'espace d'observation dans les deux scénarios. </w:t>
      </w:r>
      <w:r>
        <w:rPr>
          <w:b/>
          <w:bCs/>
        </w:rPr>
        <w:t xml:space="preserve">C'est la vérification du point M1.</w:t>
      </w:r>
    </w:p>
    <w:p>
      <w:pPr>
        <w:keepNext/>
        <w:shd w:fill="F2F2F2" w:color="auto" w:val="clear"/>
        <w:spacing w:after="0" w:before="60" w:line="240"/>
        <w:ind w:left="200" w:right="200"/>
      </w:pPr>
      <w:r>
        <w:rPr>
          <w:rFonts w:ascii="Consolas" w:cs="Consolas" w:eastAsia="Consolas" w:hAnsi="Consolas"/>
          <w:sz w:val="18"/>
          <w:szCs w:val="18"/>
        </w:rPr>
        <w:t xml:space="preserve">for sc in ["nominal", "high_load"]:</w:t>
      </w:r>
    </w:p>
    <w:p>
      <w:pPr>
        <w:keepNext/>
        <w:shd w:fill="F2F2F2" w:color="auto" w:val="clear"/>
        <w:spacing w:after="0" w:before="0" w:line="240"/>
        <w:ind w:left="200" w:right="200"/>
      </w:pPr>
      <w:r>
        <w:rPr>
          <w:rFonts w:ascii="Consolas" w:cs="Consolas" w:eastAsia="Consolas" w:hAnsi="Consolas"/>
          <w:sz w:val="18"/>
          <w:szCs w:val="18"/>
        </w:rPr>
        <w:t xml:space="preserve">    env = MineDispatchEnv(scenario=sc)</w:t>
      </w:r>
    </w:p>
    <w:p>
      <w:pPr>
        <w:keepNext/>
        <w:shd w:fill="F2F2F2" w:color="auto" w:val="clear"/>
        <w:spacing w:after="0" w:before="0" w:line="240"/>
        <w:ind w:left="200" w:right="200"/>
      </w:pPr>
      <w:r>
        <w:rPr>
          <w:rFonts w:ascii="Consolas" w:cs="Consolas" w:eastAsia="Consolas" w:hAnsi="Consolas"/>
          <w:sz w:val="18"/>
          <w:szCs w:val="18"/>
        </w:rPr>
        <w:t xml:space="preserve">    obs, _ = env.reset(seed=0)</w:t>
      </w:r>
    </w:p>
    <w:p>
      <w:pPr>
        <w:keepNext/>
        <w:shd w:fill="F2F2F2" w:color="auto" w:val="clear"/>
        <w:spacing w:after="0" w:before="0" w:line="240"/>
        <w:ind w:left="200" w:right="200"/>
      </w:pPr>
      <w:r>
        <w:rPr>
          <w:rFonts w:ascii="Consolas" w:cs="Consolas" w:eastAsia="Consolas" w:hAnsi="Consolas"/>
          <w:sz w:val="18"/>
          <w:szCs w:val="18"/>
        </w:rPr>
        <w:t xml:space="preserve">    print(sc, env.observation_space.shape, obs.shape, obs.min(), obs.max())</w:t>
      </w:r>
    </w:p>
    <w:p>
      <w:pPr>
        <w:keepNext/>
        <w:shd w:fill="F2F2F2" w:color="auto" w:val="clear"/>
        <w:spacing w:after="0" w:before="0" w:line="240"/>
        <w:ind w:left="200" w:right="200"/>
      </w:pPr>
      <w:r>
        <w:rPr>
          <w:rFonts w:ascii="Consolas" w:cs="Consolas" w:eastAsia="Consolas" w:hAnsi="Consolas"/>
          <w:sz w:val="18"/>
          <w:szCs w:val="18"/>
        </w:rPr>
        <w:t xml:space="preserve"> </w:t>
      </w:r>
    </w:p>
    <w:p>
      <w:pPr>
        <w:keepNext/>
        <w:shd w:fill="F2F2F2" w:color="auto" w:val="clear"/>
        <w:spacing w:after="0" w:before="0" w:line="240"/>
        <w:ind w:left="200" w:right="200"/>
      </w:pPr>
      <w:r>
        <w:rPr>
          <w:rFonts w:ascii="Consolas" w:cs="Consolas" w:eastAsia="Consolas" w:hAnsi="Consolas"/>
          <w:sz w:val="18"/>
          <w:szCs w:val="18"/>
        </w:rPr>
        <w:t xml:space="preserve">model = PPO.load("ppo_nominal.zip")</w:t>
      </w:r>
    </w:p>
    <w:p>
      <w:pPr>
        <w:keepNext w:val="false"/>
        <w:shd w:fill="F2F2F2" w:color="auto" w:val="clear"/>
        <w:spacing w:after="0" w:before="0" w:line="240"/>
        <w:ind w:left="200" w:right="200"/>
      </w:pPr>
      <w:r>
        <w:rPr>
          <w:rFonts w:ascii="Consolas" w:cs="Consolas" w:eastAsia="Consolas" w:hAnsi="Consolas"/>
          <w:sz w:val="18"/>
          <w:szCs w:val="18"/>
        </w:rPr>
        <w:t xml:space="preserve">print(model.policy)          # regardez la taille de la première couche</w:t>
      </w:r>
    </w:p>
    <w:p>
      <w:pPr>
        <w:spacing w:after="80"/>
      </w:pPr>
    </w:p>
    <w:p>
      <w:pPr>
        <w:pStyle w:val="ListParagraph"/>
        <w:numPr>
          <w:ilvl w:val="0"/>
          <w:numId w:val="2"/>
        </w:numPr>
        <w:spacing w:after="60" w:line="264"/>
        <w:jc w:val="both"/>
      </w:pPr>
      <w:r>
        <w:t xml:space="preserve">Écrivez sur une feuille la liste des 147 composantes, groupe par groupe, avec leur formule de normalisation.</w:t>
      </w:r>
    </w:p>
    <w:p>
      <w:pPr>
        <w:pStyle w:val="ListParagraph"/>
        <w:numPr>
          <w:ilvl w:val="0"/>
          <w:numId w:val="2"/>
        </w:numPr>
        <w:spacing w:after="60" w:line="264"/>
        <w:jc w:val="both"/>
      </w:pPr>
      <w:r>
        <w:t xml:space="preserve">Pour Q-Learning : comptez combien d'états distincts la table contient après entraînement, et quelle proportion des états rencontrés en évaluation y figure déjà.</w:t>
      </w:r>
    </w:p>
    <w:p>
      <w:pPr>
        <w:pStyle w:val="Heading3"/>
      </w:pPr>
      <w:r>
        <w:t xml:space="preserve">Ressources pour ce module</w:t>
      </w:r>
    </w:p>
    <w:p>
      <w:pPr>
        <w:pStyle w:val="ListParagraph"/>
        <w:numPr>
          <w:ilvl w:val="0"/>
          <w:numId w:val="2"/>
        </w:numPr>
        <w:spacing w:after="60" w:line="264"/>
        <w:jc w:val="both"/>
      </w:pPr>
      <w:r>
        <w:t xml:space="preserve">Sutton et Barto, </w:t>
      </w:r>
      <w:r>
        <w:rPr>
          <w:i/>
          <w:iCs/>
        </w:rPr>
        <w:t xml:space="preserve">Reinforcement Learning: An Introduction</w:t>
      </w:r>
      <w:r>
        <w:t xml:space="preserve">, 2ᵉ éd., chapitre 3 (processus de décision markoviens). Gratuit en ligne : incompleteideas.net/book/the-book-2nd.html.</w:t>
      </w:r>
    </w:p>
    <w:p>
      <w:pPr>
        <w:pStyle w:val="ListParagraph"/>
        <w:numPr>
          <w:ilvl w:val="0"/>
          <w:numId w:val="2"/>
        </w:numPr>
        <w:spacing w:after="60" w:line="264"/>
        <w:jc w:val="both"/>
      </w:pPr>
      <w:r>
        <w:t xml:space="preserve">Sutton et Barto, chapitre 9 (approximation de fonction), pour comprendre pourquoi une table ne passe pas à l'échelle.</w:t>
      </w:r>
    </w:p>
    <w:p>
      <w:pPr>
        <w:pStyle w:val="ListParagraph"/>
        <w:numPr>
          <w:ilvl w:val="0"/>
          <w:numId w:val="2"/>
        </w:numPr>
        <w:spacing w:after="60" w:line="264"/>
        <w:jc w:val="both"/>
      </w:pPr>
      <w:r>
        <w:t xml:space="preserve">Documentation Stable-Baselines3, pages « Custom Environments » et « Policy Networks » (stable-baselines3.readthedocs.io).</w:t>
      </w:r>
    </w:p>
    <w:p>
      <w:pPr>
        <w:pStyle w:val="ListParagraph"/>
        <w:numPr>
          <w:ilvl w:val="0"/>
          <w:numId w:val="2"/>
        </w:numPr>
        <w:spacing w:after="60" w:line="264"/>
        <w:jc w:val="both"/>
      </w:pPr>
      <w:r>
        <w:t xml:space="preserve">Zhang et al. (2020), </w:t>
      </w:r>
      <w:r>
        <w:rPr>
          <w:i/>
          <w:iCs/>
        </w:rPr>
        <w:t xml:space="preserve">Learning to Dispatch for Job Shop Scheduling via Deep RL</w:t>
      </w:r>
      <w:r>
        <w:t xml:space="preserve"> (NeurIPS), déjà dans votre bibliographie : un exemple de politique indépendante de la taille du problème.</w:t>
      </w:r>
    </w:p>
    <w:p>
      <w:pPr>
        <w:pStyle w:val="Heading3"/>
      </w:pPr>
      <w:r>
        <w:t xml:space="preserve">Livrable</w:t>
      </w:r>
    </w:p>
    <w:p>
      <w:pPr>
        <w:spacing w:after="120" w:before="0" w:line="276"/>
        <w:jc w:val="both"/>
      </w:pPr>
      <w:r>
        <w:t xml:space="preserve">Le tableau du processus de décision demandé par votre directrice (environnement, états, actions, transitions, récompense), entièrement rédigé par vous, plus un paragraphe qui explique honnêtement ce qui se passe avec 18 camions.</w:t>
      </w:r>
    </w:p>
    <w:p>
      <w:pPr>
        <w:spacing w:after="120" w:before="0" w:line="276"/>
        <w:jc w:val="both"/>
      </w:pPr>
      <w:r>
        <w:rPr>
          <w:color w:val="1F3864"/>
          <w:sz w:val="19"/>
          <w:szCs w:val="19"/>
        </w:rPr>
        <w:t xml:space="preserve">☐ Questions rédigées     ☐ Vérifiées dans le code     ☐ Fiche validée     ☐ Section de l'article réécrite (FR)     ☐ Traduite (EN)</w:t>
      </w:r>
    </w:p>
    <w:p>
      <w:pPr>
        <w:pStyle w:val="Heading2"/>
      </w:pPr>
      <w:r>
        <w:t xml:space="preserve">Module 3. La fonction de récompense</w:t>
      </w:r>
    </w:p>
    <w:p>
      <w:pPr>
        <w:spacing w:after="120" w:before="0" w:line="276"/>
        <w:jc w:val="both"/>
      </w:pPr>
      <w:r>
        <w:rPr>
          <w:b/>
          <w:bCs/>
        </w:rPr>
        <w:t xml:space="preserve">Objectif.</w:t>
      </w:r>
      <w:r>
        <w:t xml:space="preserve"> Pouvoir écrire la formule de chaque terme et prévoir son effet sur le comportement de l'agent.</w:t>
      </w:r>
    </w:p>
    <w:p>
      <w:pPr>
        <w:spacing w:after="120" w:before="0" w:line="276"/>
        <w:jc w:val="both"/>
      </w:pPr>
      <w:r>
        <w:rPr>
          <w:b/>
          <w:bCs/>
          <w:color w:val="595959"/>
        </w:rPr>
        <w:t xml:space="preserve">Lien avec le rapport de relecture :</w:t>
      </w:r>
      <w:r>
        <w:rPr>
          <w:color w:val="595959"/>
        </w:rPr>
        <w:t xml:space="preserve"> M10 (récompense non formalisée), M13 (ablation sur w₄), M9 (actualisation).</w:t>
      </w:r>
    </w:p>
    <w:p>
      <w:pPr>
        <w:pStyle w:val="Heading3"/>
      </w:pPr>
      <w:r>
        <w:t xml:space="preserve">Ce que vous devez comprendre</w:t>
      </w:r>
    </w:p>
    <w:p>
      <w:pPr>
        <w:pStyle w:val="ListParagraph"/>
        <w:numPr>
          <w:ilvl w:val="0"/>
          <w:numId w:val="2"/>
        </w:numPr>
        <w:spacing w:after="60" w:line="264"/>
        <w:jc w:val="both"/>
      </w:pPr>
      <w:r>
        <w:t xml:space="preserve">La récompense est le seul signal qui dit à l'agent ce qui est souhaité : un terme mal pondéré produit un comportement indésirable.</w:t>
      </w:r>
    </w:p>
    <w:p>
      <w:pPr>
        <w:pStyle w:val="ListParagraph"/>
        <w:numPr>
          <w:ilvl w:val="0"/>
          <w:numId w:val="2"/>
        </w:numPr>
        <w:spacing w:after="60" w:line="264"/>
        <w:jc w:val="both"/>
      </w:pPr>
      <w:r>
        <w:t xml:space="preserve">La différence entre la récompense (ce que l'agent optimise) et les indicateurs (ce que vous mesurez).</w:t>
      </w:r>
    </w:p>
    <w:p>
      <w:pPr>
        <w:pStyle w:val="ListParagraph"/>
        <w:numPr>
          <w:ilvl w:val="0"/>
          <w:numId w:val="2"/>
        </w:numPr>
        <w:spacing w:after="60" w:line="264"/>
        <w:jc w:val="both"/>
      </w:pPr>
      <w:r>
        <w:t xml:space="preserve">L'effet de l'échelle : pourquoi on normalise les termes pour qu'aucun n'écrase les autres.</w:t>
      </w:r>
    </w:p>
    <w:p>
      <w:pPr>
        <w:pStyle w:val="ListParagraph"/>
        <w:numPr>
          <w:ilvl w:val="0"/>
          <w:numId w:val="2"/>
        </w:numPr>
        <w:spacing w:after="60" w:line="264"/>
        <w:jc w:val="both"/>
      </w:pPr>
      <w:r>
        <w:t xml:space="preserve">Ce que signifie γ = 0,99 quand les décisions sont espacées de durées variables.</w:t>
      </w:r>
    </w:p>
    <w:p>
      <w:pPr>
        <w:pStyle w:val="Heading3"/>
      </w:pPr>
      <w:r>
        <w:t xml:space="preserve">Les questions qu'un relecteur vous posera</w:t>
      </w:r>
    </w:p>
    <w:p>
      <w:pPr>
        <w:spacing w:after="120" w:before="0" w:line="276"/>
        <w:jc w:val="both"/>
      </w:pPr>
      <w:r>
        <w:rPr>
          <w:i/>
          <w:iCs/>
          <w:color w:val="595959"/>
        </w:rPr>
        <w:t xml:space="preserve">Répondez par écrit, en français, sans IA et sans regarder l'article. Puis vérifiez dans le code.</w:t>
      </w:r>
    </w:p>
    <w:p>
      <w:pPr>
        <w:pStyle w:val="ListParagraph"/>
        <w:numPr>
          <w:ilvl w:val="0"/>
          <w:numId w:val="5"/>
        </w:numPr>
        <w:spacing w:after="60" w:line="264"/>
        <w:jc w:val="both"/>
      </w:pPr>
      <w:r>
        <w:t xml:space="preserve">Écrivez la formule exacte de R_production, P_imbalance, C_operation et P_waiting. Quelle est l'unité de chacun ?</w:t>
      </w:r>
    </w:p>
    <w:p>
      <w:pPr>
        <w:pStyle w:val="ListParagraph"/>
        <w:numPr>
          <w:ilvl w:val="0"/>
          <w:numId w:val="5"/>
        </w:numPr>
        <w:spacing w:after="60" w:line="264"/>
        <w:jc w:val="both"/>
      </w:pPr>
      <w:r>
        <w:t xml:space="preserve">Pourquoi la récompense cumulée vaut-elle environ 216 alors que l'agent livre plus de 33 000 t ?</w:t>
      </w:r>
    </w:p>
    <w:p>
      <w:pPr>
        <w:pStyle w:val="ListParagraph"/>
        <w:numPr>
          <w:ilvl w:val="0"/>
          <w:numId w:val="5"/>
        </w:numPr>
        <w:spacing w:after="60" w:line="264"/>
        <w:jc w:val="both"/>
      </w:pPr>
      <w:r>
        <w:t xml:space="preserve">Pourquoi w₄ = 0,3 ? Comment cette valeur a-t-elle été choisie ?</w:t>
      </w:r>
    </w:p>
    <w:p>
      <w:pPr>
        <w:pStyle w:val="ListParagraph"/>
        <w:numPr>
          <w:ilvl w:val="0"/>
          <w:numId w:val="5"/>
        </w:numPr>
        <w:spacing w:after="60" w:line="264"/>
        <w:jc w:val="both"/>
      </w:pPr>
      <w:r>
        <w:t xml:space="preserve">Avec un seul entraînement par valeur de w₄, que pouvez-vous réellement conclure de l'ablation ?</w:t>
      </w:r>
    </w:p>
    <w:p>
      <w:pPr>
        <w:pStyle w:val="ListParagraph"/>
        <w:numPr>
          <w:ilvl w:val="0"/>
          <w:numId w:val="5"/>
        </w:numPr>
        <w:spacing w:after="60" w:line="264"/>
        <w:jc w:val="both"/>
      </w:pPr>
      <w:r>
        <w:t xml:space="preserve">Si γ = 0,99 par décision, combien de minutes d'avenir l'agent « voit-il » environ ?</w:t>
      </w:r>
    </w:p>
    <w:p>
      <w:pPr>
        <w:pStyle w:val="Heading3"/>
      </w:pPr>
      <w:r>
        <w:t xml:space="preserve">Exercice sur votre propre code</w:t>
      </w:r>
    </w:p>
    <w:p>
      <w:pPr>
        <w:pStyle w:val="ListParagraph"/>
        <w:numPr>
          <w:ilvl w:val="0"/>
          <w:numId w:val="2"/>
        </w:numPr>
        <w:spacing w:after="60" w:line="264"/>
        <w:jc w:val="both"/>
      </w:pPr>
      <w:r>
        <w:t xml:space="preserve">Sur un épisode, enregistrez séparément la valeur de chacun des quatre termes à chaque décision. Tracez-les. Lequel domine ?</w:t>
      </w:r>
    </w:p>
    <w:p>
      <w:pPr>
        <w:pStyle w:val="ListParagraph"/>
        <w:numPr>
          <w:ilvl w:val="0"/>
          <w:numId w:val="2"/>
        </w:numPr>
        <w:spacing w:after="60" w:line="264"/>
        <w:jc w:val="both"/>
      </w:pPr>
      <w:r>
        <w:t xml:space="preserve">Vérifiez que la somme pondérée redonne bien la récompense renvoyée par step().</w:t>
      </w:r>
    </w:p>
    <w:p>
      <w:pPr>
        <w:pStyle w:val="Heading3"/>
      </w:pPr>
      <w:r>
        <w:t xml:space="preserve">Ressources pour ce module</w:t>
      </w:r>
    </w:p>
    <w:p>
      <w:pPr>
        <w:pStyle w:val="ListParagraph"/>
        <w:numPr>
          <w:ilvl w:val="0"/>
          <w:numId w:val="2"/>
        </w:numPr>
        <w:spacing w:after="60" w:line="264"/>
        <w:jc w:val="both"/>
      </w:pPr>
      <w:r>
        <w:t xml:space="preserve">Sutton et Barto, chapitre 3.2 (« Goals and Rewards ») et chapitre 17.4 (« Designing Reward Signals »).</w:t>
      </w:r>
    </w:p>
    <w:p>
      <w:pPr>
        <w:pStyle w:val="ListParagraph"/>
        <w:numPr>
          <w:ilvl w:val="0"/>
          <w:numId w:val="2"/>
        </w:numPr>
        <w:spacing w:after="60" w:line="264"/>
        <w:jc w:val="both"/>
      </w:pPr>
      <w:r>
        <w:t xml:space="preserve">Hugging Face Deep RL Course, unité 1 (huggingface.co/learn/deep-rl-course) : très accessible pour revoir les bases.</w:t>
      </w:r>
    </w:p>
    <w:p>
      <w:pPr>
        <w:pStyle w:val="ListParagraph"/>
        <w:numPr>
          <w:ilvl w:val="0"/>
          <w:numId w:val="2"/>
        </w:numPr>
        <w:spacing w:after="60" w:line="264"/>
        <w:jc w:val="both"/>
      </w:pPr>
      <w:r>
        <w:t xml:space="preserve">Sutton, Precup et Singh (1999), </w:t>
      </w:r>
      <w:r>
        <w:rPr>
          <w:i/>
          <w:iCs/>
        </w:rPr>
        <w:t xml:space="preserve">Between MDPs and semi-MDPs</w:t>
      </w:r>
      <w:r>
        <w:t xml:space="preserve">, Artificial Intelligence, pour l'actualisation avec des durées variables (lecture de l'introduction suffisante).</w:t>
      </w:r>
    </w:p>
    <w:p>
      <w:pPr>
        <w:pStyle w:val="Heading3"/>
      </w:pPr>
      <w:r>
        <w:t xml:space="preserve">Livrable</w:t>
      </w:r>
    </w:p>
    <w:p>
      <w:pPr>
        <w:spacing w:after="120" w:before="0" w:line="276"/>
        <w:jc w:val="both"/>
      </w:pPr>
      <w:r>
        <w:t xml:space="preserve">Une page : la formule complète de la récompense avec unités et normalisation, un graphique des quatre termes sur un épisode, et une interprétation prudente de l'ablation.</w:t>
      </w:r>
    </w:p>
    <w:p>
      <w:pPr>
        <w:spacing w:after="120" w:before="0" w:line="276"/>
        <w:jc w:val="both"/>
      </w:pPr>
      <w:r>
        <w:rPr>
          <w:color w:val="1F3864"/>
          <w:sz w:val="19"/>
          <w:szCs w:val="19"/>
        </w:rPr>
        <w:t xml:space="preserve">☐ Questions rédigées     ☐ Vérifiées dans le code     ☐ Fiche validée     ☐ Section de l'article réécrite (FR)     ☐ Traduite (EN)</w:t>
      </w:r>
    </w:p>
    <w:p>
      <w:pPr>
        <w:pStyle w:val="Heading2"/>
      </w:pPr>
      <w:r>
        <w:t xml:space="preserve">Module 4. De Q-Learning à DQN</w:t>
      </w:r>
    </w:p>
    <w:p>
      <w:pPr>
        <w:spacing w:after="120" w:before="0" w:line="276"/>
        <w:jc w:val="both"/>
      </w:pPr>
      <w:r>
        <w:rPr>
          <w:b/>
          <w:bCs/>
        </w:rPr>
        <w:t xml:space="preserve">Objectif.</w:t>
      </w:r>
      <w:r>
        <w:t xml:space="preserve"> Comprendre ce que fait DQN et pourquoi chacun de ses composants existe.</w:t>
      </w:r>
    </w:p>
    <w:p>
      <w:pPr>
        <w:spacing w:after="120" w:before="0" w:line="276"/>
        <w:jc w:val="both"/>
      </w:pPr>
      <w:r>
        <w:rPr>
          <w:b/>
          <w:bCs/>
          <w:color w:val="595959"/>
        </w:rPr>
        <w:t xml:space="preserve">Lien avec le rapport de relecture :</w:t>
      </w:r>
      <w:r>
        <w:rPr>
          <w:color w:val="595959"/>
        </w:rPr>
        <w:t xml:space="preserve"> M8 (tabulaire), M14 (rejeu d'expériences), M12 (réglage de DQN).</w:t>
      </w:r>
    </w:p>
    <w:p>
      <w:pPr>
        <w:pStyle w:val="Heading3"/>
      </w:pPr>
      <w:r>
        <w:t xml:space="preserve">Ce que vous devez comprendre</w:t>
      </w:r>
    </w:p>
    <w:p>
      <w:pPr>
        <w:pStyle w:val="ListParagraph"/>
        <w:numPr>
          <w:ilvl w:val="0"/>
          <w:numId w:val="2"/>
        </w:numPr>
        <w:spacing w:after="60" w:line="264"/>
        <w:jc w:val="both"/>
      </w:pPr>
      <w:r>
        <w:t xml:space="preserve">La mise à jour de Q-Learning : Q(s,a) ← Q(s,a) + α [r + γ max Q(s′,a′) − Q(s,a)]. La différence avec SARSA (on utilise l'action réellement suivie).</w:t>
      </w:r>
    </w:p>
    <w:p>
      <w:pPr>
        <w:pStyle w:val="ListParagraph"/>
        <w:numPr>
          <w:ilvl w:val="0"/>
          <w:numId w:val="2"/>
        </w:numPr>
        <w:spacing w:after="60" w:line="264"/>
        <w:jc w:val="both"/>
      </w:pPr>
      <w:r>
        <w:t xml:space="preserve">Pourquoi remplacer la table par un réseau de neurones.</w:t>
      </w:r>
    </w:p>
    <w:p>
      <w:pPr>
        <w:pStyle w:val="ListParagraph"/>
        <w:numPr>
          <w:ilvl w:val="0"/>
          <w:numId w:val="2"/>
        </w:numPr>
        <w:spacing w:after="60" w:line="264"/>
        <w:jc w:val="both"/>
      </w:pPr>
      <w:r>
        <w:t xml:space="preserve">Pourquoi le rejeu d'expériences : casser la corrélation entre transitions successives et réutiliser les données. Ce qu'il ne fait pas : il ne suréchantillonne pas les pannes, sauf rejeu prioritaire.</w:t>
      </w:r>
    </w:p>
    <w:p>
      <w:pPr>
        <w:pStyle w:val="ListParagraph"/>
        <w:numPr>
          <w:ilvl w:val="0"/>
          <w:numId w:val="2"/>
        </w:numPr>
        <w:spacing w:after="60" w:line="264"/>
        <w:jc w:val="both"/>
      </w:pPr>
      <w:r>
        <w:t xml:space="preserve">Pourquoi un réseau cible : stabiliser la cible de l'apprentissage.</w:t>
      </w:r>
    </w:p>
    <w:p>
      <w:pPr>
        <w:pStyle w:val="ListParagraph"/>
        <w:numPr>
          <w:ilvl w:val="0"/>
          <w:numId w:val="2"/>
        </w:numPr>
        <w:spacing w:after="60" w:line="264"/>
        <w:jc w:val="both"/>
      </w:pPr>
      <w:r>
        <w:t xml:space="preserve">Le rôle de ε-greedy et la valeur de ε pendant l'évaluation.</w:t>
      </w:r>
    </w:p>
    <w:p>
      <w:pPr>
        <w:pStyle w:val="Heading3"/>
      </w:pPr>
      <w:r>
        <w:t xml:space="preserve">Les questions qu'un relecteur vous posera</w:t>
      </w:r>
    </w:p>
    <w:p>
      <w:pPr>
        <w:spacing w:after="120" w:before="0" w:line="276"/>
        <w:jc w:val="both"/>
      </w:pPr>
      <w:r>
        <w:rPr>
          <w:i/>
          <w:iCs/>
          <w:color w:val="595959"/>
        </w:rPr>
        <w:t xml:space="preserve">Répondez par écrit, en français, sans IA et sans regarder l'article. Puis vérifiez dans le code.</w:t>
      </w:r>
    </w:p>
    <w:p>
      <w:pPr>
        <w:pStyle w:val="ListParagraph"/>
        <w:numPr>
          <w:ilvl w:val="0"/>
          <w:numId w:val="6"/>
        </w:numPr>
        <w:spacing w:after="60" w:line="264"/>
        <w:jc w:val="both"/>
      </w:pPr>
      <w:r>
        <w:t xml:space="preserve">Quelle est la taille de votre tampon de rejeu ? Combien de transitions de panne contient-il en moyenne ?</w:t>
      </w:r>
    </w:p>
    <w:p>
      <w:pPr>
        <w:pStyle w:val="ListParagraph"/>
        <w:numPr>
          <w:ilvl w:val="0"/>
          <w:numId w:val="6"/>
        </w:numPr>
        <w:spacing w:after="60" w:line="264"/>
        <w:jc w:val="both"/>
      </w:pPr>
      <w:r>
        <w:t xml:space="preserve">Quelle est la fréquence de mise à jour du réseau cible dans votre configuration ?</w:t>
      </w:r>
    </w:p>
    <w:p>
      <w:pPr>
        <w:pStyle w:val="ListParagraph"/>
        <w:numPr>
          <w:ilvl w:val="0"/>
          <w:numId w:val="6"/>
        </w:numPr>
        <w:spacing w:after="60" w:line="264"/>
        <w:jc w:val="both"/>
      </w:pPr>
      <w:r>
        <w:t xml:space="preserve">Pendant l'évaluation, DQN choisit-il toujours la meilleure action (ε = 0) ?</w:t>
      </w:r>
    </w:p>
    <w:p>
      <w:pPr>
        <w:pStyle w:val="ListParagraph"/>
        <w:numPr>
          <w:ilvl w:val="0"/>
          <w:numId w:val="6"/>
        </w:numPr>
        <w:spacing w:after="60" w:line="264"/>
        <w:jc w:val="both"/>
      </w:pPr>
      <w:r>
        <w:t xml:space="preserve">Quelle observation exacte permet de dire que DQN est « plus robuste » ? Est-ce significatif ?</w:t>
      </w:r>
    </w:p>
    <w:p>
      <w:pPr>
        <w:pStyle w:val="ListParagraph"/>
        <w:numPr>
          <w:ilvl w:val="0"/>
          <w:numId w:val="6"/>
        </w:numPr>
        <w:spacing w:after="60" w:line="264"/>
        <w:jc w:val="both"/>
      </w:pPr>
      <w:r>
        <w:t xml:space="preserve">Pourquoi ne pouvez-vous pas affirmer que le rejeu explique cette robustesse ?</w:t>
      </w:r>
    </w:p>
    <w:p>
      <w:pPr>
        <w:pStyle w:val="Heading3"/>
      </w:pPr>
      <w:r>
        <w:t xml:space="preserve">Exercice sur votre propre code</w:t>
      </w:r>
    </w:p>
    <w:p>
      <w:pPr>
        <w:pStyle w:val="ListParagraph"/>
        <w:numPr>
          <w:ilvl w:val="0"/>
          <w:numId w:val="2"/>
        </w:numPr>
        <w:spacing w:after="60" w:line="264"/>
        <w:jc w:val="both"/>
      </w:pPr>
      <w:r>
        <w:t xml:space="preserve">Retrouvez dans votre code (ou dans les paramètres Stable-Baselines3 utilisés) : buffer_size, learning_starts, target_update_interval, exploration_fraction, exploration_final_eps. Notez la valeur et la signification de chacun.</w:t>
      </w:r>
    </w:p>
    <w:p>
      <w:pPr>
        <w:pStyle w:val="ListParagraph"/>
        <w:numPr>
          <w:ilvl w:val="0"/>
          <w:numId w:val="2"/>
        </w:numPr>
        <w:spacing w:after="60" w:line="264"/>
        <w:jc w:val="both"/>
      </w:pPr>
      <w:r>
        <w:t xml:space="preserve">Écrivez vous-même, sur papier, la mise à jour de SARSA en partant de celle de Q-Learning : c'est le pseudo-code manquant (m8).</w:t>
      </w:r>
    </w:p>
    <w:p>
      <w:pPr>
        <w:pStyle w:val="Heading3"/>
      </w:pPr>
      <w:r>
        <w:t xml:space="preserve">Ressources pour ce module</w:t>
      </w:r>
    </w:p>
    <w:p>
      <w:pPr>
        <w:pStyle w:val="ListParagraph"/>
        <w:numPr>
          <w:ilvl w:val="0"/>
          <w:numId w:val="2"/>
        </w:numPr>
        <w:spacing w:after="60" w:line="264"/>
        <w:jc w:val="both"/>
      </w:pPr>
      <w:r>
        <w:t xml:space="preserve">Sutton et Barto, chapitre 6 (différences temporelles : Q-Learning et SARSA).</w:t>
      </w:r>
    </w:p>
    <w:p>
      <w:pPr>
        <w:pStyle w:val="ListParagraph"/>
        <w:numPr>
          <w:ilvl w:val="0"/>
          <w:numId w:val="2"/>
        </w:numPr>
        <w:spacing w:after="60" w:line="264"/>
        <w:jc w:val="both"/>
      </w:pPr>
      <w:r>
        <w:t xml:space="preserve">Mnih et al. (2015), </w:t>
      </w:r>
      <w:r>
        <w:rPr>
          <w:i/>
          <w:iCs/>
        </w:rPr>
        <w:t xml:space="preserve">Human-level control through deep reinforcement learning</w:t>
      </w:r>
      <w:r>
        <w:t xml:space="preserve">, Nature 518 : l'article fondateur de DQN, à citer.</w:t>
      </w:r>
    </w:p>
    <w:p>
      <w:pPr>
        <w:pStyle w:val="ListParagraph"/>
        <w:numPr>
          <w:ilvl w:val="0"/>
          <w:numId w:val="2"/>
        </w:numPr>
        <w:spacing w:after="60" w:line="264"/>
        <w:jc w:val="both"/>
      </w:pPr>
      <w:r>
        <w:t xml:space="preserve">OpenAI Spinning Up, section « Key Concepts » et « Kinds of RL Algorithms » (spinningup.openai.com).</w:t>
      </w:r>
    </w:p>
    <w:p>
      <w:pPr>
        <w:pStyle w:val="ListParagraph"/>
        <w:numPr>
          <w:ilvl w:val="0"/>
          <w:numId w:val="2"/>
        </w:numPr>
        <w:spacing w:after="60" w:line="264"/>
        <w:jc w:val="both"/>
      </w:pPr>
      <w:r>
        <w:t xml:space="preserve">Cours de David Silver (UCL), leçons 5 et 6, vidéos et diapositives gratuites (davidsilver.uk/teaching).</w:t>
      </w:r>
    </w:p>
    <w:p>
      <w:pPr>
        <w:pStyle w:val="ListParagraph"/>
        <w:numPr>
          <w:ilvl w:val="0"/>
          <w:numId w:val="2"/>
        </w:numPr>
        <w:spacing w:after="60" w:line="264"/>
        <w:jc w:val="both"/>
      </w:pPr>
      <w:r>
        <w:t xml:space="preserve">CleanRL, implémentation de DQN en un seul fichier (docs.cleanrl.dev) : idéal pour lire un DQN complet de 200 lignes.</w:t>
      </w:r>
    </w:p>
    <w:p>
      <w:pPr>
        <w:pStyle w:val="Heading3"/>
      </w:pPr>
      <w:r>
        <w:t xml:space="preserve">Livrable</w:t>
      </w:r>
    </w:p>
    <w:p>
      <w:pPr>
        <w:spacing w:after="120" w:before="0" w:line="276"/>
        <w:jc w:val="both"/>
      </w:pPr>
      <w:r>
        <w:t xml:space="preserve">Une page : DQN expliqué avec vos mots, la valeur de chaque hyperparamètre de votre configuration et sa justification, et le paragraphe corrigé sur le rejeu d'expériences.</w:t>
      </w:r>
    </w:p>
    <w:p>
      <w:pPr>
        <w:spacing w:after="120" w:before="0" w:line="276"/>
        <w:jc w:val="both"/>
      </w:pPr>
      <w:r>
        <w:rPr>
          <w:color w:val="1F3864"/>
          <w:sz w:val="19"/>
          <w:szCs w:val="19"/>
        </w:rPr>
        <w:t xml:space="preserve">☐ Questions rédigées     ☐ Vérifiées dans le code     ☐ Fiche validée     ☐ Section de l'article réécrite (FR)     ☐ Traduite (EN)</w:t>
      </w:r>
    </w:p>
    <w:p>
      <w:pPr>
        <w:pStyle w:val="Heading2"/>
      </w:pPr>
      <w:r>
        <w:t xml:space="preserve">Module 5. PPO</w:t>
      </w:r>
    </w:p>
    <w:p>
      <w:pPr>
        <w:spacing w:after="120" w:before="0" w:line="276"/>
        <w:jc w:val="both"/>
      </w:pPr>
      <w:r>
        <w:rPr>
          <w:b/>
          <w:bCs/>
        </w:rPr>
        <w:t xml:space="preserve">Objectif.</w:t>
      </w:r>
      <w:r>
        <w:t xml:space="preserve"> Comprendre comment PPO modifie la politique, et pouvoir justifier vos hyperparamètres.</w:t>
      </w:r>
    </w:p>
    <w:p>
      <w:pPr>
        <w:spacing w:after="120" w:before="0" w:line="276"/>
        <w:jc w:val="both"/>
      </w:pPr>
      <w:r>
        <w:rPr>
          <w:b/>
          <w:bCs/>
          <w:color w:val="595959"/>
        </w:rPr>
        <w:t xml:space="preserve">Lien avec le rapport de relecture :</w:t>
      </w:r>
      <w:r>
        <w:rPr>
          <w:color w:val="595959"/>
        </w:rPr>
        <w:t xml:space="preserve"> M12 (réglage inéquitable), M7 (graines d'entraînement), M23 (titre « Cadre DRL proposé »).</w:t>
      </w:r>
    </w:p>
    <w:p>
      <w:pPr>
        <w:pStyle w:val="Heading3"/>
      </w:pPr>
      <w:r>
        <w:t xml:space="preserve">Ce que vous devez comprendre</w:t>
      </w:r>
    </w:p>
    <w:p>
      <w:pPr>
        <w:pStyle w:val="ListParagraph"/>
        <w:numPr>
          <w:ilvl w:val="0"/>
          <w:numId w:val="2"/>
        </w:numPr>
        <w:spacing w:after="60" w:line="264"/>
        <w:jc w:val="both"/>
      </w:pPr>
      <w:r>
        <w:t xml:space="preserve">Le gradient de politique : augmenter la probabilité des actions qui ont mieux réussi que prévu.</w:t>
      </w:r>
    </w:p>
    <w:p>
      <w:pPr>
        <w:pStyle w:val="ListParagraph"/>
        <w:numPr>
          <w:ilvl w:val="0"/>
          <w:numId w:val="2"/>
        </w:numPr>
        <w:spacing w:after="60" w:line="264"/>
        <w:jc w:val="both"/>
      </w:pPr>
      <w:r>
        <w:t xml:space="preserve">Le rôle du critique (fonction de valeur) et de l'avantage ; ce que fait GAE avec λ = 0,95.</w:t>
      </w:r>
    </w:p>
    <w:p>
      <w:pPr>
        <w:pStyle w:val="ListParagraph"/>
        <w:numPr>
          <w:ilvl w:val="0"/>
          <w:numId w:val="2"/>
        </w:numPr>
        <w:spacing w:after="60" w:line="264"/>
        <w:jc w:val="both"/>
      </w:pPr>
      <w:r>
        <w:t xml:space="preserve">L'écrêtage à 0,2 : empêcher la nouvelle politique de trop s'éloigner de l'ancienne.</w:t>
      </w:r>
    </w:p>
    <w:p>
      <w:pPr>
        <w:pStyle w:val="ListParagraph"/>
        <w:numPr>
          <w:ilvl w:val="0"/>
          <w:numId w:val="2"/>
        </w:numPr>
        <w:spacing w:after="60" w:line="264"/>
        <w:jc w:val="both"/>
      </w:pPr>
      <w:r>
        <w:t xml:space="preserve">Le coefficient d'entropie : maintenir l'exploration.</w:t>
      </w:r>
    </w:p>
    <w:p>
      <w:pPr>
        <w:pStyle w:val="ListParagraph"/>
        <w:numPr>
          <w:ilvl w:val="0"/>
          <w:numId w:val="2"/>
        </w:numPr>
        <w:spacing w:after="60" w:line="264"/>
        <w:jc w:val="both"/>
      </w:pPr>
      <w:r>
        <w:t xml:space="preserve">n_steps, batch_size, n_epochs : comment les données sont collectées puis réutilisées.</w:t>
      </w:r>
    </w:p>
    <w:p>
      <w:pPr>
        <w:pStyle w:val="ListParagraph"/>
        <w:numPr>
          <w:ilvl w:val="0"/>
          <w:numId w:val="2"/>
        </w:numPr>
        <w:spacing w:after="60" w:line="264"/>
        <w:jc w:val="both"/>
      </w:pPr>
      <w:r>
        <w:t xml:space="preserve">Évaluation déterministe (action la plus probable) ou stochastique.</w:t>
      </w:r>
    </w:p>
    <w:p>
      <w:pPr>
        <w:pStyle w:val="Heading3"/>
      </w:pPr>
      <w:r>
        <w:t xml:space="preserve">Les questions qu'un relecteur vous posera</w:t>
      </w:r>
    </w:p>
    <w:p>
      <w:pPr>
        <w:spacing w:after="120" w:before="0" w:line="276"/>
        <w:jc w:val="both"/>
      </w:pPr>
      <w:r>
        <w:rPr>
          <w:i/>
          <w:iCs/>
          <w:color w:val="595959"/>
        </w:rPr>
        <w:t xml:space="preserve">Répondez par écrit, en français, sans IA et sans regarder l'article. Puis vérifiez dans le code.</w:t>
      </w:r>
    </w:p>
    <w:p>
      <w:pPr>
        <w:pStyle w:val="ListParagraph"/>
        <w:numPr>
          <w:ilvl w:val="0"/>
          <w:numId w:val="7"/>
        </w:numPr>
        <w:spacing w:after="60" w:line="264"/>
        <w:jc w:val="both"/>
      </w:pPr>
      <w:r>
        <w:t xml:space="preserve">Pourquoi avoir choisi PPO plutôt que A2C ou SAC ?</w:t>
      </w:r>
    </w:p>
    <w:p>
      <w:pPr>
        <w:pStyle w:val="ListParagraph"/>
        <w:numPr>
          <w:ilvl w:val="0"/>
          <w:numId w:val="7"/>
        </w:numPr>
        <w:spacing w:after="60" w:line="264"/>
        <w:jc w:val="both"/>
      </w:pPr>
      <w:r>
        <w:t xml:space="preserve">Quelles valeurs du coefficient d'entropie, du taux d'apprentissage et de l'écrêtage avez-vous testées, sur quel scénario, avec quel critère ?</w:t>
      </w:r>
    </w:p>
    <w:p>
      <w:pPr>
        <w:pStyle w:val="ListParagraph"/>
        <w:numPr>
          <w:ilvl w:val="0"/>
          <w:numId w:val="7"/>
        </w:numPr>
        <w:spacing w:after="60" w:line="264"/>
        <w:jc w:val="both"/>
      </w:pPr>
      <w:r>
        <w:t xml:space="preserve">DQN a-t-il bénéficié du même effort de réglage ? Sinon, que pouvez-vous conclure de la comparaison ?</w:t>
      </w:r>
    </w:p>
    <w:p>
      <w:pPr>
        <w:pStyle w:val="ListParagraph"/>
        <w:numPr>
          <w:ilvl w:val="0"/>
          <w:numId w:val="7"/>
        </w:numPr>
        <w:spacing w:after="60" w:line="264"/>
        <w:jc w:val="both"/>
      </w:pPr>
      <w:r>
        <w:t xml:space="preserve">Si vous relancez l'entraînement de PPO avec une autre graine, obtiendrez-vous 4 177 t/h ? Comment le savoir ?</w:t>
      </w:r>
    </w:p>
    <w:p>
      <w:pPr>
        <w:pStyle w:val="Heading3"/>
      </w:pPr>
      <w:r>
        <w:t xml:space="preserve">Exercice sur votre propre code</w:t>
      </w:r>
    </w:p>
    <w:p>
      <w:pPr>
        <w:pStyle w:val="ListParagraph"/>
        <w:numPr>
          <w:ilvl w:val="0"/>
          <w:numId w:val="2"/>
        </w:numPr>
        <w:spacing w:after="60" w:line="264"/>
        <w:jc w:val="both"/>
      </w:pPr>
      <w:r>
        <w:t xml:space="preserve">Entraînez PPO avec 3 graines différentes (même configuration). Comparez les productivités en évaluation. </w:t>
      </w:r>
      <w:r>
        <w:rPr>
          <w:b/>
          <w:bCs/>
        </w:rPr>
        <w:t xml:space="preserve">Vous mesurez ainsi la variabilité d'entraînement (point M7).</w:t>
      </w:r>
    </w:p>
    <w:p>
      <w:pPr>
        <w:pStyle w:val="ListParagraph"/>
        <w:numPr>
          <w:ilvl w:val="0"/>
          <w:numId w:val="2"/>
        </w:numPr>
        <w:spacing w:after="60" w:line="264"/>
        <w:jc w:val="both"/>
      </w:pPr>
      <w:r>
        <w:t xml:space="preserve">Lisez l'article de blog « The 37 Implementation Details of PPO » et cochez les détails présents dans Stable-Baselines3.</w:t>
      </w:r>
    </w:p>
    <w:p>
      <w:pPr>
        <w:pStyle w:val="Heading3"/>
      </w:pPr>
      <w:r>
        <w:t xml:space="preserve">Ressources pour ce module</w:t>
      </w:r>
    </w:p>
    <w:p>
      <w:pPr>
        <w:pStyle w:val="ListParagraph"/>
        <w:numPr>
          <w:ilvl w:val="0"/>
          <w:numId w:val="2"/>
        </w:numPr>
        <w:spacing w:after="60" w:line="264"/>
        <w:jc w:val="both"/>
      </w:pPr>
      <w:r>
        <w:t xml:space="preserve">Schulman et al. (2017), </w:t>
      </w:r>
      <w:r>
        <w:rPr>
          <w:i/>
          <w:iCs/>
        </w:rPr>
        <w:t xml:space="preserve">Proximal Policy Optimization Algorithms</w:t>
      </w:r>
      <w:r>
        <w:t xml:space="preserve">, arXiv:1707.06347 (sections 1 à 3).</w:t>
      </w:r>
    </w:p>
    <w:p>
      <w:pPr>
        <w:pStyle w:val="ListParagraph"/>
        <w:numPr>
          <w:ilvl w:val="0"/>
          <w:numId w:val="2"/>
        </w:numPr>
        <w:spacing w:after="60" w:line="264"/>
        <w:jc w:val="both"/>
      </w:pPr>
      <w:r>
        <w:t xml:space="preserve">Schulman et al. (2016), </w:t>
      </w:r>
      <w:r>
        <w:rPr>
          <w:i/>
          <w:iCs/>
        </w:rPr>
        <w:t xml:space="preserve">High-Dimensional Continuous Control Using Generalized Advantage Estimation</w:t>
      </w:r>
      <w:r>
        <w:t xml:space="preserve">, arXiv:1506.02438, pour GAE.</w:t>
      </w:r>
    </w:p>
    <w:p>
      <w:pPr>
        <w:pStyle w:val="ListParagraph"/>
        <w:numPr>
          <w:ilvl w:val="0"/>
          <w:numId w:val="2"/>
        </w:numPr>
        <w:spacing w:after="60" w:line="264"/>
        <w:jc w:val="both"/>
      </w:pPr>
      <w:r>
        <w:t xml:space="preserve">Huang et al. (2022), </w:t>
      </w:r>
      <w:r>
        <w:rPr>
          <w:i/>
          <w:iCs/>
        </w:rPr>
        <w:t xml:space="preserve">The 37 Implementation Details of Proximal Policy Optimization</w:t>
      </w:r>
      <w:r>
        <w:t xml:space="preserve">, ICLR Blog Track (iclr-blog-track.github.io).</w:t>
      </w:r>
    </w:p>
    <w:p>
      <w:pPr>
        <w:pStyle w:val="ListParagraph"/>
        <w:numPr>
          <w:ilvl w:val="0"/>
          <w:numId w:val="2"/>
        </w:numPr>
        <w:spacing w:after="60" w:line="264"/>
        <w:jc w:val="both"/>
      </w:pPr>
      <w:r>
        <w:t xml:space="preserve">OpenAI Spinning Up, page PPO : explication claire avec pseudo-code.</w:t>
      </w:r>
    </w:p>
    <w:p>
      <w:pPr>
        <w:pStyle w:val="ListParagraph"/>
        <w:numPr>
          <w:ilvl w:val="0"/>
          <w:numId w:val="2"/>
        </w:numPr>
        <w:spacing w:after="60" w:line="264"/>
        <w:jc w:val="both"/>
      </w:pPr>
      <w:r>
        <w:t xml:space="preserve">Sutton et Barto, chapitre 13 (méthodes de gradient de politique).</w:t>
      </w:r>
    </w:p>
    <w:p>
      <w:pPr>
        <w:pStyle w:val="Heading3"/>
      </w:pPr>
      <w:r>
        <w:t xml:space="preserve">Livrable</w:t>
      </w:r>
    </w:p>
    <w:p>
      <w:pPr>
        <w:spacing w:after="120" w:before="0" w:line="276"/>
        <w:jc w:val="both"/>
      </w:pPr>
      <w:r>
        <w:t xml:space="preserve">Une page : PPO expliqué avec vos mots, un tableau de vos hyperparamètres avec justification, et le tableau du balayage de sensibilité demandé par votre directrice (point 7).</w:t>
      </w:r>
    </w:p>
    <w:p>
      <w:pPr>
        <w:spacing w:after="120" w:before="0" w:line="276"/>
        <w:jc w:val="both"/>
      </w:pPr>
      <w:r>
        <w:rPr>
          <w:color w:val="1F3864"/>
          <w:sz w:val="19"/>
          <w:szCs w:val="19"/>
        </w:rPr>
        <w:t xml:space="preserve">☐ Questions rédigées     ☐ Vérifiées dans le code     ☐ Fiche validée     ☐ Section de l'article réécrite (FR)     ☐ Traduite (EN)</w:t>
      </w:r>
    </w:p>
    <w:p>
      <w:pPr>
        <w:pStyle w:val="Heading2"/>
      </w:pPr>
      <w:r>
        <w:t xml:space="preserve">Module 6. Le protocole expérimental</w:t>
      </w:r>
    </w:p>
    <w:p>
      <w:pPr>
        <w:spacing w:after="120" w:before="0" w:line="276"/>
        <w:jc w:val="both"/>
      </w:pPr>
      <w:r>
        <w:rPr>
          <w:b/>
          <w:bCs/>
        </w:rPr>
        <w:t xml:space="preserve">Objectif.</w:t>
      </w:r>
      <w:r>
        <w:t xml:space="preserve"> Savoir ce que mesurent vos expériences, et ce qu'elles ne mesurent pas.</w:t>
      </w:r>
    </w:p>
    <w:p>
      <w:pPr>
        <w:spacing w:after="120" w:before="0" w:line="276"/>
        <w:jc w:val="both"/>
      </w:pPr>
      <w:r>
        <w:rPr>
          <w:b/>
          <w:bCs/>
          <w:color w:val="595959"/>
        </w:rPr>
        <w:t xml:space="preserve">Lien avec le rapport de relecture :</w:t>
      </w:r>
      <w:r>
        <w:rPr>
          <w:color w:val="595959"/>
        </w:rPr>
        <w:t xml:space="preserve"> M1, M7, M15, M25 (références de comparaison), M21 (définition de la résilience).</w:t>
      </w:r>
    </w:p>
    <w:p>
      <w:pPr>
        <w:pStyle w:val="Heading3"/>
      </w:pPr>
      <w:r>
        <w:t xml:space="preserve">Ce que vous devez comprendre</w:t>
      </w:r>
    </w:p>
    <w:p>
      <w:pPr>
        <w:pStyle w:val="ListParagraph"/>
        <w:numPr>
          <w:ilvl w:val="0"/>
          <w:numId w:val="2"/>
        </w:numPr>
        <w:spacing w:after="60" w:line="264"/>
        <w:jc w:val="both"/>
      </w:pPr>
      <w:r>
        <w:t xml:space="preserve">Graine d'entraînement : fait varier l'apprentissage de l'agent. Graine d'évaluation : fait varier l'environnement pour un agent fixé.</w:t>
      </w:r>
    </w:p>
    <w:p>
      <w:pPr>
        <w:pStyle w:val="ListParagraph"/>
        <w:numPr>
          <w:ilvl w:val="0"/>
          <w:numId w:val="2"/>
        </w:numPr>
        <w:spacing w:after="60" w:line="264"/>
        <w:jc w:val="both"/>
      </w:pPr>
      <w:r>
        <w:t xml:space="preserve">Les nombres aléatoires communs : soumettre toutes les politiques aux mêmes aléas pour comparer plus précisément. Condition : un flux aléatoire par processus (pannes, trajets…).</w:t>
      </w:r>
    </w:p>
    <w:p>
      <w:pPr>
        <w:pStyle w:val="ListParagraph"/>
        <w:numPr>
          <w:ilvl w:val="0"/>
          <w:numId w:val="2"/>
        </w:numPr>
        <w:spacing w:after="60" w:line="264"/>
        <w:jc w:val="both"/>
      </w:pPr>
      <w:r>
        <w:t xml:space="preserve">Pourquoi entraîner en nominal et évaluer ailleurs mesure la robustesse, et pourquoi cela n'a de sens que si l'observation est compatible (module 2).</w:t>
      </w:r>
    </w:p>
    <w:p>
      <w:pPr>
        <w:pStyle w:val="ListParagraph"/>
        <w:numPr>
          <w:ilvl w:val="0"/>
          <w:numId w:val="2"/>
        </w:numPr>
        <w:spacing w:after="60" w:line="264"/>
        <w:jc w:val="both"/>
      </w:pPr>
      <w:r>
        <w:t xml:space="preserve">Pourquoi des références solides (règle tenant compte des files, politique issue d'un programme linéaire) rendent les conclusions crédibles.</w:t>
      </w:r>
    </w:p>
    <w:p>
      <w:pPr>
        <w:pStyle w:val="Heading3"/>
      </w:pPr>
      <w:r>
        <w:t xml:space="preserve">Les questions qu'un relecteur vous posera</w:t>
      </w:r>
    </w:p>
    <w:p>
      <w:pPr>
        <w:spacing w:after="120" w:before="0" w:line="276"/>
        <w:jc w:val="both"/>
      </w:pPr>
      <w:r>
        <w:rPr>
          <w:i/>
          <w:iCs/>
          <w:color w:val="595959"/>
        </w:rPr>
        <w:t xml:space="preserve">Répondez par écrit, en français, sans IA et sans regarder l'article. Puis vérifiez dans le code.</w:t>
      </w:r>
    </w:p>
    <w:p>
      <w:pPr>
        <w:pStyle w:val="ListParagraph"/>
        <w:numPr>
          <w:ilvl w:val="0"/>
          <w:numId w:val="8"/>
        </w:numPr>
        <w:spacing w:after="60" w:line="264"/>
        <w:jc w:val="both"/>
      </w:pPr>
      <w:r>
        <w:t xml:space="preserve">Vos 30 réplications sont-elles 30 entraînements ou 30 évaluations d'un seul agent ?</w:t>
      </w:r>
    </w:p>
    <w:p>
      <w:pPr>
        <w:pStyle w:val="ListParagraph"/>
        <w:numPr>
          <w:ilvl w:val="0"/>
          <w:numId w:val="8"/>
        </w:numPr>
        <w:spacing w:after="60" w:line="264"/>
        <w:jc w:val="both"/>
      </w:pPr>
      <w:r>
        <w:t xml:space="preserve">Dans votre code, une panne survient-elle vraiment à la même minute pour deux politiques différentes ?</w:t>
      </w:r>
    </w:p>
    <w:p>
      <w:pPr>
        <w:pStyle w:val="ListParagraph"/>
        <w:numPr>
          <w:ilvl w:val="0"/>
          <w:numId w:val="8"/>
        </w:numPr>
        <w:spacing w:after="60" w:line="264"/>
        <w:jc w:val="both"/>
      </w:pPr>
      <w:r>
        <w:t xml:space="preserve">Comment définissez-vous la résilience, en une phrase ?</w:t>
      </w:r>
    </w:p>
    <w:p>
      <w:pPr>
        <w:pStyle w:val="ListParagraph"/>
        <w:numPr>
          <w:ilvl w:val="0"/>
          <w:numId w:val="8"/>
        </w:numPr>
        <w:spacing w:after="60" w:line="264"/>
        <w:jc w:val="both"/>
      </w:pPr>
      <w:r>
        <w:t xml:space="preserve">Pourquoi un ratio de robustesse supérieur à 1 en forte charge n'est-il pas une preuve de robustesse ?</w:t>
      </w:r>
    </w:p>
    <w:p>
      <w:pPr>
        <w:pStyle w:val="ListParagraph"/>
        <w:numPr>
          <w:ilvl w:val="0"/>
          <w:numId w:val="8"/>
        </w:numPr>
        <w:spacing w:after="60" w:line="264"/>
        <w:jc w:val="both"/>
      </w:pPr>
      <w:r>
        <w:t xml:space="preserve">Un ingénieur minier trouverait-il vos quatre heuristiques représentatives de la pratique ?</w:t>
      </w:r>
    </w:p>
    <w:p>
      <w:pPr>
        <w:pStyle w:val="Heading3"/>
      </w:pPr>
      <w:r>
        <w:t xml:space="preserve">Exercice sur votre propre code</w:t>
      </w:r>
    </w:p>
    <w:p>
      <w:pPr>
        <w:pStyle w:val="ListParagraph"/>
        <w:numPr>
          <w:ilvl w:val="0"/>
          <w:numId w:val="2"/>
        </w:numPr>
        <w:spacing w:after="60" w:line="264"/>
        <w:jc w:val="both"/>
      </w:pPr>
      <w:r>
        <w:t xml:space="preserve">Lancez FIFO et Affectation fixe avec la même graine et comparez l'heure de la première panne. Si elle diffère, vos graines communes ne fonctionnent pas comme décrit.</w:t>
      </w:r>
    </w:p>
    <w:p>
      <w:pPr>
        <w:pStyle w:val="ListParagraph"/>
        <w:numPr>
          <w:ilvl w:val="0"/>
          <w:numId w:val="2"/>
        </w:numPr>
        <w:spacing w:after="60" w:line="264"/>
        <w:jc w:val="both"/>
      </w:pPr>
      <w:r>
        <w:t xml:space="preserve">Calculez la productivité par camion (t/h divisé par N) pour chaque politique et chaque scénario.</w:t>
      </w:r>
    </w:p>
    <w:p>
      <w:pPr>
        <w:pStyle w:val="Heading3"/>
      </w:pPr>
      <w:r>
        <w:t xml:space="preserve">Ressources pour ce module</w:t>
      </w:r>
    </w:p>
    <w:p>
      <w:pPr>
        <w:pStyle w:val="ListParagraph"/>
        <w:numPr>
          <w:ilvl w:val="0"/>
          <w:numId w:val="2"/>
        </w:numPr>
        <w:spacing w:after="60" w:line="264"/>
        <w:jc w:val="both"/>
      </w:pPr>
      <w:r>
        <w:t xml:space="preserve">Law, </w:t>
      </w:r>
      <w:r>
        <w:rPr>
          <w:i/>
          <w:iCs/>
        </w:rPr>
        <w:t xml:space="preserve">Simulation Modeling and Analysis</w:t>
      </w:r>
      <w:r>
        <w:t xml:space="preserve"> (5ᵉ éd., McGraw-Hill) : chapitres sur l'analyse des sorties et la réduction de variance (nombres aléatoires communs).</w:t>
      </w:r>
    </w:p>
    <w:p>
      <w:pPr>
        <w:pStyle w:val="ListParagraph"/>
        <w:numPr>
          <w:ilvl w:val="0"/>
          <w:numId w:val="2"/>
        </w:numPr>
        <w:spacing w:after="60" w:line="264"/>
        <w:jc w:val="both"/>
      </w:pPr>
      <w:r>
        <w:t xml:space="preserve">Henderson et al. (2018), </w:t>
      </w:r>
      <w:r>
        <w:rPr>
          <w:i/>
          <w:iCs/>
        </w:rPr>
        <w:t xml:space="preserve">Deep Reinforcement Learning that Matters</w:t>
      </w:r>
      <w:r>
        <w:t xml:space="preserve">, AAAI, arXiv:1709.06560 : pourquoi une seule graine ne suffit pas.</w:t>
      </w:r>
    </w:p>
    <w:p>
      <w:pPr>
        <w:pStyle w:val="ListParagraph"/>
        <w:numPr>
          <w:ilvl w:val="0"/>
          <w:numId w:val="2"/>
        </w:numPr>
        <w:spacing w:after="60" w:line="264"/>
        <w:jc w:val="both"/>
      </w:pPr>
      <w:r>
        <w:t xml:space="preserve">Colas, Sigaud et Oudeyer (2018), </w:t>
      </w:r>
      <w:r>
        <w:rPr>
          <w:i/>
          <w:iCs/>
        </w:rPr>
        <w:t xml:space="preserve">How Many Random Seeds?</w:t>
      </w:r>
      <w:r>
        <w:t xml:space="preserve">, arXiv:1806.08295.</w:t>
      </w:r>
    </w:p>
    <w:p>
      <w:pPr>
        <w:pStyle w:val="ListParagraph"/>
        <w:numPr>
          <w:ilvl w:val="0"/>
          <w:numId w:val="2"/>
        </w:numPr>
        <w:spacing w:after="60" w:line="264"/>
        <w:jc w:val="both"/>
      </w:pPr>
      <w:r>
        <w:t xml:space="preserve">Kirk et al. (2023), </w:t>
      </w:r>
      <w:r>
        <w:rPr>
          <w:i/>
          <w:iCs/>
        </w:rPr>
        <w:t xml:space="preserve">A Survey of Zero-shot Generalisation in Deep Reinforcement Learning</w:t>
      </w:r>
      <w:r>
        <w:t xml:space="preserve">, JAIR, arXiv:2111.09794.</w:t>
      </w:r>
    </w:p>
    <w:p>
      <w:pPr>
        <w:pStyle w:val="ListParagraph"/>
        <w:numPr>
          <w:ilvl w:val="0"/>
          <w:numId w:val="2"/>
        </w:numPr>
        <w:spacing w:after="60" w:line="264"/>
        <w:jc w:val="both"/>
      </w:pPr>
      <w:r>
        <w:t xml:space="preserve">Smith, Linderoth et Luedtke (2021), sur les politiques de dispatching fondées sur l'optimisation (déjà dans votre bibliographie).</w:t>
      </w:r>
    </w:p>
    <w:p>
      <w:pPr>
        <w:pStyle w:val="Heading3"/>
      </w:pPr>
      <w:r>
        <w:t xml:space="preserve">Livrable</w:t>
      </w:r>
    </w:p>
    <w:p>
      <w:pPr>
        <w:spacing w:after="120" w:before="0" w:line="276"/>
        <w:jc w:val="both"/>
      </w:pPr>
      <w:r>
        <w:t xml:space="preserve">Une page : le protocole expérimental tel qu'il est réellement implémenté (entraînement, évaluation, graines, scénarios), avec la définition de la résilience.</w:t>
      </w:r>
    </w:p>
    <w:p>
      <w:pPr>
        <w:spacing w:after="120" w:before="0" w:line="276"/>
        <w:jc w:val="both"/>
      </w:pPr>
      <w:r>
        <w:rPr>
          <w:color w:val="1F3864"/>
          <w:sz w:val="19"/>
          <w:szCs w:val="19"/>
        </w:rPr>
        <w:t xml:space="preserve">☐ Questions rédigées     ☐ Vérifiées dans le code     ☐ Fiche validée     ☐ Section de l'article réécrite (FR)     ☐ Traduite (EN)</w:t>
      </w:r>
    </w:p>
    <w:p>
      <w:pPr>
        <w:pStyle w:val="Heading2"/>
      </w:pPr>
      <w:r>
        <w:t xml:space="preserve">Module 7. Les statistiques</w:t>
      </w:r>
    </w:p>
    <w:p>
      <w:pPr>
        <w:spacing w:after="120" w:before="0" w:line="276"/>
        <w:jc w:val="both"/>
      </w:pPr>
      <w:r>
        <w:rPr>
          <w:b/>
          <w:bCs/>
        </w:rPr>
        <w:t xml:space="preserve">Objectif.</w:t>
      </w:r>
      <w:r>
        <w:t xml:space="preserve"> Choisir vous-même les tests à partir de la structure de vos données, et savoir refaire un calcul.</w:t>
      </w:r>
    </w:p>
    <w:p>
      <w:pPr>
        <w:spacing w:after="120" w:before="0" w:line="276"/>
        <w:jc w:val="both"/>
      </w:pPr>
      <w:r>
        <w:rPr>
          <w:b/>
          <w:bCs/>
          <w:color w:val="595959"/>
        </w:rPr>
        <w:t xml:space="preserve">Lien avec le rapport de relecture :</w:t>
      </w:r>
      <w:r>
        <w:rPr>
          <w:color w:val="595959"/>
        </w:rPr>
        <w:t xml:space="preserve"> M3 (valeurs p), M4 (appariement), M5 (interaction), M6 (cadre incohérent), M22 (tailles d'effet).</w:t>
      </w:r>
    </w:p>
    <w:p>
      <w:pPr>
        <w:pStyle w:val="Heading3"/>
      </w:pPr>
      <w:r>
        <w:t xml:space="preserve">Ce que vous devez comprendre</w:t>
      </w:r>
    </w:p>
    <w:p>
      <w:pPr>
        <w:pStyle w:val="ListParagraph"/>
        <w:numPr>
          <w:ilvl w:val="0"/>
          <w:numId w:val="2"/>
        </w:numPr>
        <w:spacing w:after="60" w:line="264"/>
        <w:jc w:val="both"/>
      </w:pPr>
      <w:r>
        <w:t xml:space="preserve">L'unité statistique : une valeur par réplication. Jamais une valeur par cycle ou par décision.</w:t>
      </w:r>
    </w:p>
    <w:p>
      <w:pPr>
        <w:pStyle w:val="ListParagraph"/>
        <w:numPr>
          <w:ilvl w:val="0"/>
          <w:numId w:val="2"/>
        </w:numPr>
        <w:spacing w:after="60" w:line="264"/>
        <w:jc w:val="both"/>
      </w:pPr>
      <w:r>
        <w:t xml:space="preserve">Échantillons indépendants contre appariés. Avec des graines communes, la réplication 1 de PPO et la réplication 1 de DQN forment une paire.</w:t>
      </w:r>
    </w:p>
    <w:p>
      <w:pPr>
        <w:pStyle w:val="ListParagraph"/>
        <w:numPr>
          <w:ilvl w:val="0"/>
          <w:numId w:val="2"/>
        </w:numPr>
        <w:spacing w:after="60" w:line="264"/>
        <w:jc w:val="both"/>
      </w:pPr>
      <w:r>
        <w:t xml:space="preserve">Tests adaptés : test t apparié ou Wilcoxon signé-rang pour deux politiques ; Friedman pour plusieurs ; correction de Holm pour les comparaisons multiples.</w:t>
      </w:r>
    </w:p>
    <w:p>
      <w:pPr>
        <w:pStyle w:val="ListParagraph"/>
        <w:numPr>
          <w:ilvl w:val="0"/>
          <w:numId w:val="2"/>
        </w:numPr>
        <w:spacing w:after="60" w:line="264"/>
        <w:jc w:val="both"/>
      </w:pPr>
      <w:r>
        <w:t xml:space="preserve">Valeur p, taille d'effet et intervalle de confiance : trois informations différentes.</w:t>
      </w:r>
    </w:p>
    <w:p>
      <w:pPr>
        <w:pStyle w:val="ListParagraph"/>
        <w:numPr>
          <w:ilvl w:val="0"/>
          <w:numId w:val="2"/>
        </w:numPr>
        <w:spacing w:after="60" w:line="264"/>
        <w:jc w:val="both"/>
      </w:pPr>
      <w:r>
        <w:t xml:space="preserve">Pourquoi une très grande taille d'effet en simulation ne signifie pas un grand effet pratique.</w:t>
      </w:r>
    </w:p>
    <w:p>
      <w:pPr>
        <w:pStyle w:val="ListParagraph"/>
        <w:numPr>
          <w:ilvl w:val="0"/>
          <w:numId w:val="2"/>
        </w:numPr>
        <w:spacing w:after="60" w:line="264"/>
        <w:jc w:val="both"/>
      </w:pPr>
      <w:r>
        <w:t xml:space="preserve">Le modèle mixte, pour tester l'interaction politique × régime.</w:t>
      </w:r>
    </w:p>
    <w:p>
      <w:pPr>
        <w:pStyle w:val="Heading3"/>
      </w:pPr>
      <w:r>
        <w:t xml:space="preserve">Les questions qu'un relecteur vous posera</w:t>
      </w:r>
    </w:p>
    <w:p>
      <w:pPr>
        <w:spacing w:after="120" w:before="0" w:line="276"/>
        <w:jc w:val="both"/>
      </w:pPr>
      <w:r>
        <w:rPr>
          <w:i/>
          <w:iCs/>
          <w:color w:val="595959"/>
        </w:rPr>
        <w:t xml:space="preserve">Répondez par écrit, en français, sans IA et sans regarder l'article. Puis vérifiez dans le code.</w:t>
      </w:r>
    </w:p>
    <w:p>
      <w:pPr>
        <w:pStyle w:val="ListParagraph"/>
        <w:numPr>
          <w:ilvl w:val="0"/>
          <w:numId w:val="9"/>
        </w:numPr>
        <w:spacing w:after="60" w:line="264"/>
        <w:jc w:val="both"/>
      </w:pPr>
      <w:r>
        <w:t xml:space="preserve">Pourquoi vos données sont-elles appariées ? Quel test utilisez-vous, et pourquoi celui-là ?</w:t>
      </w:r>
    </w:p>
    <w:p>
      <w:pPr>
        <w:pStyle w:val="ListParagraph"/>
        <w:numPr>
          <w:ilvl w:val="0"/>
          <w:numId w:val="9"/>
        </w:numPr>
        <w:spacing w:after="60" w:line="264"/>
        <w:jc w:val="both"/>
      </w:pPr>
      <w:r>
        <w:t xml:space="preserve">À partir de la moyenne, de l'écart-type et de n = 30, pouvez-vous recalculer une valeur p du tableau ?</w:t>
      </w:r>
    </w:p>
    <w:p>
      <w:pPr>
        <w:pStyle w:val="ListParagraph"/>
        <w:numPr>
          <w:ilvl w:val="0"/>
          <w:numId w:val="9"/>
        </w:numPr>
        <w:spacing w:after="60" w:line="264"/>
        <w:jc w:val="both"/>
      </w:pPr>
      <w:r>
        <w:t xml:space="preserve">Que signifie « p &lt; 0,001 » et que ne signifie-t-il pas ?</w:t>
      </w:r>
    </w:p>
    <w:p>
      <w:pPr>
        <w:pStyle w:val="ListParagraph"/>
        <w:numPr>
          <w:ilvl w:val="0"/>
          <w:numId w:val="9"/>
        </w:numPr>
        <w:spacing w:after="60" w:line="264"/>
        <w:jc w:val="both"/>
      </w:pPr>
      <w:r>
        <w:t xml:space="preserve">Quelle est la différence entre « la différence n'est pas significative » et « il n'y a pas de différence » ?</w:t>
      </w:r>
    </w:p>
    <w:p>
      <w:pPr>
        <w:pStyle w:val="Heading3"/>
      </w:pPr>
      <w:r>
        <w:t xml:space="preserve">Exercice sur votre propre code</w:t>
      </w:r>
    </w:p>
    <w:p>
      <w:pPr>
        <w:pStyle w:val="ListParagraph"/>
        <w:numPr>
          <w:ilvl w:val="0"/>
          <w:numId w:val="2"/>
        </w:numPr>
        <w:spacing w:after="60" w:line="264"/>
        <w:jc w:val="both"/>
      </w:pPr>
      <w:r>
        <w:t xml:space="preserve">Exportez un fichier CSV avec une ligne par (politique, scénario, réplication). Puis, vous-même :</w:t>
      </w:r>
    </w:p>
    <w:p>
      <w:pPr>
        <w:keepNext/>
        <w:shd w:fill="F2F2F2" w:color="auto" w:val="clear"/>
        <w:spacing w:after="0" w:before="60" w:line="240"/>
        <w:ind w:left="200" w:right="200"/>
      </w:pPr>
      <w:r>
        <w:rPr>
          <w:rFonts w:ascii="Consolas" w:cs="Consolas" w:eastAsia="Consolas" w:hAnsi="Consolas"/>
          <w:sz w:val="18"/>
          <w:szCs w:val="18"/>
        </w:rPr>
        <w:t xml:space="preserve">import pandas as pd</w:t>
      </w:r>
    </w:p>
    <w:p>
      <w:pPr>
        <w:keepNext/>
        <w:shd w:fill="F2F2F2" w:color="auto" w:val="clear"/>
        <w:spacing w:after="0" w:before="0" w:line="240"/>
        <w:ind w:left="200" w:right="200"/>
      </w:pPr>
      <w:r>
        <w:rPr>
          <w:rFonts w:ascii="Consolas" w:cs="Consolas" w:eastAsia="Consolas" w:hAnsi="Consolas"/>
          <w:sz w:val="18"/>
          <w:szCs w:val="18"/>
        </w:rPr>
        <w:t xml:space="preserve">from scipy import stats</w:t>
      </w:r>
    </w:p>
    <w:p>
      <w:pPr>
        <w:keepNext/>
        <w:shd w:fill="F2F2F2" w:color="auto" w:val="clear"/>
        <w:spacing w:after="0" w:before="0" w:line="240"/>
        <w:ind w:left="200" w:right="200"/>
      </w:pPr>
      <w:r>
        <w:rPr>
          <w:rFonts w:ascii="Consolas" w:cs="Consolas" w:eastAsia="Consolas" w:hAnsi="Consolas"/>
          <w:sz w:val="18"/>
          <w:szCs w:val="18"/>
        </w:rPr>
        <w:t xml:space="preserve">df = pd.read_csv("resultats_par_replication.csv")</w:t>
      </w:r>
    </w:p>
    <w:p>
      <w:pPr>
        <w:keepNext/>
        <w:shd w:fill="F2F2F2" w:color="auto" w:val="clear"/>
        <w:spacing w:after="0" w:before="0" w:line="240"/>
        <w:ind w:left="200" w:right="200"/>
      </w:pPr>
      <w:r>
        <w:rPr>
          <w:rFonts w:ascii="Consolas" w:cs="Consolas" w:eastAsia="Consolas" w:hAnsi="Consolas"/>
          <w:sz w:val="18"/>
          <w:szCs w:val="18"/>
        </w:rPr>
        <w:t xml:space="preserve">nom = df[df.scenario == "nominal"].pivot(index="replication",</w:t>
      </w:r>
    </w:p>
    <w:p>
      <w:pPr>
        <w:keepNext/>
        <w:shd w:fill="F2F2F2" w:color="auto" w:val="clear"/>
        <w:spacing w:after="0" w:before="0" w:line="240"/>
        <w:ind w:left="200" w:right="200"/>
      </w:pPr>
      <w:r>
        <w:rPr>
          <w:rFonts w:ascii="Consolas" w:cs="Consolas" w:eastAsia="Consolas" w:hAnsi="Consolas"/>
          <w:sz w:val="18"/>
          <w:szCs w:val="18"/>
        </w:rPr>
        <w:t xml:space="preserve">                                          columns="politique", values="tph")</w:t>
      </w:r>
    </w:p>
    <w:p>
      <w:pPr>
        <w:keepNext/>
        <w:shd w:fill="F2F2F2" w:color="auto" w:val="clear"/>
        <w:spacing w:after="0" w:before="0" w:line="240"/>
        <w:ind w:left="200" w:right="200"/>
      </w:pPr>
      <w:r>
        <w:rPr>
          <w:rFonts w:ascii="Consolas" w:cs="Consolas" w:eastAsia="Consolas" w:hAnsi="Consolas"/>
          <w:sz w:val="18"/>
          <w:szCs w:val="18"/>
        </w:rPr>
        <w:t xml:space="preserve">print(nom.describe())                     # vérifier n = 30 et les écarts-types</w:t>
      </w:r>
    </w:p>
    <w:p>
      <w:pPr>
        <w:keepNext/>
        <w:shd w:fill="F2F2F2" w:color="auto" w:val="clear"/>
        <w:spacing w:after="0" w:before="0" w:line="240"/>
        <w:ind w:left="200" w:right="200"/>
      </w:pPr>
      <w:r>
        <w:rPr>
          <w:rFonts w:ascii="Consolas" w:cs="Consolas" w:eastAsia="Consolas" w:hAnsi="Consolas"/>
          <w:sz w:val="18"/>
          <w:szCs w:val="18"/>
        </w:rPr>
        <w:t xml:space="preserve">print(stats.ttest_ind(nom.PPO, nom.FIXED, equal_var=False))   # Welch (non apparié)</w:t>
      </w:r>
    </w:p>
    <w:p>
      <w:pPr>
        <w:keepNext/>
        <w:shd w:fill="F2F2F2" w:color="auto" w:val="clear"/>
        <w:spacing w:after="0" w:before="0" w:line="240"/>
        <w:ind w:left="200" w:right="200"/>
      </w:pPr>
      <w:r>
        <w:rPr>
          <w:rFonts w:ascii="Consolas" w:cs="Consolas" w:eastAsia="Consolas" w:hAnsi="Consolas"/>
          <w:sz w:val="18"/>
          <w:szCs w:val="18"/>
        </w:rPr>
        <w:t xml:space="preserve">print(stats.ttest_rel(nom.PPO, nom.FIXED))                    # apparié</w:t>
      </w:r>
    </w:p>
    <w:p>
      <w:pPr>
        <w:keepNext/>
        <w:shd w:fill="F2F2F2" w:color="auto" w:val="clear"/>
        <w:spacing w:after="0" w:before="0" w:line="240"/>
        <w:ind w:left="200" w:right="200"/>
      </w:pPr>
      <w:r>
        <w:rPr>
          <w:rFonts w:ascii="Consolas" w:cs="Consolas" w:eastAsia="Consolas" w:hAnsi="Consolas"/>
          <w:sz w:val="18"/>
          <w:szCs w:val="18"/>
        </w:rPr>
        <w:t xml:space="preserve">print(stats.wilcoxon(nom.PPO, nom.FIXED))                     # apparié, rangs</w:t>
      </w:r>
    </w:p>
    <w:p>
      <w:pPr>
        <w:keepNext w:val="false"/>
        <w:shd w:fill="F2F2F2" w:color="auto" w:val="clear"/>
        <w:spacing w:after="0" w:before="0" w:line="240"/>
        <w:ind w:left="200" w:right="200"/>
      </w:pPr>
      <w:r>
        <w:rPr>
          <w:rFonts w:ascii="Consolas" w:cs="Consolas" w:eastAsia="Consolas" w:hAnsi="Consolas"/>
          <w:sz w:val="18"/>
          <w:szCs w:val="18"/>
        </w:rPr>
        <w:t xml:space="preserve">print(stats.friedmanchisquare(*[nom[c] for c in nom.columns]))</w:t>
      </w:r>
    </w:p>
    <w:p>
      <w:pPr>
        <w:spacing w:after="80"/>
      </w:pPr>
    </w:p>
    <w:p>
      <w:pPr>
        <w:pStyle w:val="ListParagraph"/>
        <w:numPr>
          <w:ilvl w:val="0"/>
          <w:numId w:val="2"/>
        </w:numPr>
        <w:spacing w:after="60" w:line="264"/>
        <w:jc w:val="both"/>
      </w:pPr>
      <w:r>
        <w:t xml:space="preserve">Comparez avec les valeurs de l'article. Si elles diffèrent fortement, cherchez dans l'ancien script quelle unité était utilisée. </w:t>
      </w:r>
      <w:r>
        <w:rPr>
          <w:b/>
          <w:bCs/>
        </w:rPr>
        <w:t xml:space="preserve">C'est la vérification du point M3.</w:t>
      </w:r>
    </w:p>
    <w:p>
      <w:pPr>
        <w:pStyle w:val="Heading3"/>
      </w:pPr>
      <w:r>
        <w:t xml:space="preserve">Ressources pour ce module</w:t>
      </w:r>
    </w:p>
    <w:p>
      <w:pPr>
        <w:pStyle w:val="ListParagraph"/>
        <w:numPr>
          <w:ilvl w:val="0"/>
          <w:numId w:val="2"/>
        </w:numPr>
        <w:spacing w:after="60" w:line="264"/>
        <w:jc w:val="both"/>
      </w:pPr>
      <w:r>
        <w:t xml:space="preserve">Demšar (2006), </w:t>
      </w:r>
      <w:r>
        <w:rPr>
          <w:i/>
          <w:iCs/>
        </w:rPr>
        <w:t xml:space="preserve">Statistical Comparisons of Classifiers over Multiple Data Sets</w:t>
      </w:r>
      <w:r>
        <w:t xml:space="preserve">, JMLR 7 : la référence pour Friedman et les post-hoc entre plusieurs méthodes.</w:t>
      </w:r>
    </w:p>
    <w:p>
      <w:pPr>
        <w:pStyle w:val="ListParagraph"/>
        <w:numPr>
          <w:ilvl w:val="0"/>
          <w:numId w:val="2"/>
        </w:numPr>
        <w:spacing w:after="60" w:line="264"/>
        <w:jc w:val="both"/>
      </w:pPr>
      <w:r>
        <w:t xml:space="preserve">Agarwal et al. (2021), </w:t>
      </w:r>
      <w:r>
        <w:rPr>
          <w:i/>
          <w:iCs/>
        </w:rPr>
        <w:t xml:space="preserve">Deep Reinforcement Learning at the Edge of the Statistical Precipice</w:t>
      </w:r>
      <w:r>
        <w:t xml:space="preserve">, NeurIPS, arXiv:2108.13264, et la bibliothèque rliable (github.com/google-research/rliable).</w:t>
      </w:r>
    </w:p>
    <w:p>
      <w:pPr>
        <w:pStyle w:val="ListParagraph"/>
        <w:numPr>
          <w:ilvl w:val="0"/>
          <w:numId w:val="2"/>
        </w:numPr>
        <w:spacing w:after="60" w:line="264"/>
        <w:jc w:val="both"/>
      </w:pPr>
      <w:r>
        <w:t xml:space="preserve">Field, </w:t>
      </w:r>
      <w:r>
        <w:rPr>
          <w:i/>
          <w:iCs/>
        </w:rPr>
        <w:t xml:space="preserve">Discovering Statistics Using R</w:t>
      </w:r>
      <w:r>
        <w:t xml:space="preserve"> (ou la version SPSS) : chapitres sur les tests appariés et non paramétriques, très pédagogique.</w:t>
      </w:r>
    </w:p>
    <w:p>
      <w:pPr>
        <w:pStyle w:val="ListParagraph"/>
        <w:numPr>
          <w:ilvl w:val="0"/>
          <w:numId w:val="2"/>
        </w:numPr>
        <w:spacing w:after="60" w:line="264"/>
        <w:jc w:val="both"/>
      </w:pPr>
      <w:r>
        <w:t xml:space="preserve">Bruce, Bruce et Gedeck, </w:t>
      </w:r>
      <w:r>
        <w:rPr>
          <w:i/>
          <w:iCs/>
        </w:rPr>
        <w:t xml:space="preserve">Practical Statistics for Data Scientists</w:t>
      </w:r>
      <w:r>
        <w:t xml:space="preserve"> (O'Reilly) : tests, bootstrap et rééchantillonnage, avec exemples Python.</w:t>
      </w:r>
    </w:p>
    <w:p>
      <w:pPr>
        <w:pStyle w:val="ListParagraph"/>
        <w:numPr>
          <w:ilvl w:val="0"/>
          <w:numId w:val="2"/>
        </w:numPr>
        <w:spacing w:after="60" w:line="264"/>
        <w:jc w:val="both"/>
      </w:pPr>
      <w:r>
        <w:t xml:space="preserve">Documentation scipy.stats et statsmodels (modèles mixtes : statsmodels.formula.api.mixedlm).</w:t>
      </w:r>
    </w:p>
    <w:p>
      <w:pPr>
        <w:pStyle w:val="Heading3"/>
      </w:pPr>
      <w:r>
        <w:t xml:space="preserve">Livrable</w:t>
      </w:r>
    </w:p>
    <w:p>
      <w:pPr>
        <w:spacing w:after="120" w:before="0" w:line="276"/>
        <w:jc w:val="both"/>
      </w:pPr>
      <w:r>
        <w:t xml:space="preserve">Une page : le protocole statistique justifié avec vos mots, et un nouveau tableau de résultats recalculé par vous à partir du CSV.</w:t>
      </w:r>
    </w:p>
    <w:p>
      <w:pPr>
        <w:spacing w:after="120" w:before="0" w:line="276"/>
        <w:jc w:val="both"/>
      </w:pPr>
      <w:r>
        <w:rPr>
          <w:color w:val="1F3864"/>
          <w:sz w:val="19"/>
          <w:szCs w:val="19"/>
        </w:rPr>
        <w:t xml:space="preserve">☐ Questions rédigées     ☐ Vérifiées dans le code     ☐ Fiche validée     ☐ Section de l'article réécrite (FR)     ☐ Traduite (EN)</w:t>
      </w:r>
    </w:p>
    <w:p>
      <w:pPr>
        <w:pStyle w:val="Heading2"/>
      </w:pPr>
      <w:r>
        <w:t xml:space="preserve">Module 8. Lire ses résultats et écrire l'article</w:t>
      </w:r>
    </w:p>
    <w:p>
      <w:pPr>
        <w:spacing w:after="120" w:before="0" w:line="276"/>
        <w:jc w:val="both"/>
      </w:pPr>
      <w:r>
        <w:rPr>
          <w:b/>
          <w:bCs/>
        </w:rPr>
        <w:t xml:space="preserve">Objectif.</w:t>
      </w:r>
      <w:r>
        <w:t xml:space="preserve"> Écrire chaque affirmation au bon niveau de certitude, d'abord en français, puis en anglais.</w:t>
      </w:r>
    </w:p>
    <w:p>
      <w:pPr>
        <w:spacing w:after="120" w:before="0" w:line="276"/>
        <w:jc w:val="both"/>
      </w:pPr>
      <w:r>
        <w:rPr>
          <w:b/>
          <w:bCs/>
          <w:color w:val="595959"/>
        </w:rPr>
        <w:t xml:space="preserve">Lien avec le rapport de relecture :</w:t>
      </w:r>
      <w:r>
        <w:rPr>
          <w:color w:val="595959"/>
        </w:rPr>
        <w:t xml:space="preserve"> M18 (conclusions excessives), M23 (recentrage), M24 (structure), remarques de forme de la directrice.</w:t>
      </w:r>
    </w:p>
    <w:p>
      <w:pPr>
        <w:pStyle w:val="Heading3"/>
      </w:pPr>
      <w:r>
        <w:t xml:space="preserve">Ce que vous devez comprendre</w:t>
      </w:r>
    </w:p>
    <w:p>
      <w:pPr>
        <w:pStyle w:val="ListParagraph"/>
        <w:numPr>
          <w:ilvl w:val="0"/>
          <w:numId w:val="2"/>
        </w:numPr>
        <w:spacing w:after="60" w:line="264"/>
        <w:jc w:val="both"/>
      </w:pPr>
      <w:r>
        <w:t xml:space="preserve">Le message central de votre étude : le classement des politiques dépend du régime ; la performance nominale prédit mal la résilience.</w:t>
      </w:r>
    </w:p>
    <w:p>
      <w:pPr>
        <w:pStyle w:val="ListParagraph"/>
        <w:numPr>
          <w:ilvl w:val="0"/>
          <w:numId w:val="2"/>
        </w:numPr>
        <w:spacing w:after="60" w:line="264"/>
        <w:jc w:val="both"/>
      </w:pPr>
      <w:r>
        <w:t xml:space="preserve">La structure attendue par votre directrice : contexte, revue, positionnement et problématique, contributions et cadre, approche, expériences, résultats, discussion.</w:t>
      </w:r>
    </w:p>
    <w:p>
      <w:pPr>
        <w:pStyle w:val="ListParagraph"/>
        <w:numPr>
          <w:ilvl w:val="0"/>
          <w:numId w:val="2"/>
        </w:numPr>
        <w:spacing w:after="60" w:line="264"/>
        <w:jc w:val="both"/>
      </w:pPr>
      <w:r>
        <w:t xml:space="preserve">Le vocabulaire de la prudence : « suggère », « est cohérent avec », « une explication possible est ».</w:t>
      </w:r>
    </w:p>
    <w:p>
      <w:pPr>
        <w:pStyle w:val="ListParagraph"/>
        <w:numPr>
          <w:ilvl w:val="0"/>
          <w:numId w:val="2"/>
        </w:numPr>
        <w:spacing w:after="60" w:line="264"/>
        <w:jc w:val="both"/>
      </w:pPr>
      <w:r>
        <w:t xml:space="preserve">Les consignes de forme : pas d'abréviation dans le résumé, pas d'italique, « tels que » plutôt que des parenthèses d'exemples.</w:t>
      </w:r>
    </w:p>
    <w:p>
      <w:pPr>
        <w:pStyle w:val="Heading3"/>
      </w:pPr>
      <w:r>
        <w:t xml:space="preserve">Les questions qu'un relecteur vous posera</w:t>
      </w:r>
    </w:p>
    <w:p>
      <w:pPr>
        <w:spacing w:after="120" w:before="0" w:line="276"/>
        <w:jc w:val="both"/>
      </w:pPr>
      <w:r>
        <w:rPr>
          <w:i/>
          <w:iCs/>
          <w:color w:val="595959"/>
        </w:rPr>
        <w:t xml:space="preserve">Répondez par écrit, en français, sans IA et sans regarder l'article. Puis vérifiez dans le code.</w:t>
      </w:r>
    </w:p>
    <w:p>
      <w:pPr>
        <w:pStyle w:val="ListParagraph"/>
        <w:numPr>
          <w:ilvl w:val="0"/>
          <w:numId w:val="10"/>
        </w:numPr>
        <w:spacing w:after="60" w:line="264"/>
        <w:jc w:val="both"/>
      </w:pPr>
      <w:r>
        <w:t xml:space="preserve">Pouvez-vous résumer votre article en trois phrases sans chiffres ?</w:t>
      </w:r>
    </w:p>
    <w:p>
      <w:pPr>
        <w:pStyle w:val="ListParagraph"/>
        <w:numPr>
          <w:ilvl w:val="0"/>
          <w:numId w:val="10"/>
        </w:numPr>
        <w:spacing w:after="60" w:line="264"/>
        <w:jc w:val="both"/>
      </w:pPr>
      <w:r>
        <w:t xml:space="preserve">Pour chaque figure : que démontre-t-elle ? Que ne démontre-t-elle pas ?</w:t>
      </w:r>
    </w:p>
    <w:p>
      <w:pPr>
        <w:pStyle w:val="ListParagraph"/>
        <w:numPr>
          <w:ilvl w:val="0"/>
          <w:numId w:val="10"/>
        </w:numPr>
        <w:spacing w:after="60" w:line="264"/>
        <w:jc w:val="both"/>
      </w:pPr>
      <w:r>
        <w:t xml:space="preserve">Quelle est la limite la plus importante de votre étude ?</w:t>
      </w:r>
    </w:p>
    <w:p>
      <w:pPr>
        <w:pStyle w:val="ListParagraph"/>
        <w:numPr>
          <w:ilvl w:val="0"/>
          <w:numId w:val="10"/>
        </w:numPr>
        <w:spacing w:after="60" w:line="264"/>
        <w:jc w:val="both"/>
      </w:pPr>
      <w:r>
        <w:t xml:space="preserve">Quelle phrase de votre conclusion actuelle n'est pas soutenue par un tableau ?</w:t>
      </w:r>
    </w:p>
    <w:p>
      <w:pPr>
        <w:pStyle w:val="Heading3"/>
      </w:pPr>
      <w:r>
        <w:t xml:space="preserve">Exercice sur votre propre code</w:t>
      </w:r>
    </w:p>
    <w:p>
      <w:pPr>
        <w:pStyle w:val="ListParagraph"/>
        <w:numPr>
          <w:ilvl w:val="0"/>
          <w:numId w:val="2"/>
        </w:numPr>
        <w:spacing w:after="60" w:line="264"/>
        <w:jc w:val="both"/>
      </w:pPr>
      <w:r>
        <w:t xml:space="preserve">Prenez la discussion actuelle. Pour chaque phrase, notez en marge : O (observation), C (comparaison testée), I (interprétation) ou X (affirmation non soutenue). Réécrivez toutes les phrases X.</w:t>
      </w:r>
    </w:p>
    <w:p>
      <w:pPr>
        <w:pStyle w:val="ListParagraph"/>
        <w:numPr>
          <w:ilvl w:val="0"/>
          <w:numId w:val="2"/>
        </w:numPr>
        <w:spacing w:after="60" w:line="264"/>
        <w:jc w:val="both"/>
      </w:pPr>
      <w:r>
        <w:t xml:space="preserve">Écrivez le résumé en français, 200 à 250 mots, sans abréviation, sans IA. Faites-le relire par votre directrice avant de le traduire.</w:t>
      </w:r>
    </w:p>
    <w:p>
      <w:pPr>
        <w:pStyle w:val="Heading3"/>
      </w:pPr>
      <w:r>
        <w:t xml:space="preserve">Ressources pour ce module</w:t>
      </w:r>
    </w:p>
    <w:p>
      <w:pPr>
        <w:pStyle w:val="ListParagraph"/>
        <w:numPr>
          <w:ilvl w:val="0"/>
          <w:numId w:val="2"/>
        </w:numPr>
        <w:spacing w:after="60" w:line="264"/>
        <w:jc w:val="both"/>
      </w:pPr>
      <w:r>
        <w:t xml:space="preserve">Gopen et Swan (1990), </w:t>
      </w:r>
      <w:r>
        <w:rPr>
          <w:i/>
          <w:iCs/>
        </w:rPr>
        <w:t xml:space="preserve">The Science of Scientific Writing</w:t>
      </w:r>
      <w:r>
        <w:t xml:space="preserve">, American Scientist : court, gratuit, transforme la manière d'écrire.</w:t>
      </w:r>
    </w:p>
    <w:p>
      <w:pPr>
        <w:pStyle w:val="ListParagraph"/>
        <w:numPr>
          <w:ilvl w:val="0"/>
          <w:numId w:val="2"/>
        </w:numPr>
        <w:spacing w:after="60" w:line="264"/>
        <w:jc w:val="both"/>
      </w:pPr>
      <w:r>
        <w:t xml:space="preserve">Schimel, </w:t>
      </w:r>
      <w:r>
        <w:rPr>
          <w:i/>
          <w:iCs/>
        </w:rPr>
        <w:t xml:space="preserve">Writing Science: How to Write Papers That Get Cited and Proposals That Get Funded</w:t>
      </w:r>
      <w:r>
        <w:t xml:space="preserve"> (Oxford University Press).</w:t>
      </w:r>
    </w:p>
    <w:p>
      <w:pPr>
        <w:pStyle w:val="ListParagraph"/>
        <w:numPr>
          <w:ilvl w:val="0"/>
          <w:numId w:val="2"/>
        </w:numPr>
        <w:spacing w:after="60" w:line="264"/>
        <w:jc w:val="both"/>
      </w:pPr>
      <w:r>
        <w:t xml:space="preserve">Mack, </w:t>
      </w:r>
      <w:r>
        <w:rPr>
          <w:i/>
          <w:iCs/>
        </w:rPr>
        <w:t xml:space="preserve">How to Write a Good Scientific Paper</w:t>
      </w:r>
      <w:r>
        <w:t xml:space="preserve"> (SPIE, accès libre).</w:t>
      </w:r>
    </w:p>
    <w:p>
      <w:pPr>
        <w:pStyle w:val="ListParagraph"/>
        <w:numPr>
          <w:ilvl w:val="0"/>
          <w:numId w:val="2"/>
        </w:numPr>
        <w:spacing w:after="60" w:line="264"/>
        <w:jc w:val="both"/>
      </w:pPr>
      <w:r>
        <w:t xml:space="preserve">Lignes directrices de Springer pour les auteurs (pages « Submission guidelines » de Cluster Computing) et le modèle LaTeX sn-jnl.</w:t>
      </w:r>
    </w:p>
    <w:p>
      <w:pPr>
        <w:pStyle w:val="ListParagraph"/>
        <w:numPr>
          <w:ilvl w:val="0"/>
          <w:numId w:val="2"/>
        </w:numPr>
        <w:spacing w:after="60" w:line="264"/>
        <w:jc w:val="both"/>
      </w:pPr>
      <w:r>
        <w:t xml:space="preserve">Pour la traduction : rédigez vous-même en anglais à partir du français validé, puis utilisez un outil uniquement pour vérifier la grammaire, pas pour reformuler le fond.</w:t>
      </w:r>
    </w:p>
    <w:p>
      <w:pPr>
        <w:pStyle w:val="Heading3"/>
      </w:pPr>
      <w:r>
        <w:t xml:space="preserve">Livrable</w:t>
      </w:r>
    </w:p>
    <w:p>
      <w:pPr>
        <w:spacing w:after="120" w:before="0" w:line="276"/>
        <w:jc w:val="both"/>
      </w:pPr>
      <w:r>
        <w:t xml:space="preserve">Le résumé, l'introduction et la discussion réécrits en français, validés par votre directrice, puis traduits.</w:t>
      </w:r>
    </w:p>
    <w:p>
      <w:pPr>
        <w:spacing w:after="120" w:before="0" w:line="276"/>
        <w:jc w:val="both"/>
      </w:pPr>
      <w:r>
        <w:rPr>
          <w:color w:val="1F3864"/>
          <w:sz w:val="19"/>
          <w:szCs w:val="19"/>
        </w:rPr>
        <w:t xml:space="preserve">☐ Questions rédigées     ☐ Vérifiées dans le code     ☐ Fiche validée     ☐ Section de l'article réécrite (FR)     ☐ Traduite (EN)</w:t>
      </w:r>
    </w:p>
    <w:p>
      <w:pPr>
        <w:pStyle w:val="Heading1"/>
        <w:pageBreakBefore/>
      </w:pPr>
      <w:r>
        <w:t xml:space="preserve">6. Calendrier proposé</w:t>
      </w:r>
    </w:p>
    <w:p>
      <w:pPr>
        <w:spacing w:after="120" w:before="0" w:line="276"/>
        <w:jc w:val="both"/>
      </w:pPr>
      <w:r>
        <w:t xml:space="preserve">Ce calendrier suppose environ trois à quatre heures de travail par jour. Adaptez-le, mais gardez l'ordre : comprendre et vérifier avant de réécrire.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200"/>
        <w:gridCol w:w="2038"/>
      </w:tblGrid>
      <w:tr>
        <w:trPr>
          <w:tblHeader/>
        </w:trPr>
        <w:tc>
          <w:tcPr>
            <w:tcW w:type="dxa" w:w="10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Semaine</w:t>
            </w:r>
          </w:p>
        </w:tc>
        <w:tc>
          <w:tcPr>
            <w:tcW w:type="dxa" w:w="24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Modules</w:t>
            </w:r>
          </w:p>
        </w:tc>
        <w:tc>
          <w:tcPr>
            <w:tcW w:type="dxa" w:w="42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Objectif de la semaine</w:t>
            </w:r>
          </w:p>
        </w:tc>
        <w:tc>
          <w:tcPr>
            <w:tcW w:type="dxa" w:w="20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Points de la relecture traités</w:t>
            </w:r>
          </w:p>
        </w:tc>
      </w:tr>
      <w:tr>
        <w:trPr>
          <w:cantSplit/>
        </w:trPr>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w:t>
            </w:r>
          </w:p>
        </w:tc>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Autodiagnostic, modules 1 et 2</w:t>
            </w:r>
          </w:p>
        </w:tc>
        <w:tc>
          <w:tcPr>
            <w:tcW w:type="dxa" w:w="4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Comprendre le simulateur, l'état et les actions ; trancher M1 et M2.</w:t>
            </w:r>
          </w:p>
        </w:tc>
        <w:tc>
          <w:tcPr>
            <w:tcW w:type="dxa" w:w="2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M1, M2, M11</w:t>
            </w:r>
          </w:p>
        </w:tc>
      </w:tr>
      <w:tr>
        <w:trPr>
          <w:cantSplit/>
        </w:trPr>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2</w:t>
            </w:r>
          </w:p>
        </w:tc>
        <w:tc>
          <w:tcPr>
            <w:tcW w:type="dxa" w:w="2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Modules 3 et 4</w:t>
            </w:r>
          </w:p>
        </w:tc>
        <w:tc>
          <w:tcPr>
            <w:tcW w:type="dxa" w:w="4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Formaliser la récompense ; comprendre Q-Learning et DQN.</w:t>
            </w:r>
          </w:p>
        </w:tc>
        <w:tc>
          <w:tcPr>
            <w:tcW w:type="dxa" w:w="2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M8, M9, M10, M14</w:t>
            </w:r>
          </w:p>
        </w:tc>
      </w:tr>
      <w:tr>
        <w:trPr>
          <w:cantSplit/>
        </w:trPr>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3</w:t>
            </w:r>
          </w:p>
        </w:tc>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Module 5</w:t>
            </w:r>
          </w:p>
        </w:tc>
        <w:tc>
          <w:tcPr>
            <w:tcW w:type="dxa" w:w="4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Comprendre PPO ; lancer les entraînements multi-graines.</w:t>
            </w:r>
          </w:p>
        </w:tc>
        <w:tc>
          <w:tcPr>
            <w:tcW w:type="dxa" w:w="2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M7, M12, M13</w:t>
            </w:r>
          </w:p>
        </w:tc>
      </w:tr>
      <w:tr>
        <w:trPr>
          <w:cantSplit/>
        </w:trPr>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4</w:t>
            </w:r>
          </w:p>
        </w:tc>
        <w:tc>
          <w:tcPr>
            <w:tcW w:type="dxa" w:w="2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Modules 6 et 7</w:t>
            </w:r>
          </w:p>
        </w:tc>
        <w:tc>
          <w:tcPr>
            <w:tcW w:type="dxa" w:w="4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Vérifier le protocole et refaire les statistiques.</w:t>
            </w:r>
          </w:p>
        </w:tc>
        <w:tc>
          <w:tcPr>
            <w:tcW w:type="dxa" w:w="2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M3, M4, M5, M6, M15</w:t>
            </w:r>
          </w:p>
        </w:tc>
      </w:tr>
      <w:tr>
        <w:trPr>
          <w:cantSplit/>
        </w:trPr>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5</w:t>
            </w:r>
          </w:p>
        </w:tc>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Expériences complémentaires</w:t>
            </w:r>
          </w:p>
        </w:tc>
        <w:tc>
          <w:tcPr>
            <w:tcW w:type="dxa" w:w="4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Ajouter une règle tenant compte des files et une politique par programme linéaire ; relancer l'évaluation.</w:t>
            </w:r>
          </w:p>
        </w:tc>
        <w:tc>
          <w:tcPr>
            <w:tcW w:type="dxa" w:w="2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M25</w:t>
            </w:r>
          </w:p>
        </w:tc>
      </w:tr>
      <w:tr>
        <w:trPr>
          <w:cantSplit/>
        </w:trPr>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6</w:t>
            </w:r>
          </w:p>
        </w:tc>
        <w:tc>
          <w:tcPr>
            <w:tcW w:type="dxa" w:w="2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Module 8 (FR)</w:t>
            </w:r>
          </w:p>
        </w:tc>
        <w:tc>
          <w:tcPr>
            <w:tcW w:type="dxa" w:w="4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Restructurer et réécrire l'article en français ; réunion avec la directrice.</w:t>
            </w:r>
          </w:p>
        </w:tc>
        <w:tc>
          <w:tcPr>
            <w:tcW w:type="dxa" w:w="2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M16 à M24</w:t>
            </w:r>
          </w:p>
        </w:tc>
      </w:tr>
      <w:tr>
        <w:trPr>
          <w:cantSplit/>
        </w:trPr>
        <w:tc>
          <w:tcPr>
            <w:tcW w:type="dxa" w:w="10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7</w:t>
            </w:r>
          </w:p>
        </w:tc>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Module 8 (EN)</w:t>
            </w:r>
          </w:p>
        </w:tc>
        <w:tc>
          <w:tcPr>
            <w:tcW w:type="dxa" w:w="4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Traduire les sections validées ; mettre à jour la bibliographie.</w:t>
            </w:r>
          </w:p>
        </w:tc>
        <w:tc>
          <w:tcPr>
            <w:tcW w:type="dxa" w:w="20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m1 à m28</w:t>
            </w:r>
          </w:p>
        </w:tc>
      </w:tr>
      <w:tr>
        <w:trPr>
          <w:cantSplit/>
        </w:trPr>
        <w:tc>
          <w:tcPr>
            <w:tcW w:type="dxa" w:w="10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8</w:t>
            </w:r>
          </w:p>
        </w:tc>
        <w:tc>
          <w:tcPr>
            <w:tcW w:type="dxa" w:w="2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Vérification</w:t>
            </w:r>
          </w:p>
        </w:tc>
        <w:tc>
          <w:tcPr>
            <w:tcW w:type="dxa" w:w="4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Relecture complète, liste de contrôle du premier rapport, envoi à la directrice.</w:t>
            </w:r>
          </w:p>
        </w:tc>
        <w:tc>
          <w:tcPr>
            <w:tcW w:type="dxa" w:w="20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Tous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9D9" w:sz="4"/>
              <w:left w:val="single" w:color="1F3864" w:sz="24"/>
              <w:bottom w:val="single" w:color="BFC9D9" w:sz="4"/>
              <w:right w:val="single" w:color="BFC9D9" w:sz="4"/>
            </w:tcBorders>
            <w:shd w:fill="EEF2F8" w:color="auto" w:val="clear"/>
            <w:tcMar>
              <w:top w:type="dxa" w:w="100"/>
              <w:left w:type="dxa" w:w="180"/>
              <w:bottom w:type="dxa" w:w="100"/>
              <w:right w:type="dxa" w:w="180"/>
            </w:tcMar>
          </w:tcPr>
          <w:p>
            <w:pPr>
              <w:spacing w:after="60"/>
            </w:pPr>
            <w:r>
              <w:rPr>
                <w:b/>
                <w:bCs/>
                <w:color w:val="1F3864"/>
                <w:sz w:val="21"/>
                <w:szCs w:val="21"/>
              </w:rPr>
              <w:t xml:space="preserve">À propos de votre directrice</w:t>
            </w:r>
          </w:p>
          <w:p>
            <w:pPr>
              <w:spacing w:after="50"/>
              <w:jc w:val="both"/>
            </w:pPr>
            <w:r>
              <w:rPr>
                <w:sz w:val="20"/>
                <w:szCs w:val="20"/>
              </w:rPr>
              <w:t xml:space="preserve">Il serait utile de lui parler franchement de ce que vous avez constaté : que l'article doit être retravaillé en profondeur avant soumission, et que vous voulez pouvoir défendre chaque choix. C'est une position de chercheur sérieux, pas un aveu de faiblesse.</w:t>
            </w:r>
          </w:p>
          <w:p>
            <w:pPr>
              <w:spacing w:after="50"/>
              <w:jc w:val="both"/>
            </w:pPr>
            <w:r>
              <w:rPr>
                <w:sz w:val="20"/>
                <w:szCs w:val="20"/>
              </w:rPr>
              <w:t xml:space="preserve">Proposez-lui ce plan et un calendrier réaliste plutôt qu'une date de soumission rapprochée. Vos fiches de modules seront aussi une excellente base pour vos réunions.</w:t>
            </w:r>
          </w:p>
        </w:tc>
      </w:tr>
    </w:tbl>
    <w:p>
      <w:pPr>
        <w:spacing w:after="120"/>
      </w:pPr>
    </w:p>
    <w:p>
      <w:pPr>
        <w:pStyle w:val="Heading1"/>
        <w:pageBreakBefore/>
      </w:pPr>
      <w:r>
        <w:t xml:space="preserve">7. Bibliothèque de ressources</w:t>
      </w:r>
    </w:p>
    <w:p>
      <w:pPr>
        <w:spacing w:after="120" w:before="0" w:line="276"/>
        <w:jc w:val="both"/>
      </w:pPr>
      <w:r>
        <w:t xml:space="preserve">Les ressources sont classées par usage, avec un niveau (★ accessible, ★★ intermédiaire, ★★★ avancé) et le module concerné. Inutile de tout lire : pour chaque module, commencez par la ressource ★, puis approfondissez si nécessaire. Vérifiez les références exactes (volume, pages, DOI) avant de citer un article dans le manuscrit.</w:t>
      </w:r>
    </w:p>
    <w:p>
      <w:pPr>
        <w:pStyle w:val="Heading2"/>
      </w:pPr>
      <w:r>
        <w:t xml:space="preserve">7.1 Livres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438"/>
        <w:gridCol w:w="900"/>
        <w:gridCol w:w="1500"/>
      </w:tblGrid>
      <w:tr>
        <w:trPr>
          <w:tblHeader/>
        </w:trPr>
        <w:tc>
          <w:tcPr>
            <w:tcW w:type="dxa" w:w="3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Ouvrage</w:t>
            </w:r>
          </w:p>
        </w:tc>
        <w:tc>
          <w:tcPr>
            <w:tcW w:type="dxa" w:w="34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Pourquoi le lire</w:t>
            </w:r>
          </w:p>
        </w:tc>
        <w:tc>
          <w:tcPr>
            <w:tcW w:type="dxa" w:w="9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Niveau</w:t>
            </w:r>
          </w:p>
        </w:tc>
        <w:tc>
          <w:tcPr>
            <w:tcW w:type="dxa" w:w="15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Module</w:t>
            </w:r>
          </w:p>
        </w:tc>
      </w:tr>
      <w:tr>
        <w:trPr>
          <w:cantSplit/>
        </w:trPr>
        <w:tc>
          <w:tcPr>
            <w:tcW w:type="dxa" w:w="3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Sutton et Barto, </w:t>
            </w:r>
            <w:r>
              <w:rPr>
                <w:i/>
                <w:iCs/>
                <w:sz w:val="19"/>
                <w:szCs w:val="19"/>
              </w:rPr>
              <w:t xml:space="preserve">Reinforcement Learning: An Introduction</w:t>
            </w:r>
            <w:r>
              <w:rPr>
                <w:sz w:val="19"/>
                <w:szCs w:val="19"/>
              </w:rPr>
              <w:t xml:space="preserve">, 2ᵉ éd., MIT Press, 2018. Gratuit : incompleteideas.net/book/the-book-2nd.html</w:t>
            </w:r>
          </w:p>
        </w:tc>
        <w:tc>
          <w:tcPr>
            <w:tcW w:type="dxa" w:w="34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La référence du domaine. Chapitres 3, 6, 9 et 13 en priorité.</w:t>
            </w:r>
          </w:p>
        </w:tc>
        <w:tc>
          <w:tcPr>
            <w:tcW w:type="dxa" w:w="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2 à 5</w:t>
            </w:r>
          </w:p>
        </w:tc>
      </w:tr>
      <w:tr>
        <w:trPr>
          <w:cantSplit/>
        </w:trPr>
        <w:tc>
          <w:tcPr>
            <w:tcW w:type="dxa" w:w="3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Puterman, </w:t>
            </w:r>
            <w:r>
              <w:rPr>
                <w:i/>
                <w:iCs/>
                <w:sz w:val="19"/>
                <w:szCs w:val="19"/>
              </w:rPr>
              <w:t xml:space="preserve">Markov Decision Processes: Discrete Stochastic Dynamic Programming</w:t>
            </w:r>
            <w:r>
              <w:rPr>
                <w:sz w:val="19"/>
                <w:szCs w:val="19"/>
              </w:rPr>
              <w:t xml:space="preserve">, Wiley, 1994</w:t>
            </w:r>
          </w:p>
        </w:tc>
        <w:tc>
          <w:tcPr>
            <w:tcW w:type="dxa" w:w="34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Référence formelle des processus de décision ; à citer dans la sous-section du processus markovien.</w:t>
            </w:r>
          </w:p>
        </w:tc>
        <w:tc>
          <w:tcPr>
            <w:tcW w:type="dxa" w:w="9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2, 3</w:t>
            </w:r>
          </w:p>
        </w:tc>
      </w:tr>
      <w:tr>
        <w:trPr>
          <w:cantSplit/>
        </w:trPr>
        <w:tc>
          <w:tcPr>
            <w:tcW w:type="dxa" w:w="3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Graesser et Keng, </w:t>
            </w:r>
            <w:r>
              <w:rPr>
                <w:i/>
                <w:iCs/>
                <w:sz w:val="19"/>
                <w:szCs w:val="19"/>
              </w:rPr>
              <w:t xml:space="preserve">Foundations of Deep Reinforcement Learning: Theory and Practice in Python</w:t>
            </w:r>
            <w:r>
              <w:rPr>
                <w:sz w:val="19"/>
                <w:szCs w:val="19"/>
              </w:rPr>
              <w:t xml:space="preserve">, Addison-Wesley, 2019</w:t>
            </w:r>
          </w:p>
        </w:tc>
        <w:tc>
          <w:tcPr>
            <w:tcW w:type="dxa" w:w="34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Explique DQN et PPO avec du code ; bon pont entre théorie et implémentation.</w:t>
            </w:r>
          </w:p>
        </w:tc>
        <w:tc>
          <w:tcPr>
            <w:tcW w:type="dxa" w:w="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4, 5</w:t>
            </w:r>
          </w:p>
        </w:tc>
      </w:tr>
      <w:tr>
        <w:trPr>
          <w:cantSplit/>
        </w:trPr>
        <w:tc>
          <w:tcPr>
            <w:tcW w:type="dxa" w:w="3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Morales, </w:t>
            </w:r>
            <w:r>
              <w:rPr>
                <w:i/>
                <w:iCs/>
                <w:sz w:val="19"/>
                <w:szCs w:val="19"/>
              </w:rPr>
              <w:t xml:space="preserve">Grokking Deep Reinforcement Learning</w:t>
            </w:r>
            <w:r>
              <w:rPr>
                <w:sz w:val="19"/>
                <w:szCs w:val="19"/>
              </w:rPr>
              <w:t xml:space="preserve">, Manning, 2020</w:t>
            </w:r>
          </w:p>
        </w:tc>
        <w:tc>
          <w:tcPr>
            <w:tcW w:type="dxa" w:w="34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Très pédagogique, beaucoup d'illustrations.</w:t>
            </w:r>
          </w:p>
        </w:tc>
        <w:tc>
          <w:tcPr>
            <w:tcW w:type="dxa" w:w="9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4, 5</w:t>
            </w:r>
          </w:p>
        </w:tc>
      </w:tr>
      <w:tr>
        <w:trPr>
          <w:cantSplit/>
        </w:trPr>
        <w:tc>
          <w:tcPr>
            <w:tcW w:type="dxa" w:w="3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Banks, Carson, Nelson et Nicol, </w:t>
            </w:r>
            <w:r>
              <w:rPr>
                <w:i/>
                <w:iCs/>
                <w:sz w:val="19"/>
                <w:szCs w:val="19"/>
              </w:rPr>
              <w:t xml:space="preserve">Discrete-Event System Simulation</w:t>
            </w:r>
            <w:r>
              <w:rPr>
                <w:sz w:val="19"/>
                <w:szCs w:val="19"/>
              </w:rPr>
              <w:t xml:space="preserve">, Pearson</w:t>
            </w:r>
          </w:p>
        </w:tc>
        <w:tc>
          <w:tcPr>
            <w:tcW w:type="dxa" w:w="34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Simulation à événements discrets et files d'attente.</w:t>
            </w:r>
          </w:p>
        </w:tc>
        <w:tc>
          <w:tcPr>
            <w:tcW w:type="dxa" w:w="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1, 6</w:t>
            </w:r>
          </w:p>
        </w:tc>
      </w:tr>
      <w:tr>
        <w:trPr>
          <w:cantSplit/>
        </w:trPr>
        <w:tc>
          <w:tcPr>
            <w:tcW w:type="dxa" w:w="3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Law, </w:t>
            </w:r>
            <w:r>
              <w:rPr>
                <w:i/>
                <w:iCs/>
                <w:sz w:val="19"/>
                <w:szCs w:val="19"/>
              </w:rPr>
              <w:t xml:space="preserve">Simulation Modeling and Analysis</w:t>
            </w:r>
            <w:r>
              <w:rPr>
                <w:sz w:val="19"/>
                <w:szCs w:val="19"/>
              </w:rPr>
              <w:t xml:space="preserve">, McGraw-Hill</w:t>
            </w:r>
          </w:p>
        </w:tc>
        <w:tc>
          <w:tcPr>
            <w:tcW w:type="dxa" w:w="34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Analyse des sorties de simulation, nombres aléatoires communs.</w:t>
            </w:r>
          </w:p>
        </w:tc>
        <w:tc>
          <w:tcPr>
            <w:tcW w:type="dxa" w:w="9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6, 7</w:t>
            </w:r>
          </w:p>
        </w:tc>
      </w:tr>
      <w:tr>
        <w:trPr>
          <w:cantSplit/>
        </w:trPr>
        <w:tc>
          <w:tcPr>
            <w:tcW w:type="dxa" w:w="3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Field, </w:t>
            </w:r>
            <w:r>
              <w:rPr>
                <w:i/>
                <w:iCs/>
                <w:sz w:val="19"/>
                <w:szCs w:val="19"/>
              </w:rPr>
              <w:t xml:space="preserve">Discovering Statistics Using R</w:t>
            </w:r>
            <w:r>
              <w:rPr>
                <w:sz w:val="19"/>
                <w:szCs w:val="19"/>
              </w:rPr>
              <w:t xml:space="preserve"> (ou SPSS), Sage</w:t>
            </w:r>
          </w:p>
        </w:tc>
        <w:tc>
          <w:tcPr>
            <w:tcW w:type="dxa" w:w="34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Statistiques expliquées clairement, tests appariés et non paramétriques.</w:t>
            </w:r>
          </w:p>
        </w:tc>
        <w:tc>
          <w:tcPr>
            <w:tcW w:type="dxa" w:w="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7</w:t>
            </w:r>
          </w:p>
        </w:tc>
      </w:tr>
      <w:tr>
        <w:trPr>
          <w:cantSplit/>
        </w:trPr>
        <w:tc>
          <w:tcPr>
            <w:tcW w:type="dxa" w:w="3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Bruce, Bruce et Gedeck, </w:t>
            </w:r>
            <w:r>
              <w:rPr>
                <w:i/>
                <w:iCs/>
                <w:sz w:val="19"/>
                <w:szCs w:val="19"/>
              </w:rPr>
              <w:t xml:space="preserve">Practical Statistics for Data Scientists</w:t>
            </w:r>
            <w:r>
              <w:rPr>
                <w:sz w:val="19"/>
                <w:szCs w:val="19"/>
              </w:rPr>
              <w:t xml:space="preserve">, O'Reilly</w:t>
            </w:r>
          </w:p>
        </w:tc>
        <w:tc>
          <w:tcPr>
            <w:tcW w:type="dxa" w:w="34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Tests, bootstrap, en Python.</w:t>
            </w:r>
          </w:p>
        </w:tc>
        <w:tc>
          <w:tcPr>
            <w:tcW w:type="dxa" w:w="9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5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7</w:t>
            </w:r>
          </w:p>
        </w:tc>
      </w:tr>
      <w:tr>
        <w:trPr>
          <w:cantSplit/>
        </w:trPr>
        <w:tc>
          <w:tcPr>
            <w:tcW w:type="dxa" w:w="3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Schimel, </w:t>
            </w:r>
            <w:r>
              <w:rPr>
                <w:i/>
                <w:iCs/>
                <w:sz w:val="19"/>
                <w:szCs w:val="19"/>
              </w:rPr>
              <w:t xml:space="preserve">Writing Science</w:t>
            </w:r>
            <w:r>
              <w:rPr>
                <w:sz w:val="19"/>
                <w:szCs w:val="19"/>
              </w:rPr>
              <w:t xml:space="preserve">, Oxford University Press, 2012</w:t>
            </w:r>
          </w:p>
        </w:tc>
        <w:tc>
          <w:tcPr>
            <w:tcW w:type="dxa" w:w="34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Construire l'histoire d'un article.</w:t>
            </w:r>
          </w:p>
        </w:tc>
        <w:tc>
          <w:tcPr>
            <w:tcW w:type="dxa" w:w="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8</w:t>
            </w:r>
          </w:p>
        </w:tc>
      </w:tr>
    </w:tbl>
    <w:p>
      <w:pPr>
        <w:spacing w:after="120"/>
      </w:pPr>
    </w:p>
    <w:p>
      <w:pPr>
        <w:pStyle w:val="Heading2"/>
      </w:pPr>
      <w:r>
        <w:t xml:space="preserve">7.2 Articles fondateurs des algorithmes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3638"/>
        <w:gridCol w:w="1200"/>
      </w:tblGrid>
      <w:tr>
        <w:trPr>
          <w:tblHeader/>
        </w:trPr>
        <w:tc>
          <w:tcPr>
            <w:tcW w:type="dxa" w:w="4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Référence</w:t>
            </w:r>
          </w:p>
        </w:tc>
        <w:tc>
          <w:tcPr>
            <w:tcW w:type="dxa" w:w="36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Contenu</w:t>
            </w:r>
          </w:p>
        </w:tc>
        <w:tc>
          <w:tcPr>
            <w:tcW w:type="dxa" w:w="12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Module</w:t>
            </w:r>
          </w:p>
        </w:tc>
      </w:tr>
      <w:tr>
        <w:trPr>
          <w:cantSplit/>
        </w:trPr>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Watkins et Dayan (1992), </w:t>
            </w:r>
            <w:r>
              <w:rPr>
                <w:i/>
                <w:iCs/>
                <w:sz w:val="19"/>
                <w:szCs w:val="19"/>
              </w:rPr>
              <w:t xml:space="preserve">Q-learning</w:t>
            </w:r>
            <w:r>
              <w:rPr>
                <w:sz w:val="19"/>
                <w:szCs w:val="19"/>
              </w:rPr>
              <w:t xml:space="preserve">, Machine Learning 8</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Q-Learning et sa convergence.</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4</w:t>
            </w:r>
          </w:p>
        </w:tc>
      </w:tr>
      <w:tr>
        <w:trPr>
          <w:cantSplit/>
        </w:trPr>
        <w:tc>
          <w:tcPr>
            <w:tcW w:type="dxa" w:w="4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Rummery et Niranjan (1994), </w:t>
            </w:r>
            <w:r>
              <w:rPr>
                <w:i/>
                <w:iCs/>
                <w:sz w:val="19"/>
                <w:szCs w:val="19"/>
              </w:rPr>
              <w:t xml:space="preserve">On-line Q-learning using connectionist systems</w:t>
            </w:r>
            <w:r>
              <w:rPr>
                <w:sz w:val="19"/>
                <w:szCs w:val="19"/>
              </w:rPr>
              <w:t xml:space="preserve">, rapport technique, Cambridge</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Origine de SARSA.</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4</w:t>
            </w:r>
          </w:p>
        </w:tc>
      </w:tr>
      <w:tr>
        <w:trPr>
          <w:cantSplit/>
        </w:trPr>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Mnih et al. (2015), </w:t>
            </w:r>
            <w:r>
              <w:rPr>
                <w:i/>
                <w:iCs/>
                <w:sz w:val="19"/>
                <w:szCs w:val="19"/>
              </w:rPr>
              <w:t xml:space="preserve">Human-level control through deep reinforcement learning</w:t>
            </w:r>
            <w:r>
              <w:rPr>
                <w:sz w:val="19"/>
                <w:szCs w:val="19"/>
              </w:rPr>
              <w:t xml:space="preserve">, Nature 518</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DQN : rejeu d'expériences et réseau cible.</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4</w:t>
            </w:r>
          </w:p>
        </w:tc>
      </w:tr>
      <w:tr>
        <w:trPr>
          <w:cantSplit/>
        </w:trPr>
        <w:tc>
          <w:tcPr>
            <w:tcW w:type="dxa" w:w="4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Schulman et al. (2016), </w:t>
            </w:r>
            <w:r>
              <w:rPr>
                <w:i/>
                <w:iCs/>
                <w:sz w:val="19"/>
                <w:szCs w:val="19"/>
              </w:rPr>
              <w:t xml:space="preserve">High-Dimensional Continuous Control Using Generalized Advantage Estimation</w:t>
            </w:r>
            <w:r>
              <w:rPr>
                <w:sz w:val="19"/>
                <w:szCs w:val="19"/>
              </w:rPr>
              <w:t xml:space="preserve">, ICLR, arXiv:1506.02438</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GAE (paramètre λ).</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5</w:t>
            </w:r>
          </w:p>
        </w:tc>
      </w:tr>
      <w:tr>
        <w:trPr>
          <w:cantSplit/>
        </w:trPr>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Schulman et al. (2017), </w:t>
            </w:r>
            <w:r>
              <w:rPr>
                <w:i/>
                <w:iCs/>
                <w:sz w:val="19"/>
                <w:szCs w:val="19"/>
              </w:rPr>
              <w:t xml:space="preserve">Proximal Policy Optimization Algorithms</w:t>
            </w:r>
            <w:r>
              <w:rPr>
                <w:sz w:val="19"/>
                <w:szCs w:val="19"/>
              </w:rPr>
              <w:t xml:space="preserve">, arXiv:1707.06347</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PPO.</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5</w:t>
            </w:r>
          </w:p>
        </w:tc>
      </w:tr>
      <w:tr>
        <w:trPr>
          <w:cantSplit/>
        </w:trPr>
        <w:tc>
          <w:tcPr>
            <w:tcW w:type="dxa" w:w="4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Sutton, Precup et Singh (1999), </w:t>
            </w:r>
            <w:r>
              <w:rPr>
                <w:i/>
                <w:iCs/>
                <w:sz w:val="19"/>
                <w:szCs w:val="19"/>
              </w:rPr>
              <w:t xml:space="preserve">Between MDPs and semi-MDPs</w:t>
            </w:r>
            <w:r>
              <w:rPr>
                <w:sz w:val="19"/>
                <w:szCs w:val="19"/>
              </w:rPr>
              <w:t xml:space="preserve">, Artificial Intelligence 112</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Décisions à durée variable.</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3</w:t>
            </w:r>
          </w:p>
        </w:tc>
      </w:tr>
      <w:tr>
        <w:trPr>
          <w:cantSplit/>
        </w:trPr>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Bradtke et Duff (1995), </w:t>
            </w:r>
            <w:r>
              <w:rPr>
                <w:i/>
                <w:iCs/>
                <w:sz w:val="19"/>
                <w:szCs w:val="19"/>
              </w:rPr>
              <w:t xml:space="preserve">Reinforcement Learning Methods for Continuous-Time Markov Decision Problems</w:t>
            </w:r>
            <w:r>
              <w:rPr>
                <w:sz w:val="19"/>
                <w:szCs w:val="19"/>
              </w:rPr>
              <w:t xml:space="preserve">, NeurIPS</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Actualisation en temps continu.</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3</w:t>
            </w:r>
          </w:p>
        </w:tc>
      </w:tr>
    </w:tbl>
    <w:p>
      <w:pPr>
        <w:spacing w:after="120"/>
      </w:pPr>
    </w:p>
    <w:p>
      <w:pPr>
        <w:pStyle w:val="Heading2"/>
      </w:pPr>
      <w:r>
        <w:t xml:space="preserve">7.3 Rigueur expérimentale en apprentissage par renforcement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3638"/>
        <w:gridCol w:w="1200"/>
      </w:tblGrid>
      <w:tr>
        <w:trPr>
          <w:tblHeader/>
        </w:trPr>
        <w:tc>
          <w:tcPr>
            <w:tcW w:type="dxa" w:w="4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Référence</w:t>
            </w:r>
          </w:p>
        </w:tc>
        <w:tc>
          <w:tcPr>
            <w:tcW w:type="dxa" w:w="36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Pourquoi c'est essentiel pour vous</w:t>
            </w:r>
          </w:p>
        </w:tc>
        <w:tc>
          <w:tcPr>
            <w:tcW w:type="dxa" w:w="12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Module</w:t>
            </w:r>
          </w:p>
        </w:tc>
      </w:tr>
      <w:tr>
        <w:trPr>
          <w:cantSplit/>
        </w:trPr>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Henderson et al. (2018), </w:t>
            </w:r>
            <w:r>
              <w:rPr>
                <w:i/>
                <w:iCs/>
                <w:sz w:val="19"/>
                <w:szCs w:val="19"/>
              </w:rPr>
              <w:t xml:space="preserve">Deep Reinforcement Learning that Matters</w:t>
            </w:r>
            <w:r>
              <w:rPr>
                <w:sz w:val="19"/>
                <w:szCs w:val="19"/>
              </w:rPr>
              <w:t xml:space="preserve">, AAAI, arXiv:1709.06560</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Montre que les résultats varient fortement selon la graine et l'implémentation.</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5, 6</w:t>
            </w:r>
          </w:p>
        </w:tc>
      </w:tr>
      <w:tr>
        <w:trPr>
          <w:cantSplit/>
        </w:trPr>
        <w:tc>
          <w:tcPr>
            <w:tcW w:type="dxa" w:w="4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Colas, Sigaud et Oudeyer (2018), </w:t>
            </w:r>
            <w:r>
              <w:rPr>
                <w:i/>
                <w:iCs/>
                <w:sz w:val="19"/>
                <w:szCs w:val="19"/>
              </w:rPr>
              <w:t xml:space="preserve">How Many Random Seeds?</w:t>
            </w:r>
            <w:r>
              <w:rPr>
                <w:sz w:val="19"/>
                <w:szCs w:val="19"/>
              </w:rPr>
              <w:t xml:space="preserve">, arXiv:1806.08295</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Combien de graines pour comparer deux algorithmes.</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6, 7</w:t>
            </w:r>
          </w:p>
        </w:tc>
      </w:tr>
      <w:tr>
        <w:trPr>
          <w:cantSplit/>
        </w:trPr>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Agarwal et al. (2021), </w:t>
            </w:r>
            <w:r>
              <w:rPr>
                <w:i/>
                <w:iCs/>
                <w:sz w:val="19"/>
                <w:szCs w:val="19"/>
              </w:rPr>
              <w:t xml:space="preserve">Deep RL at the Edge of the Statistical Precipice</w:t>
            </w:r>
            <w:r>
              <w:rPr>
                <w:sz w:val="19"/>
                <w:szCs w:val="19"/>
              </w:rPr>
              <w:t xml:space="preserve">, NeurIPS, arXiv:2108.13264</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IQM, intervalles bootstrap stratifiés ; bibliothèque rliable.</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7</w:t>
            </w:r>
          </w:p>
        </w:tc>
      </w:tr>
      <w:tr>
        <w:trPr>
          <w:cantSplit/>
        </w:trPr>
        <w:tc>
          <w:tcPr>
            <w:tcW w:type="dxa" w:w="4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Kirk et al. (2023), </w:t>
            </w:r>
            <w:r>
              <w:rPr>
                <w:i/>
                <w:iCs/>
                <w:sz w:val="19"/>
                <w:szCs w:val="19"/>
              </w:rPr>
              <w:t xml:space="preserve">A Survey of Zero-shot Generalisation in Deep RL</w:t>
            </w:r>
            <w:r>
              <w:rPr>
                <w:sz w:val="19"/>
                <w:szCs w:val="19"/>
              </w:rPr>
              <w:t xml:space="preserve">, JAIR, arXiv:2111.09794</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Cadre pour parler de robustesse hors distribution.</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6</w:t>
            </w:r>
          </w:p>
        </w:tc>
      </w:tr>
      <w:tr>
        <w:trPr>
          <w:cantSplit/>
        </w:trPr>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Dulac-Arnold et al. (2021), </w:t>
            </w:r>
            <w:r>
              <w:rPr>
                <w:i/>
                <w:iCs/>
                <w:sz w:val="19"/>
                <w:szCs w:val="19"/>
              </w:rPr>
              <w:t xml:space="preserve">Challenges of real-world reinforcement learning</w:t>
            </w:r>
            <w:r>
              <w:rPr>
                <w:sz w:val="19"/>
                <w:szCs w:val="19"/>
              </w:rPr>
              <w:t xml:space="preserve">, Machine Learning, arXiv:2003.11881</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Limites du passage de la simulation au réel.</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8</w:t>
            </w:r>
          </w:p>
        </w:tc>
      </w:tr>
      <w:tr>
        <w:trPr>
          <w:cantSplit/>
        </w:trPr>
        <w:tc>
          <w:tcPr>
            <w:tcW w:type="dxa" w:w="4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Huang et al. (2022), </w:t>
            </w:r>
            <w:r>
              <w:rPr>
                <w:i/>
                <w:iCs/>
                <w:sz w:val="19"/>
                <w:szCs w:val="19"/>
              </w:rPr>
              <w:t xml:space="preserve">The 37 Implementation Details of PPO</w:t>
            </w:r>
            <w:r>
              <w:rPr>
                <w:sz w:val="19"/>
                <w:szCs w:val="19"/>
              </w:rPr>
              <w:t xml:space="preserve">, ICLR Blog Track</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Ce que fait vraiment une implémentation de PPO.</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5</w:t>
            </w:r>
          </w:p>
        </w:tc>
      </w:tr>
    </w:tbl>
    <w:p>
      <w:pPr>
        <w:spacing w:after="120"/>
      </w:pPr>
    </w:p>
    <w:p>
      <w:pPr>
        <w:pStyle w:val="Heading2"/>
      </w:pPr>
      <w:r>
        <w:t xml:space="preserve">7.4 Statistique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3638"/>
        <w:gridCol w:w="1200"/>
      </w:tblGrid>
      <w:tr>
        <w:trPr>
          <w:tblHeader/>
        </w:trPr>
        <w:tc>
          <w:tcPr>
            <w:tcW w:type="dxa" w:w="4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Référence</w:t>
            </w:r>
          </w:p>
        </w:tc>
        <w:tc>
          <w:tcPr>
            <w:tcW w:type="dxa" w:w="36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Contenu</w:t>
            </w:r>
          </w:p>
        </w:tc>
        <w:tc>
          <w:tcPr>
            <w:tcW w:type="dxa" w:w="12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Module</w:t>
            </w:r>
          </w:p>
        </w:tc>
      </w:tr>
      <w:tr>
        <w:trPr>
          <w:cantSplit/>
        </w:trPr>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Demšar (2006), </w:t>
            </w:r>
            <w:r>
              <w:rPr>
                <w:i/>
                <w:iCs/>
                <w:sz w:val="19"/>
                <w:szCs w:val="19"/>
              </w:rPr>
              <w:t xml:space="preserve">Statistical Comparisons of Classifiers over Multiple Data Sets</w:t>
            </w:r>
            <w:r>
              <w:rPr>
                <w:sz w:val="19"/>
                <w:szCs w:val="19"/>
              </w:rPr>
              <w:t xml:space="preserve">, JMLR 7</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Friedman, Nemenyi, comparaison de plusieurs méthodes.</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7</w:t>
            </w:r>
          </w:p>
        </w:tc>
      </w:tr>
      <w:tr>
        <w:trPr>
          <w:cantSplit/>
        </w:trPr>
        <w:tc>
          <w:tcPr>
            <w:tcW w:type="dxa" w:w="4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Wilcoxon (1945), </w:t>
            </w:r>
            <w:r>
              <w:rPr>
                <w:i/>
                <w:iCs/>
                <w:sz w:val="19"/>
                <w:szCs w:val="19"/>
              </w:rPr>
              <w:t xml:space="preserve">Individual comparisons by ranking methods</w:t>
            </w:r>
            <w:r>
              <w:rPr>
                <w:sz w:val="19"/>
                <w:szCs w:val="19"/>
              </w:rPr>
              <w:t xml:space="preserve">, Biometrics Bulletin</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Test signé-rang (référence historique).</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7</w:t>
            </w:r>
          </w:p>
        </w:tc>
      </w:tr>
      <w:tr>
        <w:trPr>
          <w:cantSplit/>
        </w:trPr>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Holm (1979), </w:t>
            </w:r>
            <w:r>
              <w:rPr>
                <w:i/>
                <w:iCs/>
                <w:sz w:val="19"/>
                <w:szCs w:val="19"/>
              </w:rPr>
              <w:t xml:space="preserve">A simple sequentially rejective multiple test procedure</w:t>
            </w:r>
            <w:r>
              <w:rPr>
                <w:sz w:val="19"/>
                <w:szCs w:val="19"/>
              </w:rPr>
              <w:t xml:space="preserve">, Scandinavian Journal of Statistics</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Correction de Holm.</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7</w:t>
            </w:r>
          </w:p>
        </w:tc>
      </w:tr>
      <w:tr>
        <w:trPr>
          <w:cantSplit/>
        </w:trPr>
        <w:tc>
          <w:tcPr>
            <w:tcW w:type="dxa" w:w="4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Efron et Tibshirani (1993), </w:t>
            </w:r>
            <w:r>
              <w:rPr>
                <w:i/>
                <w:iCs/>
                <w:sz w:val="19"/>
                <w:szCs w:val="19"/>
              </w:rPr>
              <w:t xml:space="preserve">An Introduction to the Bootstrap</w:t>
            </w:r>
            <w:r>
              <w:rPr>
                <w:sz w:val="19"/>
                <w:szCs w:val="19"/>
              </w:rPr>
              <w:t xml:space="preserve">, Chapman &amp; Hall</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Intervalles de confiance par bootstrap.</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7</w:t>
            </w:r>
          </w:p>
        </w:tc>
      </w:tr>
    </w:tbl>
    <w:p>
      <w:pPr>
        <w:spacing w:after="120"/>
      </w:pPr>
    </w:p>
    <w:p>
      <w:pPr>
        <w:pStyle w:val="Heading2"/>
      </w:pPr>
      <w:r>
        <w:t xml:space="preserve">7.5 Domaine minier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638"/>
        <w:gridCol w:w="1700"/>
      </w:tblGrid>
      <w:tr>
        <w:trPr>
          <w:tblHeader/>
        </w:trPr>
        <w:tc>
          <w:tcPr>
            <w:tcW w:type="dxa" w:w="43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Référence</w:t>
            </w:r>
          </w:p>
        </w:tc>
        <w:tc>
          <w:tcPr>
            <w:tcW w:type="dxa" w:w="36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Contenu</w:t>
            </w:r>
          </w:p>
        </w:tc>
        <w:tc>
          <w:tcPr>
            <w:tcW w:type="dxa" w:w="17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Statut</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Alarie et Gamache (2002), </w:t>
            </w:r>
            <w:r>
              <w:rPr>
                <w:i/>
                <w:iCs/>
                <w:sz w:val="19"/>
                <w:szCs w:val="19"/>
              </w:rPr>
              <w:t xml:space="preserve">Overview of solution strategies used in truck dispatching systems</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Panorama des stratégies de dispatching.</w:t>
            </w:r>
          </w:p>
        </w:tc>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Déjà cité</w:t>
            </w:r>
          </w:p>
        </w:tc>
      </w:tr>
      <w:tr>
        <w:trPr>
          <w:cantSplit/>
        </w:trPr>
        <w:tc>
          <w:tcPr>
            <w:tcW w:type="dxa" w:w="4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Moradi Afrapoli et Askari-Nasab (2017), </w:t>
            </w:r>
            <w:r>
              <w:rPr>
                <w:i/>
                <w:iCs/>
                <w:sz w:val="19"/>
                <w:szCs w:val="19"/>
              </w:rPr>
              <w:t xml:space="preserve">Mining fleet management systems: a review</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Revue des systèmes de gestion de flotte.</w:t>
            </w:r>
          </w:p>
        </w:tc>
        <w:tc>
          <w:tcPr>
            <w:tcW w:type="dxa" w:w="1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Déjà cité</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Newman et al. (2010), </w:t>
            </w:r>
            <w:r>
              <w:rPr>
                <w:i/>
                <w:iCs/>
                <w:sz w:val="19"/>
                <w:szCs w:val="19"/>
              </w:rPr>
              <w:t xml:space="preserve">A Review of Operations Research in Mine Planning</w:t>
            </w:r>
            <w:r>
              <w:rPr>
                <w:sz w:val="19"/>
                <w:szCs w:val="19"/>
              </w:rPr>
              <w:t xml:space="preserve">, Interfaces</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Recherche opérationnelle en planification minière.</w:t>
            </w:r>
          </w:p>
        </w:tc>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Déjà cité</w:t>
            </w:r>
          </w:p>
        </w:tc>
      </w:tr>
      <w:tr>
        <w:trPr>
          <w:cantSplit/>
        </w:trPr>
        <w:tc>
          <w:tcPr>
            <w:tcW w:type="dxa" w:w="4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Soumis, Ethier et Elbrond (1989), </w:t>
            </w:r>
            <w:r>
              <w:rPr>
                <w:i/>
                <w:iCs/>
                <w:sz w:val="19"/>
                <w:szCs w:val="19"/>
              </w:rPr>
              <w:t xml:space="preserve">Truck dispatching in an open pit mine</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Base de l'approche DISPATCH.</w:t>
            </w:r>
          </w:p>
        </w:tc>
        <w:tc>
          <w:tcPr>
            <w:tcW w:type="dxa" w:w="1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Déjà cité</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Smith, Linderoth et Luedtke (2021), </w:t>
            </w:r>
            <w:r>
              <w:rPr>
                <w:i/>
                <w:iCs/>
                <w:sz w:val="19"/>
                <w:szCs w:val="19"/>
              </w:rPr>
              <w:t xml:space="preserve">Optimization-based dispatching policies for open-pit mining</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Politiques fondées sur l'optimisation : modèle pour votre nouvelle référence.</w:t>
            </w:r>
          </w:p>
        </w:tc>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Déjà cité (corriger la revue)</w:t>
            </w:r>
          </w:p>
        </w:tc>
      </w:tr>
      <w:tr>
        <w:trPr>
          <w:cantSplit/>
        </w:trPr>
        <w:tc>
          <w:tcPr>
            <w:tcW w:type="dxa" w:w="4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Zeng, Baafi et Fan (2022), TSJSim, J. SAIMM 122</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Règles MTWT, MSPR, MTSCT.</w:t>
            </w:r>
          </w:p>
        </w:tc>
        <w:tc>
          <w:tcPr>
            <w:tcW w:type="dxa" w:w="1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Déjà cité</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Burt et Caccetta (2014), sur la sélection d'équipements et le facteur d'appariement</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Dimensionnement de la flotte.</w:t>
            </w:r>
          </w:p>
        </w:tc>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À ajouter</w:t>
            </w:r>
          </w:p>
        </w:tc>
      </w:tr>
      <w:tr>
        <w:trPr>
          <w:cantSplit/>
        </w:trPr>
        <w:tc>
          <w:tcPr>
            <w:tcW w:type="dxa" w:w="4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Hazrathosseini et Afrapoli (2024), revue sur l'apprentissage par renforcement dans la gestion de flotte</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État de l'art le plus proche de votre sujet.</w:t>
            </w:r>
          </w:p>
        </w:tc>
        <w:tc>
          <w:tcPr>
            <w:tcW w:type="dxa" w:w="1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Déjà cité (compléter)</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Banerjee, Nguyen et Fookes (2025), </w:t>
            </w:r>
            <w:r>
              <w:rPr>
                <w:i/>
                <w:iCs/>
                <w:sz w:val="19"/>
                <w:szCs w:val="19"/>
              </w:rPr>
              <w:t xml:space="preserve">Mining-Gym</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Environnement de référence concurrent : à lire attentivement.</w:t>
            </w:r>
          </w:p>
        </w:tc>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Déjà cité (compléter)</w:t>
            </w:r>
          </w:p>
        </w:tc>
      </w:tr>
      <w:tr>
        <w:trPr>
          <w:cantSplit/>
        </w:trPr>
        <w:tc>
          <w:tcPr>
            <w:tcW w:type="dxa" w:w="4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de Carvalho et Dimitrakopoulos (2021, Minerals ; 2023, Applied Intelligence)</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Apprentissage par renforcement et planification minière.</w:t>
            </w:r>
          </w:p>
        </w:tc>
        <w:tc>
          <w:tcPr>
            <w:tcW w:type="dxa" w:w="17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Partiellement cité</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Huo et al. (2023), Resources, Conservation &amp; Recycling</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Apprentissage par renforcement et émissions de flotte minière.</w:t>
            </w:r>
          </w:p>
        </w:tc>
        <w:tc>
          <w:tcPr>
            <w:tcW w:type="dxa" w:w="17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À ajouter (vérifier)</w:t>
            </w:r>
          </w:p>
        </w:tc>
      </w:tr>
    </w:tbl>
    <w:p>
      <w:pPr>
        <w:spacing w:after="120"/>
      </w:pPr>
    </w:p>
    <w:p>
      <w:pPr>
        <w:pStyle w:val="Heading2"/>
      </w:pPr>
      <w:r>
        <w:t xml:space="preserve">7.6 Cours et vidéos gratuits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3638"/>
        <w:gridCol w:w="1200"/>
      </w:tblGrid>
      <w:tr>
        <w:trPr>
          <w:tblHeader/>
        </w:trPr>
        <w:tc>
          <w:tcPr>
            <w:tcW w:type="dxa" w:w="4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Ressource</w:t>
            </w:r>
          </w:p>
        </w:tc>
        <w:tc>
          <w:tcPr>
            <w:tcW w:type="dxa" w:w="36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Contenu</w:t>
            </w:r>
          </w:p>
        </w:tc>
        <w:tc>
          <w:tcPr>
            <w:tcW w:type="dxa" w:w="12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Niveau</w:t>
            </w:r>
          </w:p>
        </w:tc>
      </w:tr>
      <w:tr>
        <w:trPr>
          <w:cantSplit/>
        </w:trPr>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Hugging Face Deep RL Course — huggingface.co/learn/deep-rl-course</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Cours complet avec exercices, de Q-Learning à PPO.</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4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OpenAI Spinning Up — spinningup.openai.com</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Concepts clés, pseudo-codes, conseils de recherche.</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Cours de David Silver (UCL / DeepMind) — davidsilver.uk/teaching</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10 leçons vidéo sur les fondements.</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4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CS285 de Sergey Levine (UC Berkeley), vidéos en ligne</w:t>
            </w:r>
          </w:p>
        </w:tc>
        <w:tc>
          <w:tcPr>
            <w:tcW w:type="dxa" w:w="36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Apprentissage par renforcement profond, niveau master et doctorat.</w:t>
            </w:r>
          </w:p>
        </w:tc>
        <w:tc>
          <w:tcPr>
            <w:tcW w:type="dxa" w:w="1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StatQuest (Josh Starmer), chaîne YouTube</w:t>
            </w:r>
          </w:p>
        </w:tc>
        <w:tc>
          <w:tcPr>
            <w:tcW w:type="dxa" w:w="36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Tests statistiques expliqués visuellement (t, Wilcoxon, ANOVA).</w:t>
            </w:r>
          </w:p>
        </w:tc>
        <w:tc>
          <w:tcPr>
            <w:tcW w:type="dxa" w:w="1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bl>
    <w:p>
      <w:pPr>
        <w:spacing w:after="120"/>
      </w:pPr>
    </w:p>
    <w:p>
      <w:pPr>
        <w:pStyle w:val="Heading2"/>
      </w:pPr>
      <w:r>
        <w:t xml:space="preserve">7.7 Outils et code de référence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Outil</w:t>
            </w:r>
          </w:p>
        </w:tc>
        <w:tc>
          <w:tcPr>
            <w:tcW w:type="dxa" w:w="53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Utilité</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Gymnasium — gymnasium.farama.org</w:t>
            </w:r>
          </w:p>
        </w:tc>
        <w:tc>
          <w:tcPr>
            <w:tcW w:type="dxa" w:w="53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Interface de votre environnement.</w:t>
            </w:r>
          </w:p>
        </w:tc>
      </w:tr>
      <w:tr>
        <w:trPr>
          <w:cantSplit/>
        </w:trPr>
        <w:tc>
          <w:tcPr>
            <w:tcW w:type="dxa" w:w="4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Stable-Baselines3 — stable-baselines3.readthedocs.io</w:t>
            </w:r>
          </w:p>
        </w:tc>
        <w:tc>
          <w:tcPr>
            <w:tcW w:type="dxa" w:w="53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Vos implémentations de PPO et DQN ; la documentation explique chaque hyperparamètre.</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CleanRL — docs.cleanrl.dev</w:t>
            </w:r>
          </w:p>
        </w:tc>
        <w:tc>
          <w:tcPr>
            <w:tcW w:type="dxa" w:w="53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Implémentations en un seul fichier : idéal pour lire et comprendre DQN et PPO.</w:t>
            </w:r>
          </w:p>
        </w:tc>
      </w:tr>
      <w:tr>
        <w:trPr>
          <w:cantSplit/>
        </w:trPr>
        <w:tc>
          <w:tcPr>
            <w:tcW w:type="dxa" w:w="4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rliable — github.com/google-research/rliable</w:t>
            </w:r>
          </w:p>
        </w:tc>
        <w:tc>
          <w:tcPr>
            <w:tcW w:type="dxa" w:w="53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Évaluation statistique robuste des agents.</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scipy.stats et statsmodels</w:t>
            </w:r>
          </w:p>
        </w:tc>
        <w:tc>
          <w:tcPr>
            <w:tcW w:type="dxa" w:w="53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Tests appariés, Friedman, modèles mixtes.</w:t>
            </w:r>
          </w:p>
        </w:tc>
      </w:tr>
      <w:tr>
        <w:trPr>
          <w:cantSplit/>
        </w:trPr>
        <w:tc>
          <w:tcPr>
            <w:tcW w:type="dxa" w:w="4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SimPy — simpy.readthedocs.io</w:t>
            </w:r>
          </w:p>
        </w:tc>
        <w:tc>
          <w:tcPr>
            <w:tcW w:type="dxa" w:w="53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Simulation à événements discrets (pour comprendre ou refaire le moteur).</w:t>
            </w:r>
          </w:p>
        </w:tc>
      </w:tr>
      <w:tr>
        <w:trPr>
          <w:cantSplit/>
        </w:trPr>
        <w:tc>
          <w:tcPr>
            <w:tcW w:type="dxa" w:w="4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Weights &amp; Biases ou TensorBoard</w:t>
            </w:r>
          </w:p>
        </w:tc>
        <w:tc>
          <w:tcPr>
            <w:tcW w:type="dxa" w:w="53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Suivre les entraînements multi-graines.</w:t>
            </w:r>
          </w:p>
        </w:tc>
      </w:tr>
    </w:tbl>
    <w:p>
      <w:pPr>
        <w:pStyle w:val="Heading1"/>
        <w:pageBreakBefore/>
      </w:pPr>
      <w:r>
        <w:t xml:space="preserve">Annexe A. Modèle de journal de maîtrise</w:t>
      </w:r>
    </w:p>
    <w:p>
      <w:pPr>
        <w:spacing w:after="120" w:before="0" w:line="276"/>
        <w:jc w:val="both"/>
      </w:pPr>
      <w:r>
        <w:t xml:space="preserve">Une entrée par séance de travail. Restez bref : cinq minutes suffisent.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Rubrique</w:t>
            </w:r>
          </w:p>
        </w:tc>
        <w:tc>
          <w:tcPr>
            <w:tcW w:type="dxa" w:w="58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Contenu</w:t>
            </w:r>
          </w:p>
        </w:tc>
      </w:tr>
      <w:tr>
        <w:trPr>
          <w:cantSplit/>
        </w:trPr>
        <w:tc>
          <w:tcPr>
            <w:tcW w:type="dxa" w:w="3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Date et module</w:t>
            </w:r>
          </w:p>
        </w:tc>
        <w:tc>
          <w:tcPr>
            <w:tcW w:type="dxa" w:w="5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3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Ce que j'ai compris aujourd'hui (avec mes mots)</w:t>
            </w:r>
          </w:p>
        </w:tc>
        <w:tc>
          <w:tcPr>
            <w:tcW w:type="dxa" w:w="5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3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Ce que j'ai vérifié dans le code (fichier, fonction, ce que j'ai observé)</w:t>
            </w:r>
          </w:p>
        </w:tc>
        <w:tc>
          <w:tcPr>
            <w:tcW w:type="dxa" w:w="5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3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Ce qui ne correspond pas à ce que dit l'article</w:t>
            </w:r>
          </w:p>
        </w:tc>
        <w:tc>
          <w:tcPr>
            <w:tcW w:type="dxa" w:w="5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3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Ce qui reste flou</w:t>
            </w:r>
          </w:p>
        </w:tc>
        <w:tc>
          <w:tcPr>
            <w:tcW w:type="dxa" w:w="5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r>
        <w:trPr>
          <w:cantSplit/>
        </w:trPr>
        <w:tc>
          <w:tcPr>
            <w:tcW w:type="dxa" w:w="3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Question à poser (à la directrice, à l'IA en mode tuteur)</w:t>
            </w:r>
          </w:p>
        </w:tc>
        <w:tc>
          <w:tcPr>
            <w:tcW w:type="dxa" w:w="5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r>
      <w:tr>
        <w:trPr>
          <w:cantSplit/>
        </w:trPr>
        <w:tc>
          <w:tcPr>
            <w:tcW w:type="dxa" w:w="3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Prochaine étape</w:t>
            </w:r>
          </w:p>
        </w:tc>
        <w:tc>
          <w:tcPr>
            <w:tcW w:type="dxa" w:w="5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r>
    </w:tbl>
    <w:p>
      <w:pPr>
        <w:spacing w:after="120"/>
      </w:pPr>
    </w:p>
    <w:p>
      <w:pPr>
        <w:pStyle w:val="Heading1"/>
      </w:pPr>
      <w:r>
        <w:t xml:space="preserve">Annexe B. Comment demander de l'aide à une IA sans perdre la maîtrise</w:t>
      </w:r>
    </w:p>
    <w:p>
      <w:pPr>
        <w:spacing w:after="120" w:before="0" w:line="276"/>
        <w:jc w:val="both"/>
      </w:pPr>
      <w:r>
        <w:t xml:space="preserve">Formules à réutiliser telles quelles :</w:t>
      </w:r>
    </w:p>
    <w:p>
      <w:pPr>
        <w:pStyle w:val="ListParagraph"/>
        <w:numPr>
          <w:ilvl w:val="0"/>
          <w:numId w:val="2"/>
        </w:numPr>
        <w:spacing w:after="60" w:line="264"/>
        <w:jc w:val="both"/>
      </w:pPr>
      <w:r>
        <w:t xml:space="preserve">« Explique-moi ce que fait ce bloc de code, ligne par ligne, sans le modifier. »</w:t>
      </w:r>
    </w:p>
    <w:p>
      <w:pPr>
        <w:pStyle w:val="ListParagraph"/>
        <w:numPr>
          <w:ilvl w:val="0"/>
          <w:numId w:val="2"/>
        </w:numPr>
        <w:spacing w:after="60" w:line="264"/>
        <w:jc w:val="both"/>
      </w:pPr>
      <w:r>
        <w:t xml:space="preserve">« Voici mon explication en français de [concept]. Dis-moi ce qui est faux ou imprécis, sans réécrire. »</w:t>
      </w:r>
    </w:p>
    <w:p>
      <w:pPr>
        <w:pStyle w:val="ListParagraph"/>
        <w:numPr>
          <w:ilvl w:val="0"/>
          <w:numId w:val="2"/>
        </w:numPr>
        <w:spacing w:after="60" w:line="264"/>
        <w:jc w:val="both"/>
      </w:pPr>
      <w:r>
        <w:t xml:space="preserve">« Pose-moi cinq questions d'examinateur sur [section] et attends mes réponses avant de corriger. »</w:t>
      </w:r>
    </w:p>
    <w:p>
      <w:pPr>
        <w:pStyle w:val="ListParagraph"/>
        <w:numPr>
          <w:ilvl w:val="0"/>
          <w:numId w:val="2"/>
        </w:numPr>
        <w:spacing w:after="60" w:line="264"/>
        <w:jc w:val="both"/>
      </w:pPr>
      <w:r>
        <w:t xml:space="preserve">« J'ai écrit cette correction moi-même. Relis-la et signale les erreurs. »</w:t>
      </w:r>
    </w:p>
    <w:p>
      <w:pPr>
        <w:pStyle w:val="ListParagraph"/>
        <w:numPr>
          <w:ilvl w:val="0"/>
          <w:numId w:val="2"/>
        </w:numPr>
        <w:spacing w:after="60" w:line="264"/>
        <w:jc w:val="both"/>
      </w:pPr>
      <w:r>
        <w:t xml:space="preserve">« Je veux comprendre pourquoi [résultat]. Ne me donne pas la réponse : donne-moi une piste pour la trouver dans mon code. »</w:t>
      </w:r>
    </w:p>
    <w:p>
      <w:pPr>
        <w:pStyle w:val="ListParagraph"/>
        <w:numPr>
          <w:ilvl w:val="0"/>
          <w:numId w:val="2"/>
        </w:numPr>
        <w:spacing w:after="60" w:line="264"/>
        <w:jc w:val="both"/>
      </w:pPr>
      <w:r>
        <w:t xml:space="preserve">« Traduis ce paragraphe français validé en anglais scientifique sans changer le sens ni ajouter d'affirmation.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Reprendre la maîtrise de mon étude — plan d'apprentissage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597"/>
      <w:sz w:val="26"/>
      <w:szCs w:val="26"/>
    </w:rPr>
  </w:style>
  <w:style w:type="paragraph" w:styleId="Heading3">
    <w:name w:val="Heading 3"/>
    <w:basedOn w:val="Normal"/>
    <w:next w:val="Normal"/>
    <w:qFormat/>
    <w:pPr>
      <w:keepNext/>
      <w:spacing w:after="60" w:before="16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Reprendre la maîtrise de mon étude</dc:title>
  <dc:creator>Claude</dc:creator>
  <cp:lastModifiedBy>Un-named</cp:lastModifiedBy>
  <cp:revision>1</cp:revision>
  <dcterms:created xsi:type="dcterms:W3CDTF">2026-10-07T09:44:20.194Z</dcterms:created>
  <dcterms:modified xsi:type="dcterms:W3CDTF">2026-10-07T09:44:20.194Z</dcterms:modified>
</cp:coreProperties>
</file>

<file path=docProps/custom.xml><?xml version="1.0" encoding="utf-8"?>
<Properties xmlns="http://schemas.openxmlformats.org/officeDocument/2006/custom-properties" xmlns:vt="http://schemas.openxmlformats.org/officeDocument/2006/docPropsVTypes"/>
</file>