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200"/>
        <w:jc w:val="center"/>
      </w:pPr>
      <w:r>
        <w:rPr>
          <w:b/>
          <w:bCs/>
          <w:color w:val="1F3864"/>
          <w:sz w:val="36"/>
          <w:szCs w:val="36"/>
        </w:rPr>
        <w:t xml:space="preserve">REPRENDRE LA MAÎTRISE DE SON ÉTUDE</w:t>
      </w:r>
    </w:p>
    <w:p>
      <w:pPr>
        <w:spacing w:after="300"/>
        <w:jc w:val="center"/>
      </w:pPr>
      <w:r>
        <w:rPr>
          <w:color w:val="2E5597"/>
          <w:sz w:val="26"/>
          <w:szCs w:val="26"/>
        </w:rPr>
        <w:t xml:space="preserve">Plan d'apprentissage et méthode de travail en français et en anglais</w:t>
      </w:r>
    </w:p>
    <w:p>
      <w:pPr>
        <w:pBdr>
          <w:bottom w:val="single" w:color="2E5597" w:sz="12" w:space="8"/>
        </w:pBdr>
        <w:spacing w:after="400"/>
        <w:jc w:val="center"/>
      </w:pPr>
    </w:p>
    <w:p>
      <w:pPr>
        <w:spacing w:after="120"/>
        <w:jc w:val="center"/>
      </w:pPr>
      <w:r>
        <w:rPr>
          <w:i/>
          <w:iCs/>
          <w:sz w:val="22"/>
          <w:szCs w:val="22"/>
        </w:rPr>
        <w:t xml:space="preserve">Article : Beyond Static Dispatching Heuristics (dispatching de camions par apprentissage par renforcement)</w:t>
      </w:r>
    </w:p>
    <w:p>
      <w:pPr>
        <w:spacing w:after="600"/>
        <w:jc w:val="center"/>
      </w:pPr>
      <w:r>
        <w:rPr>
          <w:color w:val="595959"/>
          <w:sz w:val="20"/>
          <w:szCs w:val="20"/>
        </w:rPr>
        <w:t xml:space="preserve">Pour Jean-Luc Mupasa Kalunga — 7 octobre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Ce document</w:t>
            </w:r>
          </w:p>
        </w:tc>
        <w:tc>
          <w:tcPr>
            <w:tcW w:type="dxa" w:w="4819"/>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Le rapport de relecture</w:t>
            </w:r>
          </w:p>
        </w:tc>
      </w:tr>
      <w:tr>
        <w:trPr>
          <w:cantSplit/>
        </w:trPr>
        <w:tc>
          <w:tcPr>
            <w:tcW w:type="dxa" w:w="4819"/>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Explique comment comprendre son propre système avant de le corriger.</w:t>
            </w:r>
          </w:p>
        </w:tc>
        <w:tc>
          <w:tcPr>
            <w:tcW w:type="dxa" w:w="4819"/>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Liste ce qu'il faut corriger dans le code et le texte.</w:t>
            </w:r>
          </w:p>
        </w:tc>
      </w:tr>
      <w:tr>
        <w:trPr>
          <w:cantSplit/>
        </w:trPr>
        <w:tc>
          <w:tcPr>
            <w:tcW w:type="dxa" w:w="4819"/>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Se lit en premier, et sert pendant les 5 à 6 prochaines semaines.</w:t>
            </w:r>
          </w:p>
        </w:tc>
        <w:tc>
          <w:tcPr>
            <w:tcW w:type="dxa" w:w="4819"/>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Se reprend une fois les modules 1 à 7 terminés.</w:t>
            </w:r>
          </w:p>
        </w:tc>
      </w:tr>
      <w:tr>
        <w:trPr>
          <w:cantSplit/>
        </w:trPr>
        <w:tc>
          <w:tcPr>
            <w:tcW w:type="dxa" w:w="4819"/>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Chaque module renvoie aux fiches M1 à M28 qu'il permet de résoudre.</w:t>
            </w:r>
          </w:p>
        </w:tc>
        <w:tc>
          <w:tcPr>
            <w:tcW w:type="dxa" w:w="4819"/>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Chaque fiche dit quoi faire, pas pourquoi le système se comporte ainsi.</w:t>
            </w:r>
          </w:p>
        </w:tc>
      </w:tr>
    </w:tbl>
    <w:p>
      <w:r>
        <w:br w:type="page"/>
      </w:r>
    </w:p>
    <w:p>
      <w:pPr>
        <w:spacing w:after="200"/>
      </w:pPr>
      <w:r>
        <w:rPr>
          <w:b/>
          <w:bCs/>
          <w:color w:val="1F3864"/>
          <w:sz w:val="30"/>
          <w:szCs w:val="30"/>
        </w:rPr>
        <w:t xml:space="preserve">Sommaire</w:t>
      </w:r>
    </w:p>
    <w:sdt>
      <w:sdtPr>
        <w:alias w:val="Sommaire"/>
      </w:sdtPr>
      <w:sdtContent>
        <w:p>
          <w:r>
            <w:fldChar w:fldCharType="begin" w:dirty="true"/>
            <w:instrText xml:space="preserve">TOC \h \o "1-2"</w:instrText>
            <w:fldChar w:fldCharType="separate"/>
          </w:r>
        </w:p>
        <w:p>
          <w:r>
            <w:fldChar w:fldCharType="end"/>
          </w:r>
        </w:p>
      </w:sdtContent>
    </w:sdt>
    <w:p>
      <w:pPr>
        <w:spacing w:after="120" w:before="0" w:line="276"/>
        <w:jc w:val="both"/>
      </w:pPr>
      <w:r>
        <w:rPr>
          <w:i/>
          <w:iCs/>
          <w:color w:val="595959"/>
          <w:sz w:val="18"/>
          <w:szCs w:val="18"/>
        </w:rPr>
        <w:t xml:space="preserve">Si le sommaire apparaît vide, faites un clic droit dessus puis « Mettre à jour les champs ».</w:t>
      </w:r>
    </w:p>
    <w:p>
      <w:pPr>
        <w:pStyle w:val="Heading1"/>
        <w:pageBreakBefore/>
      </w:pPr>
      <w:r>
        <w:t xml:space="preserve">1. Un diagnostic honnête</w:t>
      </w:r>
    </w:p>
    <w:p>
      <w:pPr>
        <w:spacing w:after="120" w:before="0" w:line="276"/>
        <w:jc w:val="both"/>
      </w:pPr>
      <w:r>
        <w:t xml:space="preserve">Vous écrivez que vous avez l'impression de ne rien savoir. Ce n'est pas ce que montre votre travail. Ce qu'il montre, c'est que </w:t>
      </w:r>
      <w:r>
        <w:rPr>
          <w:b/>
          <w:bCs/>
        </w:rPr>
        <w:t xml:space="preserve">votre capacité à produire a dépassé, par endroits, votre capacité à expliquer</w:t>
      </w:r>
      <w:r>
        <w:t xml:space="preserve">. Ce sont deux choses différentes, et la seconde se construit.</w:t>
      </w:r>
    </w:p>
    <w:p>
      <w:pPr>
        <w:pStyle w:val="Heading2"/>
      </w:pPr>
      <w:r>
        <w:t xml:space="preserve">1.1 Ce que vous avez réellement fait</w:t>
      </w:r>
    </w:p>
    <w:p>
      <w:pPr>
        <w:pStyle w:val="ListParagraph"/>
        <w:numPr>
          <w:ilvl w:val="0"/>
          <w:numId w:val="2"/>
        </w:numPr>
        <w:spacing w:after="60" w:line="264"/>
        <w:jc w:val="both"/>
      </w:pPr>
      <w:r>
        <w:t xml:space="preserve">Formuler un problème industriel réel (le dispatching camions et pelles) comme un problème d'apprentissage par renforcement.</w:t>
      </w:r>
    </w:p>
    <w:p>
      <w:pPr>
        <w:pStyle w:val="ListParagraph"/>
        <w:numPr>
          <w:ilvl w:val="0"/>
          <w:numId w:val="2"/>
        </w:numPr>
        <w:spacing w:after="60" w:line="264"/>
        <w:jc w:val="both"/>
      </w:pPr>
      <w:r>
        <w:t xml:space="preserve">Construire un environnement de simulation compatible Gymnasium et y faire tourner huit politiques.</w:t>
      </w:r>
    </w:p>
    <w:p>
      <w:pPr>
        <w:pStyle w:val="ListParagraph"/>
        <w:numPr>
          <w:ilvl w:val="0"/>
          <w:numId w:val="2"/>
        </w:numPr>
        <w:spacing w:after="60" w:line="264"/>
        <w:jc w:val="both"/>
      </w:pPr>
      <w:r>
        <w:t xml:space="preserve">Entraîner des agents PPO et DQN avec Stable-Baselines3, et des agents tabulaires.</w:t>
      </w:r>
    </w:p>
    <w:p>
      <w:pPr>
        <w:pStyle w:val="ListParagraph"/>
        <w:numPr>
          <w:ilvl w:val="0"/>
          <w:numId w:val="2"/>
        </w:numPr>
        <w:spacing w:after="60" w:line="264"/>
        <w:jc w:val="both"/>
      </w:pPr>
      <w:r>
        <w:t xml:space="preserve">Mener une campagne de 30 réplications sur trois scénarios, produire des tableaux, des figures et des tests.</w:t>
      </w:r>
    </w:p>
    <w:p>
      <w:pPr>
        <w:pStyle w:val="ListParagraph"/>
        <w:numPr>
          <w:ilvl w:val="0"/>
          <w:numId w:val="2"/>
        </w:numPr>
        <w:spacing w:after="60" w:line="264"/>
        <w:jc w:val="both"/>
      </w:pPr>
      <w:r>
        <w:t xml:space="preserve">Rédiger un mémoire, puis un article en LaTeX, en tenant compte de plusieurs séries de remarques de votre directrice.</w:t>
      </w:r>
    </w:p>
    <w:p>
      <w:pPr>
        <w:spacing w:after="120" w:before="0" w:line="276"/>
        <w:jc w:val="both"/>
      </w:pPr>
      <w:r>
        <w:t xml:space="preserve">Peu d'étudiants de M2 arrivent à ce stade. Le fait même que vous puissiez maintenant voir les défauts de votre article signifie que votre niveau a monté.</w:t>
      </w:r>
    </w:p>
    <w:p>
      <w:pPr>
        <w:pStyle w:val="Heading2"/>
      </w:pPr>
      <w:r>
        <w:t xml:space="preserve">1.2 Ce que révèle la relecture</w:t>
      </w:r>
    </w:p>
    <w:p>
      <w:pPr>
        <w:spacing w:after="120" w:before="0" w:line="276"/>
        <w:jc w:val="both"/>
      </w:pPr>
      <w:r>
        <w:t xml:space="preserve">Il est utile de classer les problèmes trouvés, car ils ne disent pas tous la même chose de vous.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438"/>
      </w:tblGrid>
      <w:tr>
        <w:trPr>
          <w:tblHeader/>
        </w:trPr>
        <w:tc>
          <w:tcPr>
            <w:tcW w:type="dxa" w:w="26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Type de problème</w:t>
            </w:r>
          </w:p>
        </w:tc>
        <w:tc>
          <w:tcPr>
            <w:tcW w:type="dxa" w:w="36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Exemples</w:t>
            </w:r>
          </w:p>
        </w:tc>
        <w:tc>
          <w:tcPr>
            <w:tcW w:type="dxa" w:w="3438"/>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Ce que cela signifie</w:t>
            </w:r>
          </w:p>
        </w:tc>
      </w:tr>
      <w:tr>
        <w:trPr>
          <w:cantSplit/>
        </w:trPr>
        <w:tc>
          <w:tcPr>
            <w:tcW w:type="dxa" w:w="26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Erreurs classiques de méthode, faites aussi par des chercheurs confirmés</w:t>
            </w:r>
          </w:p>
        </w:tc>
        <w:tc>
          <w:tcPr>
            <w:tcW w:type="dxa" w:w="36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Une seule graine d'entraînement (M7) ; tests non appariés malgré des graines communes (M4) ; interprétation trop causale (M13, M14)</w:t>
            </w:r>
          </w:p>
        </w:tc>
        <w:tc>
          <w:tcPr>
            <w:tcW w:type="dxa" w:w="34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Rien à voir avec un manque de talent. Ce sont des points que l'on apprend en publiant. Ils se comprennent en quelques heures.</w:t>
            </w:r>
          </w:p>
        </w:tc>
      </w:tr>
      <w:tr>
        <w:trPr>
          <w:cantSplit/>
        </w:trPr>
        <w:tc>
          <w:tcPr>
            <w:tcW w:type="dxa" w:w="26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Points qui exigent de connaître son code</w:t>
            </w:r>
          </w:p>
        </w:tc>
        <w:tc>
          <w:tcPr>
            <w:tcW w:type="dxa" w:w="36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Taille de l'observation à 18 camions (M1) ; définition du temps d'attente (M2) ; calcul des valeurs p (M3)</w:t>
            </w:r>
          </w:p>
        </w:tc>
        <w:tc>
          <w:tcPr>
            <w:tcW w:type="dxa" w:w="34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C'est là que l'aide de l'IA a créé une distance. Ces points sont le cœur des modules 1, 4 et 7.</w:t>
            </w:r>
          </w:p>
        </w:tc>
      </w:tr>
      <w:tr>
        <w:trPr>
          <w:cantSplit/>
        </w:trPr>
        <w:tc>
          <w:tcPr>
            <w:tcW w:type="dxa" w:w="26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Texte qui affirme plus que ce que montrent les données</w:t>
            </w:r>
          </w:p>
        </w:tc>
        <w:tc>
          <w:tcPr>
            <w:tcW w:type="dxa" w:w="36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Conclusions trop fortes (M18) ; hypothèses formulées après coup (M23)</w:t>
            </w:r>
          </w:p>
        </w:tc>
        <w:tc>
          <w:tcPr>
            <w:tcW w:type="dxa" w:w="34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Typique d'un texte généré : fluide, convaincant, mais pas contrôlé phrase par phrase. Le module 8 règle cela.</w:t>
            </w:r>
          </w:p>
        </w:tc>
      </w:tr>
      <w:tr>
        <w:trPr>
          <w:cantSplit/>
        </w:trPr>
        <w:tc>
          <w:tcPr>
            <w:tcW w:type="dxa" w:w="26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Forme</w:t>
            </w:r>
          </w:p>
        </w:tc>
        <w:tc>
          <w:tcPr>
            <w:tcW w:type="dxa" w:w="36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Abréviations, italiques, bibliographie</w:t>
            </w:r>
          </w:p>
        </w:tc>
        <w:tc>
          <w:tcPr>
            <w:tcW w:type="dxa" w:w="34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Sans importance pour votre maîtrise. À faire en dernier.</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9" w:sz="4"/>
              <w:left w:val="single" w:color="BFC9D9" w:sz="4"/>
              <w:bottom w:val="single" w:color="BFC9D9" w:sz="4"/>
              <w:right w:val="single" w:color="BFC9D9" w:sz="4"/>
            </w:tcBorders>
            <w:shd w:fill="FFF8E6" w:color="auto" w:val="clear"/>
            <w:tcMar>
              <w:top w:type="dxa" w:w="70"/>
              <w:left w:type="dxa" w:w="110"/>
              <w:bottom w:type="dxa" w:w="70"/>
              <w:right w:type="dxa" w:w="110"/>
            </w:tcMar>
            <w:vAlign w:val="top"/>
          </w:tcPr>
          <w:p>
            <w:pPr>
              <w:keepNext w:val="false"/>
              <w:keepLines/>
              <w:spacing w:after="40" w:line="252"/>
              <w:jc w:val="left"/>
            </w:pPr>
            <w:r>
              <w:rPr>
                <w:b/>
                <w:bCs/>
                <w:sz w:val="21"/>
                <w:szCs w:val="21"/>
              </w:rPr>
              <w:t xml:space="preserve">L'essentiel en une phrase.</w:t>
            </w:r>
            <w:r>
              <w:rPr>
                <w:sz w:val="21"/>
                <w:szCs w:val="21"/>
              </w:rPr>
              <w:t xml:space="preserve"> Votre article n'est pas « à jeter » : la question de recherche est bonne et les trois relecteurs le disent. Il est simplement, aujourd'hui, </w:t>
            </w:r>
            <w:r>
              <w:rPr>
                <w:b/>
                <w:bCs/>
                <w:sz w:val="21"/>
                <w:szCs w:val="21"/>
              </w:rPr>
              <w:t xml:space="preserve">au-dessus de votre niveau de maîtrise</w:t>
            </w:r>
            <w:r>
              <w:rPr>
                <w:sz w:val="21"/>
                <w:szCs w:val="21"/>
              </w:rPr>
              <w:t xml:space="preserve">. L'objectif des prochaines semaines est de ramener le projet à votre niveau, puis de le reconstruire.</w:t>
            </w:r>
          </w:p>
        </w:tc>
      </w:tr>
    </w:tbl>
    <w:p>
      <w:pPr>
        <w:spacing w:after="120"/>
      </w:pPr>
    </w:p>
    <w:p>
      <w:pPr>
        <w:pStyle w:val="Heading2"/>
      </w:pPr>
      <w:r>
        <w:t xml:space="preserve">1.3 Un objectif plus juste que « Q1 »</w:t>
      </w:r>
    </w:p>
    <w:p>
      <w:pPr>
        <w:spacing w:after="120" w:before="0" w:line="276"/>
        <w:jc w:val="both"/>
      </w:pPr>
      <w:r>
        <w:t xml:space="preserve">Pendant quelques semaines, remplacez l'objectif « publier dans une revue Q1 » par celui-ci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9" w:sz="4"/>
              <w:left w:val="single" w:color="BFC9D9" w:sz="4"/>
              <w:bottom w:val="single" w:color="BFC9D9" w:sz="4"/>
              <w:right w:val="single" w:color="BFC9D9" w:sz="4"/>
            </w:tcBorders>
            <w:shd w:fill="FFF8E6" w:color="auto" w:val="clear"/>
            <w:tcMar>
              <w:top w:type="dxa" w:w="70"/>
              <w:left w:type="dxa" w:w="110"/>
              <w:bottom w:type="dxa" w:w="70"/>
              <w:right w:type="dxa" w:w="110"/>
            </w:tcMar>
            <w:vAlign w:val="top"/>
          </w:tcPr>
          <w:p>
            <w:pPr>
              <w:keepNext w:val="false"/>
              <w:keepLines/>
              <w:spacing w:after="40" w:line="252"/>
              <w:jc w:val="left"/>
            </w:pPr>
            <w:r>
              <w:rPr>
                <w:b/>
                <w:bCs/>
                <w:sz w:val="21"/>
                <w:szCs w:val="21"/>
              </w:rPr>
              <w:t xml:space="preserve">Pouvoir fermer toutes les IA, ouvrir mon code et mon article, et expliquer à un chercheur chaque choix, chaque chiffre et chaque phrase.</w:t>
            </w:r>
          </w:p>
        </w:tc>
      </w:tr>
    </w:tbl>
    <w:p>
      <w:pPr>
        <w:spacing w:after="120"/>
      </w:pPr>
    </w:p>
    <w:p>
      <w:pPr>
        <w:spacing w:after="120" w:before="0" w:line="276"/>
        <w:jc w:val="both"/>
      </w:pPr>
      <w:r>
        <w:t xml:space="preserve">C'est exactement ce qu'on vous demandera en doctorat et devant des relecteurs. Paradoxalement, c'est aussi le chemin le plus court vers un article solide : les relecteurs attaquent précisément les endroits que l'auteur ne maîtrise pas.</w:t>
      </w:r>
    </w:p>
    <w:p>
      <w:pPr>
        <w:pStyle w:val="Heading1"/>
        <w:pageBreakBefore/>
      </w:pPr>
      <w:r>
        <w:t xml:space="preserve">2. Trois règles de travail</w:t>
      </w:r>
    </w:p>
    <w:p>
      <w:pPr>
        <w:pStyle w:val="Heading2"/>
      </w:pPr>
      <w:r>
        <w:t xml:space="preserve">Règle 1 : rien ne reste dans l'article si je ne peux pas l'expliquer</w:t>
      </w:r>
    </w:p>
    <w:p>
      <w:pPr>
        <w:spacing w:after="120" w:before="0" w:line="276"/>
        <w:jc w:val="both"/>
      </w:pPr>
      <w:r>
        <w:t xml:space="preserve">Pour chaque phrase importante, vous devez pouvoir répondre à trois questions : qu'est-ce que cela veut dire ? Où est-ce dans mon code ou mes résultats ? Qu'est-ce qui le prouve ? Si la réponse à la troisième question est « rien », la phrase devient une hypothèse au conditionnel, ou elle disparaît.</w:t>
      </w:r>
    </w:p>
    <w:p>
      <w:pPr>
        <w:pStyle w:val="Heading2"/>
      </w:pPr>
      <w:r>
        <w:t xml:space="preserve">Règle 2 : je comprends avant de corriger</w:t>
      </w:r>
    </w:p>
    <w:p>
      <w:pPr>
        <w:spacing w:after="120" w:before="0" w:line="276"/>
        <w:jc w:val="both"/>
      </w:pPr>
      <w:r>
        <w:t xml:space="preserve">Ne demandez plus à une IA de « corriger » le code ou « d'améliorer » le texte. Demandez-lui d'expliquer, puis faites la modification vous-même. Une correction que vous ne pourriez pas refaire seul n'est pas une correction, c'est une nouvelle boîte noire.</w:t>
      </w:r>
    </w:p>
    <w:p>
      <w:pPr>
        <w:pStyle w:val="Heading2"/>
      </w:pPr>
      <w:r>
        <w:t xml:space="preserve">Règle 3 : la pensée d'abord en français, l'anglais ensuite</w:t>
      </w:r>
    </w:p>
    <w:p>
      <w:pPr>
        <w:spacing w:after="120" w:before="0" w:line="276"/>
        <w:jc w:val="both"/>
      </w:pPr>
      <w:r>
        <w:t xml:space="preserve">Vous savez ce que vous voulez dire avant de savoir comment le dire en anglais. La version française devient la version de référence (voir section 4).</w:t>
      </w:r>
    </w:p>
    <w:p>
      <w:pPr>
        <w:pStyle w:val="Heading2"/>
      </w:pPr>
      <w:r>
        <w:t xml:space="preserve">Comment utiliser l'IA à partir de maintenant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À éviter</w:t>
            </w:r>
          </w:p>
        </w:tc>
        <w:tc>
          <w:tcPr>
            <w:tcW w:type="dxa" w:w="4819"/>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À la place</w:t>
            </w:r>
          </w:p>
        </w:tc>
      </w:tr>
      <w:tr>
        <w:trPr>
          <w:cantSplit/>
        </w:trPr>
        <w:tc>
          <w:tcPr>
            <w:tcW w:type="dxa" w:w="4819"/>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 Corrige mon code pour que l'observation fonctionne à 18 camions. »</w:t>
            </w:r>
          </w:p>
        </w:tc>
        <w:tc>
          <w:tcPr>
            <w:tcW w:type="dxa" w:w="4819"/>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 Explique-moi ligne par ligne ce que fait cette fonction. Ne la modifie pas. Puis pose-moi trois questions pour vérifier que j'ai compris. »</w:t>
            </w:r>
          </w:p>
        </w:tc>
      </w:tr>
      <w:tr>
        <w:trPr>
          <w:cantSplit/>
        </w:trPr>
        <w:tc>
          <w:tcPr>
            <w:tcW w:type="dxa" w:w="4819"/>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 Rends cette section digne d'une revue Q1. »</w:t>
            </w:r>
          </w:p>
        </w:tc>
        <w:tc>
          <w:tcPr>
            <w:tcW w:type="dxa" w:w="4819"/>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 Voici ma section, écrite par moi en français. Dis-moi quelles phrases ne sont pas soutenues par mes résultats, sans réécrire. »</w:t>
            </w:r>
          </w:p>
        </w:tc>
      </w:tr>
      <w:tr>
        <w:trPr>
          <w:cantSplit/>
        </w:trPr>
        <w:tc>
          <w:tcPr>
            <w:tcW w:type="dxa" w:w="4819"/>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 Quel test statistique dois-je utiliser ? »</w:t>
            </w:r>
          </w:p>
        </w:tc>
        <w:tc>
          <w:tcPr>
            <w:tcW w:type="dxa" w:w="4819"/>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 Voici comment mes données sont produites. Explique-moi la différence entre échantillons indépendants et appariés, puis laisse-moi proposer le test. »</w:t>
            </w:r>
          </w:p>
        </w:tc>
      </w:tr>
      <w:tr>
        <w:trPr>
          <w:cantSplit/>
        </w:trPr>
        <w:tc>
          <w:tcPr>
            <w:tcW w:type="dxa" w:w="4819"/>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Copier une réponse longue dans l'article.</w:t>
            </w:r>
          </w:p>
        </w:tc>
        <w:tc>
          <w:tcPr>
            <w:tcW w:type="dxa" w:w="4819"/>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Fermer la réponse, réécrire l'idée de mémoire, puis comparer.</w:t>
            </w:r>
          </w:p>
        </w:tc>
      </w:tr>
      <w:tr>
        <w:trPr>
          <w:cantSplit/>
        </w:trPr>
        <w:tc>
          <w:tcPr>
            <w:tcW w:type="dxa" w:w="4819"/>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Accepter un chiffre ou une valeur p sans la recalculer.</w:t>
            </w:r>
          </w:p>
        </w:tc>
        <w:tc>
          <w:tcPr>
            <w:tcW w:type="dxa" w:w="4819"/>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Recalculer tout chiffre important dans un petit script que vous avez écrit.</w:t>
            </w:r>
          </w:p>
        </w:tc>
      </w:tr>
    </w:tbl>
    <w:p>
      <w:pPr>
        <w:spacing w:after="120"/>
      </w:pPr>
    </w:p>
    <w:p>
      <w:pPr>
        <w:spacing w:after="120" w:before="0" w:line="276"/>
        <w:jc w:val="both"/>
      </w:pPr>
      <w:r>
        <w:rPr>
          <w:b/>
          <w:bCs/>
        </w:rPr>
        <w:t xml:space="preserve">La technique de l'explication à voix haute.</w:t>
      </w:r>
      <w:r>
        <w:t xml:space="preserve"> Après chaque module, expliquez le sujet à voix haute (ou par écrit) comme à un camarade de M1, sans notes. Chaque fois que vous bloquez, notez l'endroit : c'est exactement ce qu'il faut retravailler.</w:t>
      </w:r>
    </w:p>
    <w:p>
      <w:pPr>
        <w:pStyle w:val="Heading1"/>
        <w:pageBreakBefore/>
      </w:pPr>
      <w:r>
        <w:t xml:space="preserve">3. Grille d'auto-évaluation de départ</w:t>
      </w:r>
    </w:p>
    <w:p>
      <w:pPr>
        <w:spacing w:after="120" w:before="0" w:line="276"/>
        <w:jc w:val="both"/>
      </w:pPr>
      <w:r>
        <w:t xml:space="preserve">Remplissez cette grille honnêtement </w:t>
      </w:r>
      <w:r>
        <w:rPr>
          <w:b/>
          <w:bCs/>
        </w:rPr>
        <w:t xml:space="preserve">avant</w:t>
      </w:r>
      <w:r>
        <w:t xml:space="preserve"> de commencer les modules, puis à nouveau à la fin. Notation : 0 = je ne peux pas l'expliquer ; 1 = je peux l'expliquer en gros ; 2 = je peux l'expliquer en détail et montrer où c'est dans le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2838"/>
        <w:gridCol w:w="1100"/>
        <w:gridCol w:w="1100"/>
      </w:tblGrid>
      <w:tr>
        <w:trPr>
          <w:tblHeader/>
        </w:trPr>
        <w:tc>
          <w:tcPr>
            <w:tcW w:type="dxa" w:w="46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Élément</w:t>
            </w:r>
          </w:p>
        </w:tc>
        <w:tc>
          <w:tcPr>
            <w:tcW w:type="dxa" w:w="2838"/>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Où dans l'article</w:t>
            </w:r>
          </w:p>
        </w:tc>
        <w:tc>
          <w:tcPr>
            <w:tcW w:type="dxa" w:w="11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Début</w:t>
            </w:r>
          </w:p>
        </w:tc>
        <w:tc>
          <w:tcPr>
            <w:tcW w:type="dxa" w:w="11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Fin</w:t>
            </w:r>
          </w:p>
        </w:tc>
      </w:tr>
      <w:tr>
        <w:trPr>
          <w:cantSplit/>
        </w:trPr>
        <w:tc>
          <w:tcPr>
            <w:tcW w:type="dxa" w:w="46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Le problème industriel et pourquoi il compte</w:t>
            </w:r>
          </w:p>
        </w:tc>
        <w:tc>
          <w:tcPr>
            <w:tcW w:type="dxa" w:w="28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Introduction</w:t>
            </w:r>
          </w:p>
        </w:tc>
        <w:tc>
          <w:tcPr>
            <w:tcW w:type="dxa" w:w="11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0  1  2</w:t>
            </w:r>
          </w:p>
        </w:tc>
        <w:tc>
          <w:tcPr>
            <w:tcW w:type="dxa" w:w="11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0  1  2</w:t>
            </w:r>
          </w:p>
        </w:tc>
      </w:tr>
      <w:tr>
        <w:trPr>
          <w:cantSplit/>
        </w:trPr>
        <w:tc>
          <w:tcPr>
            <w:tcW w:type="dxa" w:w="46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Ce que les travaux existants ne font pas</w:t>
            </w:r>
          </w:p>
        </w:tc>
        <w:tc>
          <w:tcPr>
            <w:tcW w:type="dxa" w:w="28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Travaux connexes, positionnement</w:t>
            </w:r>
          </w:p>
        </w:tc>
        <w:tc>
          <w:tcPr>
            <w:tcW w:type="dxa" w:w="11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0  1  2</w:t>
            </w:r>
          </w:p>
        </w:tc>
        <w:tc>
          <w:tcPr>
            <w:tcW w:type="dxa" w:w="11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0  1  2</w:t>
            </w:r>
          </w:p>
        </w:tc>
      </w:tr>
      <w:tr>
        <w:trPr>
          <w:cantSplit/>
        </w:trPr>
        <w:tc>
          <w:tcPr>
            <w:tcW w:type="dxa" w:w="46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Le fonctionnement du simulateur (événements, trajets, pannes)</w:t>
            </w:r>
          </w:p>
        </w:tc>
        <w:tc>
          <w:tcPr>
            <w:tcW w:type="dxa" w:w="28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Environnement</w:t>
            </w:r>
          </w:p>
        </w:tc>
        <w:tc>
          <w:tcPr>
            <w:tcW w:type="dxa" w:w="11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0  1  2</w:t>
            </w:r>
          </w:p>
        </w:tc>
        <w:tc>
          <w:tcPr>
            <w:tcW w:type="dxa" w:w="11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0  1  2</w:t>
            </w:r>
          </w:p>
        </w:tc>
      </w:tr>
      <w:tr>
        <w:trPr>
          <w:cantSplit/>
        </w:trPr>
        <w:tc>
          <w:tcPr>
            <w:tcW w:type="dxa" w:w="46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Chaque variable de l'état et sa dimension (147 / 213)</w:t>
            </w:r>
          </w:p>
        </w:tc>
        <w:tc>
          <w:tcPr>
            <w:tcW w:type="dxa" w:w="28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Espace d'états (M1)</w:t>
            </w:r>
          </w:p>
        </w:tc>
        <w:tc>
          <w:tcPr>
            <w:tcW w:type="dxa" w:w="11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0  1  2</w:t>
            </w:r>
          </w:p>
        </w:tc>
        <w:tc>
          <w:tcPr>
            <w:tcW w:type="dxa" w:w="11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0  1  2</w:t>
            </w:r>
          </w:p>
        </w:tc>
      </w:tr>
      <w:tr>
        <w:trPr>
          <w:cantSplit/>
        </w:trPr>
        <w:tc>
          <w:tcPr>
            <w:tcW w:type="dxa" w:w="46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Les 7 actions et le moment où l'agent décide</w:t>
            </w:r>
          </w:p>
        </w:tc>
        <w:tc>
          <w:tcPr>
            <w:tcW w:type="dxa" w:w="28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Espace d'actions (M9)</w:t>
            </w:r>
          </w:p>
        </w:tc>
        <w:tc>
          <w:tcPr>
            <w:tcW w:type="dxa" w:w="11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0  1  2</w:t>
            </w:r>
          </w:p>
        </w:tc>
        <w:tc>
          <w:tcPr>
            <w:tcW w:type="dxa" w:w="11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0  1  2</w:t>
            </w:r>
          </w:p>
        </w:tc>
      </w:tr>
      <w:tr>
        <w:trPr>
          <w:cantSplit/>
        </w:trPr>
        <w:tc>
          <w:tcPr>
            <w:tcW w:type="dxa" w:w="46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Chaque terme de la récompense, son unité, son poids</w:t>
            </w:r>
          </w:p>
        </w:tc>
        <w:tc>
          <w:tcPr>
            <w:tcW w:type="dxa" w:w="28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Récompense (M10)</w:t>
            </w:r>
          </w:p>
        </w:tc>
        <w:tc>
          <w:tcPr>
            <w:tcW w:type="dxa" w:w="11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0  1  2</w:t>
            </w:r>
          </w:p>
        </w:tc>
        <w:tc>
          <w:tcPr>
            <w:tcW w:type="dxa" w:w="11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0  1  2</w:t>
            </w:r>
          </w:p>
        </w:tc>
      </w:tr>
      <w:tr>
        <w:trPr>
          <w:cantSplit/>
        </w:trPr>
        <w:tc>
          <w:tcPr>
            <w:tcW w:type="dxa" w:w="46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Comment sont calculés productivité, attente, utilisation, carburant</w:t>
            </w:r>
          </w:p>
        </w:tc>
        <w:tc>
          <w:tcPr>
            <w:tcW w:type="dxa" w:w="28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Métriques (M2)</w:t>
            </w:r>
          </w:p>
        </w:tc>
        <w:tc>
          <w:tcPr>
            <w:tcW w:type="dxa" w:w="11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0  1  2</w:t>
            </w:r>
          </w:p>
        </w:tc>
        <w:tc>
          <w:tcPr>
            <w:tcW w:type="dxa" w:w="11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0  1  2</w:t>
            </w:r>
          </w:p>
        </w:tc>
      </w:tr>
      <w:tr>
        <w:trPr>
          <w:cantSplit/>
        </w:trPr>
        <w:tc>
          <w:tcPr>
            <w:tcW w:type="dxa" w:w="46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Comment fonctionne Q-Learning / SARSA (table, mise à jour)</w:t>
            </w:r>
          </w:p>
        </w:tc>
        <w:tc>
          <w:tcPr>
            <w:tcW w:type="dxa" w:w="28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Algorithmes (M8)</w:t>
            </w:r>
          </w:p>
        </w:tc>
        <w:tc>
          <w:tcPr>
            <w:tcW w:type="dxa" w:w="11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0  1  2</w:t>
            </w:r>
          </w:p>
        </w:tc>
        <w:tc>
          <w:tcPr>
            <w:tcW w:type="dxa" w:w="11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0  1  2</w:t>
            </w:r>
          </w:p>
        </w:tc>
      </w:tr>
      <w:tr>
        <w:trPr>
          <w:cantSplit/>
        </w:trPr>
        <w:tc>
          <w:tcPr>
            <w:tcW w:type="dxa" w:w="46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Comment fonctionne DQN (réseau Q, rejeu, réseau cible, ε)</w:t>
            </w:r>
          </w:p>
        </w:tc>
        <w:tc>
          <w:tcPr>
            <w:tcW w:type="dxa" w:w="28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Algorithmes (M14)</w:t>
            </w:r>
          </w:p>
        </w:tc>
        <w:tc>
          <w:tcPr>
            <w:tcW w:type="dxa" w:w="11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0  1  2</w:t>
            </w:r>
          </w:p>
        </w:tc>
        <w:tc>
          <w:tcPr>
            <w:tcW w:type="dxa" w:w="11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0  1  2</w:t>
            </w:r>
          </w:p>
        </w:tc>
      </w:tr>
      <w:tr>
        <w:trPr>
          <w:cantSplit/>
        </w:trPr>
        <w:tc>
          <w:tcPr>
            <w:tcW w:type="dxa" w:w="46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Comment fonctionne PPO (politique, avantage, écrêtage)</w:t>
            </w:r>
          </w:p>
        </w:tc>
        <w:tc>
          <w:tcPr>
            <w:tcW w:type="dxa" w:w="28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Algorithmes</w:t>
            </w:r>
          </w:p>
        </w:tc>
        <w:tc>
          <w:tcPr>
            <w:tcW w:type="dxa" w:w="11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0  1  2</w:t>
            </w:r>
          </w:p>
        </w:tc>
        <w:tc>
          <w:tcPr>
            <w:tcW w:type="dxa" w:w="11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0  1  2</w:t>
            </w:r>
          </w:p>
        </w:tc>
      </w:tr>
      <w:tr>
        <w:trPr>
          <w:cantSplit/>
        </w:trPr>
        <w:tc>
          <w:tcPr>
            <w:tcW w:type="dxa" w:w="46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Le rôle de chaque hyperparamètre du tableau 3</w:t>
            </w:r>
          </w:p>
        </w:tc>
        <w:tc>
          <w:tcPr>
            <w:tcW w:type="dxa" w:w="28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Hyperparamètres (M12)</w:t>
            </w:r>
          </w:p>
        </w:tc>
        <w:tc>
          <w:tcPr>
            <w:tcW w:type="dxa" w:w="11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0  1  2</w:t>
            </w:r>
          </w:p>
        </w:tc>
        <w:tc>
          <w:tcPr>
            <w:tcW w:type="dxa" w:w="11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0  1  2</w:t>
            </w:r>
          </w:p>
        </w:tc>
      </w:tr>
      <w:tr>
        <w:trPr>
          <w:cantSplit/>
        </w:trPr>
        <w:tc>
          <w:tcPr>
            <w:tcW w:type="dxa" w:w="46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La différence entre graine d'entraînement et graine d'évaluation</w:t>
            </w:r>
          </w:p>
        </w:tc>
        <w:tc>
          <w:tcPr>
            <w:tcW w:type="dxa" w:w="28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Protocole (M7)</w:t>
            </w:r>
          </w:p>
        </w:tc>
        <w:tc>
          <w:tcPr>
            <w:tcW w:type="dxa" w:w="11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0  1  2</w:t>
            </w:r>
          </w:p>
        </w:tc>
        <w:tc>
          <w:tcPr>
            <w:tcW w:type="dxa" w:w="11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0  1  2</w:t>
            </w:r>
          </w:p>
        </w:tc>
      </w:tr>
      <w:tr>
        <w:trPr>
          <w:cantSplit/>
        </w:trPr>
        <w:tc>
          <w:tcPr>
            <w:tcW w:type="dxa" w:w="46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Ce que signifient les « graines communes » et pourquoi elles apparient les données</w:t>
            </w:r>
          </w:p>
        </w:tc>
        <w:tc>
          <w:tcPr>
            <w:tcW w:type="dxa" w:w="28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Protocole (M4)</w:t>
            </w:r>
          </w:p>
        </w:tc>
        <w:tc>
          <w:tcPr>
            <w:tcW w:type="dxa" w:w="11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0  1  2</w:t>
            </w:r>
          </w:p>
        </w:tc>
        <w:tc>
          <w:tcPr>
            <w:tcW w:type="dxa" w:w="11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0  1  2</w:t>
            </w:r>
          </w:p>
        </w:tc>
      </w:tr>
      <w:tr>
        <w:trPr>
          <w:cantSplit/>
        </w:trPr>
        <w:tc>
          <w:tcPr>
            <w:tcW w:type="dxa" w:w="46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Pourquoi tel test statistique, et comment calculer une valeur p</w:t>
            </w:r>
          </w:p>
        </w:tc>
        <w:tc>
          <w:tcPr>
            <w:tcW w:type="dxa" w:w="28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Statistiques (M3, M6)</w:t>
            </w:r>
          </w:p>
        </w:tc>
        <w:tc>
          <w:tcPr>
            <w:tcW w:type="dxa" w:w="11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0  1  2</w:t>
            </w:r>
          </w:p>
        </w:tc>
        <w:tc>
          <w:tcPr>
            <w:tcW w:type="dxa" w:w="11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0  1  2</w:t>
            </w:r>
          </w:p>
        </w:tc>
      </w:tr>
      <w:tr>
        <w:trPr>
          <w:cantSplit/>
        </w:trPr>
        <w:tc>
          <w:tcPr>
            <w:tcW w:type="dxa" w:w="46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Ce que chaque figure démontre réellement</w:t>
            </w:r>
          </w:p>
        </w:tc>
        <w:tc>
          <w:tcPr>
            <w:tcW w:type="dxa" w:w="28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Résultats</w:t>
            </w:r>
          </w:p>
        </w:tc>
        <w:tc>
          <w:tcPr>
            <w:tcW w:type="dxa" w:w="11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0  1  2</w:t>
            </w:r>
          </w:p>
        </w:tc>
        <w:tc>
          <w:tcPr>
            <w:tcW w:type="dxa" w:w="11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0  1  2</w:t>
            </w:r>
          </w:p>
        </w:tc>
      </w:tr>
      <w:tr>
        <w:trPr>
          <w:cantSplit/>
        </w:trPr>
        <w:tc>
          <w:tcPr>
            <w:tcW w:type="dxa" w:w="46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Ce que l'étude ne permet pas d'affirmer</w:t>
            </w:r>
          </w:p>
        </w:tc>
        <w:tc>
          <w:tcPr>
            <w:tcW w:type="dxa" w:w="28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Limites (M18, M27)</w:t>
            </w:r>
          </w:p>
        </w:tc>
        <w:tc>
          <w:tcPr>
            <w:tcW w:type="dxa" w:w="11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0  1  2</w:t>
            </w:r>
          </w:p>
        </w:tc>
        <w:tc>
          <w:tcPr>
            <w:tcW w:type="dxa" w:w="11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0  1  2</w:t>
            </w:r>
          </w:p>
        </w:tc>
      </w:tr>
    </w:tbl>
    <w:p>
      <w:pPr>
        <w:pStyle w:val="Heading1"/>
        <w:pageBreakBefore/>
      </w:pPr>
      <w:r>
        <w:t xml:space="preserve">4. Travailler en français et en anglais</w:t>
      </w:r>
    </w:p>
    <w:p>
      <w:pPr>
        <w:spacing w:after="120" w:before="0" w:line="276"/>
        <w:jc w:val="both"/>
      </w:pPr>
      <w:r>
        <w:t xml:space="preserve">Votre décision est la bonne. Le français devient la </w:t>
      </w:r>
      <w:r>
        <w:rPr>
          <w:b/>
          <w:bCs/>
        </w:rPr>
        <w:t xml:space="preserve">version maître</w:t>
      </w:r>
      <w:r>
        <w:t xml:space="preserve"> : c'est là que vous raisonnez, corrigez et validez. L'anglais devient la </w:t>
      </w:r>
      <w:r>
        <w:rPr>
          <w:b/>
          <w:bCs/>
        </w:rPr>
        <w:t xml:space="preserve">version de soumission</w:t>
      </w:r>
      <w:r>
        <w:t xml:space="preserve"> : une traduction fidèle d'une pensée que vous maîtrisez déjà. Ce ne sont pas deux articles, mais une seule étude en deux langues.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919"/>
        <w:gridCol w:w="3919"/>
      </w:tblGrid>
      <w:tr>
        <w:trPr>
          <w:tblHeader/>
        </w:trPr>
        <w:tc>
          <w:tcPr>
            <w:tcW w:type="dxa" w:w="18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p>
        </w:tc>
        <w:tc>
          <w:tcPr>
            <w:tcW w:type="dxa" w:w="3919"/>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Version française (maître)</w:t>
            </w:r>
          </w:p>
        </w:tc>
        <w:tc>
          <w:tcPr>
            <w:tcW w:type="dxa" w:w="3919"/>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Version anglaise (soumission)</w:t>
            </w:r>
          </w:p>
        </w:tc>
      </w:tr>
      <w:tr>
        <w:trPr>
          <w:cantSplit/>
        </w:trPr>
        <w:tc>
          <w:tcPr>
            <w:tcW w:type="dxa" w:w="18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Rôle</w:t>
            </w:r>
          </w:p>
        </w:tc>
        <w:tc>
          <w:tcPr>
            <w:tcW w:type="dxa" w:w="3919"/>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Comprendre, raisonner, corriger, faire valider</w:t>
            </w:r>
          </w:p>
        </w:tc>
        <w:tc>
          <w:tcPr>
            <w:tcW w:type="dxa" w:w="3919"/>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Communiquer, soumettre</w:t>
            </w:r>
          </w:p>
        </w:tc>
      </w:tr>
      <w:tr>
        <w:trPr>
          <w:cantSplit/>
        </w:trPr>
        <w:tc>
          <w:tcPr>
            <w:tcW w:type="dxa" w:w="18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Qui écrit</w:t>
            </w:r>
          </w:p>
        </w:tc>
        <w:tc>
          <w:tcPr>
            <w:tcW w:type="dxa" w:w="3919"/>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Vous, avec vos mots</w:t>
            </w:r>
          </w:p>
        </w:tc>
        <w:tc>
          <w:tcPr>
            <w:tcW w:type="dxa" w:w="3919"/>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Traduction de la version française validée</w:t>
            </w:r>
          </w:p>
        </w:tc>
      </w:tr>
      <w:tr>
        <w:trPr>
          <w:cantSplit/>
        </w:trPr>
        <w:tc>
          <w:tcPr>
            <w:tcW w:type="dxa" w:w="18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Quand la modifier</w:t>
            </w:r>
          </w:p>
        </w:tc>
        <w:tc>
          <w:tcPr>
            <w:tcW w:type="dxa" w:w="3919"/>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À chaque correction</w:t>
            </w:r>
          </w:p>
        </w:tc>
        <w:tc>
          <w:tcPr>
            <w:tcW w:type="dxa" w:w="3919"/>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Seulement après validation de la section en français</w:t>
            </w:r>
          </w:p>
        </w:tc>
      </w:tr>
      <w:tr>
        <w:trPr>
          <w:cantSplit/>
        </w:trPr>
        <w:tc>
          <w:tcPr>
            <w:tcW w:type="dxa" w:w="18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Usage de l'IA</w:t>
            </w:r>
          </w:p>
        </w:tc>
        <w:tc>
          <w:tcPr>
            <w:tcW w:type="dxa" w:w="3919"/>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Pour expliquer et vérifier, jamais pour écrire à votre place</w:t>
            </w:r>
          </w:p>
        </w:tc>
        <w:tc>
          <w:tcPr>
            <w:tcW w:type="dxa" w:w="3919"/>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Aide à la traduction et à la correction de langue, phrase par phrase</w:t>
            </w:r>
          </w:p>
        </w:tc>
      </w:tr>
    </w:tbl>
    <w:p>
      <w:pPr>
        <w:spacing w:after="120"/>
      </w:pPr>
    </w:p>
    <w:p>
      <w:pPr>
        <w:pStyle w:val="Heading2"/>
      </w:pPr>
      <w:r>
        <w:t xml:space="preserve">4.1 Le cycle de travail pour chaque section</w:t>
      </w:r>
    </w:p>
    <w:p>
      <w:pPr>
        <w:pStyle w:val="ListParagraph"/>
        <w:numPr>
          <w:ilvl w:val="0"/>
          <w:numId w:val="3"/>
        </w:numPr>
        <w:spacing w:after="60" w:line="264"/>
        <w:jc w:val="both"/>
      </w:pPr>
      <w:r>
        <w:rPr>
          <w:b/>
          <w:bCs/>
        </w:rPr>
        <w:t xml:space="preserve">Comprendre</w:t>
      </w:r>
      <w:r>
        <w:t xml:space="preserve"> : faire le module correspondant (section 5).</w:t>
      </w:r>
    </w:p>
    <w:p>
      <w:pPr>
        <w:pStyle w:val="ListParagraph"/>
        <w:numPr>
          <w:ilvl w:val="0"/>
          <w:numId w:val="3"/>
        </w:numPr>
        <w:spacing w:after="60" w:line="264"/>
        <w:jc w:val="both"/>
      </w:pPr>
      <w:r>
        <w:rPr>
          <w:b/>
          <w:bCs/>
        </w:rPr>
        <w:t xml:space="preserve">Écrire en français</w:t>
      </w:r>
      <w:r>
        <w:t xml:space="preserve"> : rédiger la section avec vos mots, sans copier l'ancienne version.</w:t>
      </w:r>
    </w:p>
    <w:p>
      <w:pPr>
        <w:pStyle w:val="ListParagraph"/>
        <w:numPr>
          <w:ilvl w:val="0"/>
          <w:numId w:val="3"/>
        </w:numPr>
        <w:spacing w:after="60" w:line="264"/>
        <w:jc w:val="both"/>
      </w:pPr>
      <w:r>
        <w:rPr>
          <w:b/>
          <w:bCs/>
        </w:rPr>
        <w:t xml:space="preserve">Vérifier</w:t>
      </w:r>
      <w:r>
        <w:t xml:space="preserve"> : chaque affirmation correspond-elle à ce que fait le code et à ce que montrent les résultats ?</w:t>
      </w:r>
    </w:p>
    <w:p>
      <w:pPr>
        <w:pStyle w:val="ListParagraph"/>
        <w:numPr>
          <w:ilvl w:val="0"/>
          <w:numId w:val="3"/>
        </w:numPr>
        <w:spacing w:after="60" w:line="264"/>
        <w:jc w:val="both"/>
      </w:pPr>
      <w:r>
        <w:rPr>
          <w:b/>
          <w:bCs/>
        </w:rPr>
        <w:t xml:space="preserve">Faire valider</w:t>
      </w:r>
      <w:r>
        <w:t xml:space="preserve"> : par votre directrice si c'est une section importante (méthodologie, résultats).</w:t>
      </w:r>
    </w:p>
    <w:p>
      <w:pPr>
        <w:pStyle w:val="ListParagraph"/>
        <w:numPr>
          <w:ilvl w:val="0"/>
          <w:numId w:val="3"/>
        </w:numPr>
        <w:spacing w:after="60" w:line="264"/>
        <w:jc w:val="both"/>
      </w:pPr>
      <w:r>
        <w:rPr>
          <w:b/>
          <w:bCs/>
        </w:rPr>
        <w:t xml:space="preserve">Traduire</w:t>
      </w:r>
      <w:r>
        <w:t xml:space="preserve"> : passer en anglais, puis relire en vous demandant si le sens est exactement le même.</w:t>
      </w:r>
    </w:p>
    <w:p>
      <w:pPr>
        <w:pStyle w:val="ListParagraph"/>
        <w:numPr>
          <w:ilvl w:val="0"/>
          <w:numId w:val="3"/>
        </w:numPr>
        <w:spacing w:after="60" w:line="264"/>
        <w:jc w:val="both"/>
      </w:pPr>
      <w:r>
        <w:rPr>
          <w:b/>
          <w:bCs/>
        </w:rPr>
        <w:t xml:space="preserve">Noter</w:t>
      </w:r>
      <w:r>
        <w:t xml:space="preserve"> : inscrire la modification dans le journal des versions (4.3).</w:t>
      </w:r>
    </w:p>
    <w:p>
      <w:pPr>
        <w:pStyle w:val="Heading2"/>
      </w:pPr>
      <w:r>
        <w:t xml:space="preserve">4.2 Garder les deux versions synchronisées sans effort</w:t>
      </w:r>
    </w:p>
    <w:p>
      <w:pPr>
        <w:spacing w:after="120" w:before="0" w:line="276"/>
        <w:jc w:val="both"/>
      </w:pPr>
      <w:r>
        <w:t xml:space="preserve">Le plus grand risque d'avoir deux versions est que les chiffres divergent. Trois astuces LaTeX l'évitent :</w:t>
      </w:r>
    </w:p>
    <w:p>
      <w:pPr>
        <w:pStyle w:val="ListParagraph"/>
        <w:numPr>
          <w:ilvl w:val="0"/>
          <w:numId w:val="2"/>
        </w:numPr>
        <w:spacing w:after="60" w:line="264"/>
        <w:jc w:val="both"/>
      </w:pPr>
      <w:r>
        <w:rPr>
          <w:b/>
          <w:bCs/>
        </w:rPr>
        <w:t xml:space="preserve">Un fichier de chiffres commun.</w:t>
      </w:r>
      <w:r>
        <w:t xml:space="preserve"> Créez un fichier chiffres.tex que les deux versions incluent avec \input{chiffres}. Chaque résultat y est défini une seule fois, par exemple \newcommand{\ppoNominal}{4\,177}. Mieux encore : faites générer ce fichier par votre script d'analyse, pour qu'aucun chiffre ne soit jamais recopié à la main.</w:t>
      </w:r>
    </w:p>
    <w:p>
      <w:pPr>
        <w:pStyle w:val="ListParagraph"/>
        <w:numPr>
          <w:ilvl w:val="0"/>
          <w:numId w:val="2"/>
        </w:numPr>
        <w:spacing w:after="60" w:line="264"/>
        <w:jc w:val="both"/>
      </w:pPr>
      <w:r>
        <w:rPr>
          <w:b/>
          <w:bCs/>
        </w:rPr>
        <w:t xml:space="preserve">Les mêmes étiquettes partout.</w:t>
      </w:r>
      <w:r>
        <w:t xml:space="preserve"> Gardez les mêmes \label (sec:results, tab:stats…) dans les deux fichiers : la structure reste alignée et l'on retrouve facilement la section correspondante.</w:t>
      </w:r>
    </w:p>
    <w:p>
      <w:pPr>
        <w:pStyle w:val="ListParagraph"/>
        <w:numPr>
          <w:ilvl w:val="0"/>
          <w:numId w:val="2"/>
        </w:numPr>
        <w:spacing w:after="60" w:line="264"/>
        <w:jc w:val="both"/>
      </w:pPr>
      <w:r>
        <w:rPr>
          <w:b/>
          <w:bCs/>
        </w:rPr>
        <w:t xml:space="preserve">Un seul dossier figures et un seul .bib.</w:t>
      </w:r>
      <w:r>
        <w:t xml:space="preserve"> Les deux versions pointent vers les mêmes images (en anglais, sans espaces dans les noms) et la même bibliographie.</w:t>
      </w:r>
    </w:p>
    <w:p>
      <w:pPr>
        <w:spacing w:after="120" w:before="0" w:line="276"/>
        <w:jc w:val="both"/>
      </w:pPr>
      <w:r>
        <w:t xml:space="preserve">Organisation de dossier suggérée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Dossier ou fichier</w:t>
            </w:r>
          </w:p>
        </w:tc>
        <w:tc>
          <w:tcPr>
            <w:tcW w:type="dxa" w:w="6238"/>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Contenu</w:t>
            </w:r>
          </w:p>
        </w:tc>
      </w:tr>
      <w:tr>
        <w:trPr>
          <w:cantSplit/>
        </w:trPr>
        <w:tc>
          <w:tcPr>
            <w:tcW w:type="dxa" w:w="34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article/fr/article_FR.tex</w:t>
            </w:r>
          </w:p>
        </w:tc>
        <w:tc>
          <w:tcPr>
            <w:tcW w:type="dxa" w:w="62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Version maître en français</w:t>
            </w:r>
          </w:p>
        </w:tc>
      </w:tr>
      <w:tr>
        <w:trPr>
          <w:cantSplit/>
        </w:trPr>
        <w:tc>
          <w:tcPr>
            <w:tcW w:type="dxa" w:w="34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article/en/article_EN.tex</w:t>
            </w:r>
          </w:p>
        </w:tc>
        <w:tc>
          <w:tcPr>
            <w:tcW w:type="dxa" w:w="62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Version de soumission en anglais</w:t>
            </w:r>
          </w:p>
        </w:tc>
      </w:tr>
      <w:tr>
        <w:trPr>
          <w:cantSplit/>
        </w:trPr>
        <w:tc>
          <w:tcPr>
            <w:tcW w:type="dxa" w:w="34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article/commun/chiffres.tex</w:t>
            </w:r>
          </w:p>
        </w:tc>
        <w:tc>
          <w:tcPr>
            <w:tcW w:type="dxa" w:w="62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Tous les chiffres, générés par le script d'analyse</w:t>
            </w:r>
          </w:p>
        </w:tc>
      </w:tr>
      <w:tr>
        <w:trPr>
          <w:cantSplit/>
        </w:trPr>
        <w:tc>
          <w:tcPr>
            <w:tcW w:type="dxa" w:w="34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article/commun/figures/</w:t>
            </w:r>
          </w:p>
        </w:tc>
        <w:tc>
          <w:tcPr>
            <w:tcW w:type="dxa" w:w="62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Figures en anglais, noms sans espaces</w:t>
            </w:r>
          </w:p>
        </w:tc>
      </w:tr>
      <w:tr>
        <w:trPr>
          <w:cantSplit/>
        </w:trPr>
        <w:tc>
          <w:tcPr>
            <w:tcW w:type="dxa" w:w="34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article/commun/references.bib</w:t>
            </w:r>
          </w:p>
        </w:tc>
        <w:tc>
          <w:tcPr>
            <w:tcW w:type="dxa" w:w="62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Bibliographie unique</w:t>
            </w:r>
          </w:p>
        </w:tc>
      </w:tr>
      <w:tr>
        <w:trPr>
          <w:cantSplit/>
        </w:trPr>
        <w:tc>
          <w:tcPr>
            <w:tcW w:type="dxa" w:w="34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article/journal_versions.md</w:t>
            </w:r>
          </w:p>
        </w:tc>
        <w:tc>
          <w:tcPr>
            <w:tcW w:type="dxa" w:w="62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Journal des modifications (voir ci-dessous)</w:t>
            </w:r>
          </w:p>
        </w:tc>
      </w:tr>
    </w:tbl>
    <w:p>
      <w:pPr>
        <w:spacing w:after="120"/>
      </w:pPr>
    </w:p>
    <w:p>
      <w:pPr>
        <w:pStyle w:val="Heading2"/>
      </w:pPr>
      <w:r>
        <w:t xml:space="preserve">4.3 Journal des versions</w:t>
      </w:r>
    </w:p>
    <w:p>
      <w:pPr>
        <w:spacing w:after="120" w:before="0" w:line="276"/>
        <w:jc w:val="both"/>
      </w:pPr>
      <w:r>
        <w:t xml:space="preserve">Une ligne par modification. Cela vous évite d'oublier de reporter une correction et sert ensuite de base à la lettre de réponse aux relecteurs.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3938"/>
        <w:gridCol w:w="900"/>
        <w:gridCol w:w="950"/>
        <w:gridCol w:w="950"/>
      </w:tblGrid>
      <w:tr>
        <w:trPr>
          <w:tblHeader/>
        </w:trPr>
        <w:tc>
          <w:tcPr>
            <w:tcW w:type="dxa" w:w="11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Date</w:t>
            </w:r>
          </w:p>
        </w:tc>
        <w:tc>
          <w:tcPr>
            <w:tcW w:type="dxa" w:w="18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Section</w:t>
            </w:r>
          </w:p>
        </w:tc>
        <w:tc>
          <w:tcPr>
            <w:tcW w:type="dxa" w:w="3938"/>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Modification</w:t>
            </w:r>
          </w:p>
        </w:tc>
        <w:tc>
          <w:tcPr>
            <w:tcW w:type="dxa" w:w="9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Fiche</w:t>
            </w:r>
          </w:p>
        </w:tc>
        <w:tc>
          <w:tcPr>
            <w:tcW w:type="dxa" w:w="95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FR</w:t>
            </w:r>
          </w:p>
        </w:tc>
        <w:tc>
          <w:tcPr>
            <w:tcW w:type="dxa" w:w="95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EN</w:t>
            </w:r>
          </w:p>
        </w:tc>
      </w:tr>
      <w:tr>
        <w:trPr>
          <w:cantSplit/>
        </w:trPr>
        <w:tc>
          <w:tcPr>
            <w:tcW w:type="dxa" w:w="11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ex. 10/10</w:t>
            </w:r>
          </w:p>
        </w:tc>
        <w:tc>
          <w:tcPr>
            <w:tcW w:type="dxa" w:w="18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Espace d'états</w:t>
            </w:r>
          </w:p>
        </w:tc>
        <w:tc>
          <w:tcPr>
            <w:tcW w:type="dxa" w:w="39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Ajout de la description du padding à 18 camions</w:t>
            </w:r>
          </w:p>
        </w:tc>
        <w:tc>
          <w:tcPr>
            <w:tcW w:type="dxa" w:w="9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M1</w:t>
            </w:r>
          </w:p>
        </w:tc>
        <w:tc>
          <w:tcPr>
            <w:tcW w:type="dxa" w:w="95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w:t>
            </w:r>
          </w:p>
        </w:tc>
        <w:tc>
          <w:tcPr>
            <w:tcW w:type="dxa" w:w="95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w:t>
            </w:r>
          </w:p>
        </w:tc>
      </w:tr>
      <w:tr>
        <w:trPr>
          <w:cantSplit/>
        </w:trPr>
        <w:tc>
          <w:tcPr>
            <w:tcW w:type="dxa" w:w="11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p>
        </w:tc>
        <w:tc>
          <w:tcPr>
            <w:tcW w:type="dxa" w:w="18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p>
        </w:tc>
        <w:tc>
          <w:tcPr>
            <w:tcW w:type="dxa" w:w="39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p>
        </w:tc>
        <w:tc>
          <w:tcPr>
            <w:tcW w:type="dxa" w:w="9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p>
        </w:tc>
        <w:tc>
          <w:tcPr>
            <w:tcW w:type="dxa" w:w="95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w:t>
            </w:r>
          </w:p>
        </w:tc>
        <w:tc>
          <w:tcPr>
            <w:tcW w:type="dxa" w:w="95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w:t>
            </w:r>
          </w:p>
        </w:tc>
      </w:tr>
      <w:tr>
        <w:trPr>
          <w:cantSplit/>
        </w:trPr>
        <w:tc>
          <w:tcPr>
            <w:tcW w:type="dxa" w:w="11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p>
        </w:tc>
        <w:tc>
          <w:tcPr>
            <w:tcW w:type="dxa" w:w="18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p>
        </w:tc>
        <w:tc>
          <w:tcPr>
            <w:tcW w:type="dxa" w:w="39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p>
        </w:tc>
        <w:tc>
          <w:tcPr>
            <w:tcW w:type="dxa" w:w="9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p>
        </w:tc>
        <w:tc>
          <w:tcPr>
            <w:tcW w:type="dxa" w:w="95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w:t>
            </w:r>
          </w:p>
        </w:tc>
        <w:tc>
          <w:tcPr>
            <w:tcW w:type="dxa" w:w="95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w:t>
            </w:r>
          </w:p>
        </w:tc>
      </w:tr>
    </w:tbl>
    <w:p>
      <w:pPr>
        <w:pStyle w:val="Heading1"/>
        <w:pageBreakBefore/>
      </w:pPr>
      <w:r>
        <w:t xml:space="preserve">5. Parcours d'apprentissage en huit modules</w:t>
      </w:r>
    </w:p>
    <w:p>
      <w:pPr>
        <w:spacing w:after="120" w:before="0" w:line="276"/>
        <w:jc w:val="both"/>
      </w:pPr>
      <w:r>
        <w:t xml:space="preserve">Chaque module part de </w:t>
      </w:r>
      <w:r>
        <w:rPr>
          <w:b/>
          <w:bCs/>
        </w:rPr>
        <w:t xml:space="preserve">votre</w:t>
      </w:r>
      <w:r>
        <w:t xml:space="preserve"> code et de </w:t>
      </w:r>
      <w:r>
        <w:rPr>
          <w:b/>
          <w:bCs/>
        </w:rPr>
        <w:t xml:space="preserve">votre</w:t>
      </w:r>
      <w:r>
        <w:t xml:space="preserve"> article, pas d'un cours abstrait. Il se termine par un livrable : une page écrite en français, par vous, sans aide. Ces pages deviendront la base de votre version française. L'ordre est important : chaque module s'appuie sur le précédent.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4200"/>
        <w:gridCol w:w="2400"/>
        <w:gridCol w:w="1938"/>
      </w:tblGrid>
      <w:tr>
        <w:trPr>
          <w:tblHeader/>
        </w:trPr>
        <w:tc>
          <w:tcPr>
            <w:tcW w:type="dxa" w:w="11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Module</w:t>
            </w:r>
          </w:p>
        </w:tc>
        <w:tc>
          <w:tcPr>
            <w:tcW w:type="dxa" w:w="42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Thème</w:t>
            </w:r>
          </w:p>
        </w:tc>
        <w:tc>
          <w:tcPr>
            <w:tcW w:type="dxa" w:w="24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Fiches résolues</w:t>
            </w:r>
          </w:p>
        </w:tc>
        <w:tc>
          <w:tcPr>
            <w:tcW w:type="dxa" w:w="1938"/>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Durée indicative</w:t>
            </w:r>
          </w:p>
        </w:tc>
      </w:tr>
      <w:tr>
        <w:trPr>
          <w:cantSplit/>
        </w:trPr>
        <w:tc>
          <w:tcPr>
            <w:tcW w:type="dxa" w:w="11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1</w:t>
            </w:r>
          </w:p>
        </w:tc>
        <w:tc>
          <w:tcPr>
            <w:tcW w:type="dxa" w:w="42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Le simulateur</w:t>
            </w:r>
          </w:p>
        </w:tc>
        <w:tc>
          <w:tcPr>
            <w:tcW w:type="dxa" w:w="24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M11</w:t>
            </w:r>
          </w:p>
        </w:tc>
        <w:tc>
          <w:tcPr>
            <w:tcW w:type="dxa" w:w="19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3 à 4 jours</w:t>
            </w:r>
          </w:p>
        </w:tc>
      </w:tr>
      <w:tr>
        <w:trPr>
          <w:cantSplit/>
        </w:trPr>
        <w:tc>
          <w:tcPr>
            <w:tcW w:type="dxa" w:w="11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2</w:t>
            </w:r>
          </w:p>
        </w:tc>
        <w:tc>
          <w:tcPr>
            <w:tcW w:type="dxa" w:w="42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L'état et les actions</w:t>
            </w:r>
          </w:p>
        </w:tc>
        <w:tc>
          <w:tcPr>
            <w:tcW w:type="dxa" w:w="24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M1, M9</w:t>
            </w:r>
          </w:p>
        </w:tc>
        <w:tc>
          <w:tcPr>
            <w:tcW w:type="dxa" w:w="19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2 à 3 jours</w:t>
            </w:r>
          </w:p>
        </w:tc>
      </w:tr>
      <w:tr>
        <w:trPr>
          <w:cantSplit/>
        </w:trPr>
        <w:tc>
          <w:tcPr>
            <w:tcW w:type="dxa" w:w="11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3</w:t>
            </w:r>
          </w:p>
        </w:tc>
        <w:tc>
          <w:tcPr>
            <w:tcW w:type="dxa" w:w="42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La récompense</w:t>
            </w:r>
          </w:p>
        </w:tc>
        <w:tc>
          <w:tcPr>
            <w:tcW w:type="dxa" w:w="24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M10, M13</w:t>
            </w:r>
          </w:p>
        </w:tc>
        <w:tc>
          <w:tcPr>
            <w:tcW w:type="dxa" w:w="19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2 jours</w:t>
            </w:r>
          </w:p>
        </w:tc>
      </w:tr>
      <w:tr>
        <w:trPr>
          <w:cantSplit/>
        </w:trPr>
        <w:tc>
          <w:tcPr>
            <w:tcW w:type="dxa" w:w="11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4</w:t>
            </w:r>
          </w:p>
        </w:tc>
        <w:tc>
          <w:tcPr>
            <w:tcW w:type="dxa" w:w="42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Les indicateurs (KPI)</w:t>
            </w:r>
          </w:p>
        </w:tc>
        <w:tc>
          <w:tcPr>
            <w:tcW w:type="dxa" w:w="24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M2, M15, M20</w:t>
            </w:r>
          </w:p>
        </w:tc>
        <w:tc>
          <w:tcPr>
            <w:tcW w:type="dxa" w:w="19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2 à 3 jours</w:t>
            </w:r>
          </w:p>
        </w:tc>
      </w:tr>
      <w:tr>
        <w:trPr>
          <w:cantSplit/>
        </w:trPr>
        <w:tc>
          <w:tcPr>
            <w:tcW w:type="dxa" w:w="11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5</w:t>
            </w:r>
          </w:p>
        </w:tc>
        <w:tc>
          <w:tcPr>
            <w:tcW w:type="dxa" w:w="42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Les algorithmes : du tabulaire à PPO</w:t>
            </w:r>
          </w:p>
        </w:tc>
        <w:tc>
          <w:tcPr>
            <w:tcW w:type="dxa" w:w="24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M8, M12, M14</w:t>
            </w:r>
          </w:p>
        </w:tc>
        <w:tc>
          <w:tcPr>
            <w:tcW w:type="dxa" w:w="19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5 à 7 jours</w:t>
            </w:r>
          </w:p>
        </w:tc>
      </w:tr>
      <w:tr>
        <w:trPr>
          <w:cantSplit/>
        </w:trPr>
        <w:tc>
          <w:tcPr>
            <w:tcW w:type="dxa" w:w="11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6</w:t>
            </w:r>
          </w:p>
        </w:tc>
        <w:tc>
          <w:tcPr>
            <w:tcW w:type="dxa" w:w="42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Le protocole expérimental</w:t>
            </w:r>
          </w:p>
        </w:tc>
        <w:tc>
          <w:tcPr>
            <w:tcW w:type="dxa" w:w="24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M4, M7</w:t>
            </w:r>
          </w:p>
        </w:tc>
        <w:tc>
          <w:tcPr>
            <w:tcW w:type="dxa" w:w="19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2 jours</w:t>
            </w:r>
          </w:p>
        </w:tc>
      </w:tr>
      <w:tr>
        <w:trPr>
          <w:cantSplit/>
        </w:trPr>
        <w:tc>
          <w:tcPr>
            <w:tcW w:type="dxa" w:w="11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7</w:t>
            </w:r>
          </w:p>
        </w:tc>
        <w:tc>
          <w:tcPr>
            <w:tcW w:type="dxa" w:w="42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Les statistiques</w:t>
            </w:r>
          </w:p>
        </w:tc>
        <w:tc>
          <w:tcPr>
            <w:tcW w:type="dxa" w:w="24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M3, M5, M6, M22</w:t>
            </w:r>
          </w:p>
        </w:tc>
        <w:tc>
          <w:tcPr>
            <w:tcW w:type="dxa" w:w="19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4 à 5 jours</w:t>
            </w:r>
          </w:p>
        </w:tc>
      </w:tr>
      <w:tr>
        <w:trPr>
          <w:cantSplit/>
        </w:trPr>
        <w:tc>
          <w:tcPr>
            <w:tcW w:type="dxa" w:w="11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8</w:t>
            </w:r>
          </w:p>
        </w:tc>
        <w:tc>
          <w:tcPr>
            <w:tcW w:type="dxa" w:w="42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Lire ses résultats et écrire juste</w:t>
            </w:r>
          </w:p>
        </w:tc>
        <w:tc>
          <w:tcPr>
            <w:tcW w:type="dxa" w:w="24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M16 à M19, M21, M23</w:t>
            </w:r>
          </w:p>
        </w:tc>
        <w:tc>
          <w:tcPr>
            <w:tcW w:type="dxa" w:w="19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3 à 4 jours</w:t>
            </w:r>
          </w:p>
        </w:tc>
      </w:tr>
    </w:tbl>
    <w:p>
      <w:pPr>
        <w:spacing w:after="120"/>
      </w:pPr>
    </w:p>
    <w:p>
      <w:pPr>
        <w:pStyle w:val="Heading2"/>
      </w:pPr>
      <w:r>
        <w:t xml:space="preserve">Module 1. Le simulateur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9638"/>
            <w:gridSpan w:val="2"/>
            <w:tcBorders>
              <w:top w:val="single" w:color="BFC9D9" w:sz="4"/>
              <w:left w:val="single" w:color="BFC9D9" w:sz="4"/>
              <w:bottom w:val="single" w:color="BFC9D9" w:sz="4"/>
              <w:right w:val="single" w:color="BFC9D9" w:sz="4"/>
            </w:tcBorders>
            <w:shd w:fill="2E5597" w:color="auto" w:val="clear"/>
            <w:tcMar>
              <w:top w:type="dxa" w:w="70"/>
              <w:left w:type="dxa" w:w="110"/>
              <w:bottom w:type="dxa" w:w="70"/>
              <w:right w:type="dxa" w:w="110"/>
            </w:tcMar>
            <w:vAlign w:val="top"/>
          </w:tcPr>
          <w:p>
            <w:pPr>
              <w:keepNext/>
            </w:pPr>
            <w:r>
              <w:rPr>
                <w:b/>
                <w:bCs/>
                <w:color w:val="FFFFFF"/>
                <w:sz w:val="21"/>
                <w:szCs w:val="21"/>
              </w:rPr>
              <w:t xml:space="preserve">Objectif : savoir dessiner et raconter un poste de travail de 480 minutes dans votre mine simulée</w:t>
            </w:r>
          </w:p>
        </w:tc>
      </w:tr>
      <w:tr>
        <w:trPr>
          <w:cantSplit/>
        </w:trPr>
        <w:tc>
          <w:tcPr>
            <w:tcW w:type="dxa" w:w="21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keepLines/>
              <w:spacing w:after="40" w:line="252"/>
              <w:jc w:val="left"/>
            </w:pPr>
            <w:r>
              <w:rPr>
                <w:b/>
                <w:bCs/>
                <w:color w:val="1F3864"/>
                <w:sz w:val="19"/>
                <w:szCs w:val="19"/>
              </w:rPr>
              <w:t xml:space="preserve">Questions à résoudre</w:t>
            </w:r>
          </w:p>
        </w:tc>
        <w:tc>
          <w:tcPr>
            <w:tcW w:type="dxa" w:w="75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keepLines/>
              <w:spacing w:after="40" w:line="252"/>
              <w:jc w:val="left"/>
            </w:pPr>
            <w:r>
              <w:rPr>
                <w:sz w:val="19"/>
                <w:szCs w:val="19"/>
              </w:rPr>
              <w:t xml:space="preserve">Quels objets existent (camions, pelles, verses, pistes) et quelles sont leurs propriétés ?</w:t>
            </w:r>
          </w:p>
          <w:p>
            <w:pPr>
              <w:keepNext/>
              <w:keepLines/>
              <w:spacing w:after="40" w:line="252"/>
              <w:jc w:val="left"/>
            </w:pPr>
            <w:r>
              <w:rPr>
                <w:sz w:val="19"/>
                <w:szCs w:val="19"/>
              </w:rPr>
              <w:t xml:space="preserve">Le moteur avance-t-il par pas de temps fixe ou d'événement en événement ? (le manuscrit dit les deux)</w:t>
            </w:r>
          </w:p>
          <w:p>
            <w:pPr>
              <w:keepNext/>
              <w:keepLines/>
              <w:spacing w:after="40" w:line="252"/>
              <w:jc w:val="left"/>
            </w:pPr>
            <w:r>
              <w:rPr>
                <w:sz w:val="19"/>
                <w:szCs w:val="19"/>
              </w:rPr>
              <w:t xml:space="preserve">Comment sont tirés les temps de trajet ? Avec quels paramètres ?</w:t>
            </w:r>
          </w:p>
          <w:p>
            <w:pPr>
              <w:keepNext/>
              <w:keepLines/>
              <w:spacing w:after="40" w:line="252"/>
              <w:jc w:val="left"/>
            </w:pPr>
            <w:r>
              <w:rPr>
                <w:sz w:val="19"/>
                <w:szCs w:val="19"/>
              </w:rPr>
              <w:t xml:space="preserve">Comment survient une panne : quel équipement, quelle probabilité, combien de temps dure la réparation ?</w:t>
            </w:r>
          </w:p>
          <w:p>
            <w:pPr>
              <w:keepNext/>
              <w:keepLines/>
              <w:spacing w:after="40" w:line="252"/>
              <w:jc w:val="left"/>
            </w:pPr>
            <w:r>
              <w:rPr>
                <w:sz w:val="19"/>
                <w:szCs w:val="19"/>
              </w:rPr>
              <w:t xml:space="preserve">Comment le carburant est-il calculé ?</w:t>
            </w:r>
          </w:p>
        </w:tc>
      </w:tr>
      <w:tr>
        <w:trPr>
          <w:cantSplit/>
        </w:trPr>
        <w:tc>
          <w:tcPr>
            <w:tcW w:type="dxa" w:w="21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Exercice pratique</w:t>
            </w:r>
          </w:p>
        </w:tc>
        <w:tc>
          <w:tcPr>
            <w:tcW w:type="dxa" w:w="75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Lancer un seul épisode avec une politique simple (FIFO) et une graine fixe.</w:t>
            </w:r>
          </w:p>
          <w:p>
            <w:pPr>
              <w:keepNext w:val="false"/>
              <w:keepLines/>
              <w:spacing w:after="40" w:line="252"/>
              <w:jc w:val="left"/>
            </w:pPr>
            <w:r>
              <w:rPr>
                <w:sz w:val="19"/>
                <w:szCs w:val="19"/>
              </w:rPr>
              <w:t xml:space="preserve">Ajouter des print ou un journal qui affichent chaque événement : « minute 12 : camion 3 arrive à la pelle 1, file = 2 ».</w:t>
            </w:r>
          </w:p>
          <w:p>
            <w:pPr>
              <w:keepNext w:val="false"/>
              <w:keepLines/>
              <w:spacing w:after="40" w:line="252"/>
              <w:jc w:val="left"/>
            </w:pPr>
            <w:r>
              <w:rPr>
                <w:sz w:val="19"/>
                <w:szCs w:val="19"/>
              </w:rPr>
              <w:t xml:space="preserve">Suivre un seul camion pendant tout le poste et reconstituer ses cycles à la main.</w:t>
            </w:r>
          </w:p>
        </w:tc>
      </w:tr>
      <w:tr>
        <w:trPr>
          <w:cantSplit/>
        </w:trPr>
        <w:tc>
          <w:tcPr>
            <w:tcW w:type="dxa" w:w="21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Livrable</w:t>
            </w:r>
          </w:p>
        </w:tc>
        <w:tc>
          <w:tcPr>
            <w:tcW w:type="dxa" w:w="75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Une page en français : « Comment fonctionne mon simulateur », avec un schéma dessiné à la main et le tableau de tous les paramètres (il servira directement pour M11).</w:t>
            </w:r>
          </w:p>
        </w:tc>
      </w:tr>
      <w:tr>
        <w:trPr>
          <w:cantSplit/>
        </w:trPr>
        <w:tc>
          <w:tcPr>
            <w:tcW w:type="dxa" w:w="21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Ressources</w:t>
            </w:r>
          </w:p>
        </w:tc>
        <w:tc>
          <w:tcPr>
            <w:tcW w:type="dxa" w:w="75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Votre propre code d'environnement ; documentation Gymnasium (méthodes reset et step) ; Law et Kelton, chapitre sur la simulation à événements discrets.</w:t>
            </w:r>
          </w:p>
        </w:tc>
      </w:tr>
    </w:tbl>
    <w:p>
      <w:pPr>
        <w:spacing w:after="120"/>
      </w:pPr>
    </w:p>
    <w:p>
      <w:pPr>
        <w:pStyle w:val="Heading2"/>
      </w:pPr>
      <w:r>
        <w:t xml:space="preserve">Module 2. L'état et les actions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9638"/>
            <w:gridSpan w:val="2"/>
            <w:tcBorders>
              <w:top w:val="single" w:color="BFC9D9" w:sz="4"/>
              <w:left w:val="single" w:color="BFC9D9" w:sz="4"/>
              <w:bottom w:val="single" w:color="BFC9D9" w:sz="4"/>
              <w:right w:val="single" w:color="BFC9D9" w:sz="4"/>
            </w:tcBorders>
            <w:shd w:fill="2E5597" w:color="auto" w:val="clear"/>
            <w:tcMar>
              <w:top w:type="dxa" w:w="70"/>
              <w:left w:type="dxa" w:w="110"/>
              <w:bottom w:type="dxa" w:w="70"/>
              <w:right w:type="dxa" w:w="110"/>
            </w:tcMar>
            <w:vAlign w:val="top"/>
          </w:tcPr>
          <w:p>
            <w:pPr>
              <w:keepNext/>
            </w:pPr>
            <w:r>
              <w:rPr>
                <w:b/>
                <w:bCs/>
                <w:color w:val="FFFFFF"/>
                <w:sz w:val="21"/>
                <w:szCs w:val="21"/>
              </w:rPr>
              <w:t xml:space="preserve">Objectif : savoir exactement ce que voit l'agent et ce qu'il peut faire</w:t>
            </w:r>
          </w:p>
        </w:tc>
      </w:tr>
      <w:tr>
        <w:trPr>
          <w:cantSplit/>
        </w:trPr>
        <w:tc>
          <w:tcPr>
            <w:tcW w:type="dxa" w:w="21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keepLines/>
              <w:spacing w:after="40" w:line="252"/>
              <w:jc w:val="left"/>
            </w:pPr>
            <w:r>
              <w:rPr>
                <w:b/>
                <w:bCs/>
                <w:color w:val="1F3864"/>
                <w:sz w:val="19"/>
                <w:szCs w:val="19"/>
              </w:rPr>
              <w:t xml:space="preserve">Questions à résoudre</w:t>
            </w:r>
          </w:p>
        </w:tc>
        <w:tc>
          <w:tcPr>
            <w:tcW w:type="dxa" w:w="75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keepLines/>
              <w:spacing w:after="40" w:line="252"/>
              <w:jc w:val="left"/>
            </w:pPr>
            <w:r>
              <w:rPr>
                <w:sz w:val="19"/>
                <w:szCs w:val="19"/>
              </w:rPr>
              <w:t xml:space="preserve">D'où viennent les nombres 15 et 11 dans la formule 15 + 11N ? Lister les 15 variables globales et les 11 variables par camion.</w:t>
            </w:r>
          </w:p>
          <w:p>
            <w:pPr>
              <w:keepNext/>
              <w:keepLines/>
              <w:spacing w:after="40" w:line="252"/>
              <w:jc w:val="left"/>
            </w:pPr>
            <w:r>
              <w:rPr>
                <w:sz w:val="19"/>
                <w:szCs w:val="19"/>
              </w:rPr>
              <w:t xml:space="preserve">Comment chaque variable est-elle normalisée ? Que se passe-t-il si une valeur dépasse 1 ?</w:t>
            </w:r>
          </w:p>
          <w:p>
            <w:pPr>
              <w:keepNext/>
              <w:keepLines/>
              <w:spacing w:after="40" w:line="252"/>
              <w:jc w:val="left"/>
            </w:pPr>
            <w:r>
              <w:rPr>
                <w:sz w:val="19"/>
                <w:szCs w:val="19"/>
              </w:rPr>
              <w:t xml:space="preserve">Que reçoit concrètement le réseau quand N = 18 ? (réponse à M1)</w:t>
            </w:r>
          </w:p>
          <w:p>
            <w:pPr>
              <w:keepNext/>
              <w:keepLines/>
              <w:spacing w:after="40" w:line="252"/>
              <w:jc w:val="left"/>
            </w:pPr>
            <w:r>
              <w:rPr>
                <w:sz w:val="19"/>
                <w:szCs w:val="19"/>
              </w:rPr>
              <w:t xml:space="preserve">À quel moment l'agent est-il appelé ? Un seul agent décide-t-il pour tous les camions ?</w:t>
            </w:r>
          </w:p>
          <w:p>
            <w:pPr>
              <w:keepNext/>
              <w:keepLines/>
              <w:spacing w:after="40" w:line="252"/>
              <w:jc w:val="left"/>
            </w:pPr>
            <w:r>
              <w:rPr>
                <w:sz w:val="19"/>
                <w:szCs w:val="19"/>
              </w:rPr>
              <w:t xml:space="preserve">Que fait exactement l'action WAIT ?</w:t>
            </w:r>
          </w:p>
        </w:tc>
      </w:tr>
      <w:tr>
        <w:trPr>
          <w:cantSplit/>
        </w:trPr>
        <w:tc>
          <w:tcPr>
            <w:tcW w:type="dxa" w:w="21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Exercice pratique</w:t>
            </w:r>
          </w:p>
        </w:tc>
        <w:tc>
          <w:tcPr>
            <w:tcW w:type="dxa" w:w="75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Afficher env.observation_space.shape pour le scénario nominal puis pour la forte charge.</w:t>
            </w:r>
          </w:p>
          <w:p>
            <w:pPr>
              <w:keepNext w:val="false"/>
              <w:keepLines/>
              <w:spacing w:after="40" w:line="252"/>
              <w:jc w:val="left"/>
            </w:pPr>
            <w:r>
              <w:rPr>
                <w:sz w:val="19"/>
                <w:szCs w:val="19"/>
              </w:rPr>
              <w:t xml:space="preserve">Charger le modèle PPO entraîné et afficher model.observation_space.shape. Comparer.</w:t>
            </w:r>
          </w:p>
          <w:p>
            <w:pPr>
              <w:keepNext w:val="false"/>
              <w:keepLines/>
              <w:spacing w:after="40" w:line="252"/>
              <w:jc w:val="left"/>
            </w:pPr>
            <w:r>
              <w:rPr>
                <w:sz w:val="19"/>
                <w:szCs w:val="19"/>
              </w:rPr>
              <w:t xml:space="preserve">Exécuter model.predict sur une observation de forte charge et observer ce qui se passe (erreur, padding, troncature).</w:t>
            </w:r>
          </w:p>
        </w:tc>
      </w:tr>
      <w:tr>
        <w:trPr>
          <w:cantSplit/>
        </w:trPr>
        <w:tc>
          <w:tcPr>
            <w:tcW w:type="dxa" w:w="21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Livrable</w:t>
            </w:r>
          </w:p>
        </w:tc>
        <w:tc>
          <w:tcPr>
            <w:tcW w:type="dxa" w:w="75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Un tableau « variable | signification | dimension | normalisation » et un paragraphe qui répond clairement à M1.</w:t>
            </w:r>
          </w:p>
        </w:tc>
      </w:tr>
      <w:tr>
        <w:trPr>
          <w:cantSplit/>
        </w:trPr>
        <w:tc>
          <w:tcPr>
            <w:tcW w:type="dxa" w:w="21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Ressources</w:t>
            </w:r>
          </w:p>
        </w:tc>
        <w:tc>
          <w:tcPr>
            <w:tcW w:type="dxa" w:w="75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Sutton et Barto, </w:t>
            </w:r>
            <w:r>
              <w:rPr>
                <w:i/>
                <w:iCs/>
                <w:sz w:val="19"/>
                <w:szCs w:val="19"/>
              </w:rPr>
              <w:t xml:space="preserve">Reinforcement Learning: An Introduction</w:t>
            </w:r>
            <w:r>
              <w:rPr>
                <w:sz w:val="19"/>
                <w:szCs w:val="19"/>
              </w:rPr>
              <w:t xml:space="preserve">, 2e éd., chapitre 3 (processus de décision markovien), disponible gratuitement en ligne.</w:t>
            </w:r>
          </w:p>
        </w:tc>
      </w:tr>
    </w:tbl>
    <w:p>
      <w:pPr>
        <w:spacing w:after="120"/>
      </w:pPr>
    </w:p>
    <w:p>
      <w:pPr>
        <w:pStyle w:val="Heading2"/>
      </w:pPr>
      <w:r>
        <w:t xml:space="preserve">Module 3. La récompense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9638"/>
            <w:gridSpan w:val="2"/>
            <w:tcBorders>
              <w:top w:val="single" w:color="BFC9D9" w:sz="4"/>
              <w:left w:val="single" w:color="BFC9D9" w:sz="4"/>
              <w:bottom w:val="single" w:color="BFC9D9" w:sz="4"/>
              <w:right w:val="single" w:color="BFC9D9" w:sz="4"/>
            </w:tcBorders>
            <w:shd w:fill="2E5597" w:color="auto" w:val="clear"/>
            <w:tcMar>
              <w:top w:type="dxa" w:w="70"/>
              <w:left w:type="dxa" w:w="110"/>
              <w:bottom w:type="dxa" w:w="70"/>
              <w:right w:type="dxa" w:w="110"/>
            </w:tcMar>
            <w:vAlign w:val="top"/>
          </w:tcPr>
          <w:p>
            <w:pPr>
              <w:keepNext/>
            </w:pPr>
            <w:r>
              <w:rPr>
                <w:b/>
                <w:bCs/>
                <w:color w:val="FFFFFF"/>
                <w:sz w:val="21"/>
                <w:szCs w:val="21"/>
              </w:rPr>
              <w:t xml:space="preserve">Objectif : pouvoir écrire et justifier chaque terme de la récompense</w:t>
            </w:r>
          </w:p>
        </w:tc>
      </w:tr>
      <w:tr>
        <w:trPr>
          <w:cantSplit/>
        </w:trPr>
        <w:tc>
          <w:tcPr>
            <w:tcW w:type="dxa" w:w="21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keepLines/>
              <w:spacing w:after="40" w:line="252"/>
              <w:jc w:val="left"/>
            </w:pPr>
            <w:r>
              <w:rPr>
                <w:b/>
                <w:bCs/>
                <w:color w:val="1F3864"/>
                <w:sz w:val="19"/>
                <w:szCs w:val="19"/>
              </w:rPr>
              <w:t xml:space="preserve">Questions à résoudre</w:t>
            </w:r>
          </w:p>
        </w:tc>
        <w:tc>
          <w:tcPr>
            <w:tcW w:type="dxa" w:w="75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keepLines/>
              <w:spacing w:after="40" w:line="252"/>
              <w:jc w:val="left"/>
            </w:pPr>
            <w:r>
              <w:rPr>
                <w:sz w:val="19"/>
                <w:szCs w:val="19"/>
              </w:rPr>
              <w:t xml:space="preserve">Quelle est la formule exacte de R_production, P_imbalance, C_operation et P_waiting dans le code ?</w:t>
            </w:r>
          </w:p>
          <w:p>
            <w:pPr>
              <w:keepNext/>
              <w:keepLines/>
              <w:spacing w:after="40" w:line="252"/>
              <w:jc w:val="left"/>
            </w:pPr>
            <w:r>
              <w:rPr>
                <w:sz w:val="19"/>
                <w:szCs w:val="19"/>
              </w:rPr>
              <w:t xml:space="preserve">Quelle est l'unité de chaque terme ? Pourquoi la récompense cumulée vaut-elle environ 216 alors qu'on livre plus de 33 000 t ?</w:t>
            </w:r>
          </w:p>
          <w:p>
            <w:pPr>
              <w:keepNext/>
              <w:keepLines/>
              <w:spacing w:after="40" w:line="252"/>
              <w:jc w:val="left"/>
            </w:pPr>
            <w:r>
              <w:rPr>
                <w:sz w:val="19"/>
                <w:szCs w:val="19"/>
              </w:rPr>
              <w:t xml:space="preserve">Que se passerait-il si on supprimait chaque terme ? Pourquoi w₄ = 0,3 ?</w:t>
            </w:r>
          </w:p>
          <w:p>
            <w:pPr>
              <w:keepNext/>
              <w:keepLines/>
              <w:spacing w:after="40" w:line="252"/>
              <w:jc w:val="left"/>
            </w:pPr>
            <w:r>
              <w:rPr>
                <w:sz w:val="19"/>
                <w:szCs w:val="19"/>
              </w:rPr>
              <w:t xml:space="preserve">L'agent reçoit-il la récompense à chaque décision ou à chaque minute ?</w:t>
            </w:r>
          </w:p>
        </w:tc>
      </w:tr>
      <w:tr>
        <w:trPr>
          <w:cantSplit/>
        </w:trPr>
        <w:tc>
          <w:tcPr>
            <w:tcW w:type="dxa" w:w="21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Exercice pratique</w:t>
            </w:r>
          </w:p>
        </w:tc>
        <w:tc>
          <w:tcPr>
            <w:tcW w:type="dxa" w:w="75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Sur un épisode, enregistrer les quatre termes séparément à chaque décision et tracer leur évolution. Vérifier que leur somme pondérée redonne la récompense totale.</w:t>
            </w:r>
          </w:p>
        </w:tc>
      </w:tr>
      <w:tr>
        <w:trPr>
          <w:cantSplit/>
        </w:trPr>
        <w:tc>
          <w:tcPr>
            <w:tcW w:type="dxa" w:w="21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Livrable</w:t>
            </w:r>
          </w:p>
        </w:tc>
        <w:tc>
          <w:tcPr>
            <w:tcW w:type="dxa" w:w="75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La formule complète en LaTeX avec une phrase de justification par terme (résout M10), et une interprétation prudente de l'ablation (M13).</w:t>
            </w:r>
          </w:p>
        </w:tc>
      </w:tr>
    </w:tbl>
    <w:p>
      <w:pPr>
        <w:spacing w:after="120"/>
      </w:pPr>
    </w:p>
    <w:p>
      <w:pPr>
        <w:pStyle w:val="Heading2"/>
      </w:pPr>
      <w:r>
        <w:t xml:space="preserve">Module 4. Les indicateurs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9638"/>
            <w:gridSpan w:val="2"/>
            <w:tcBorders>
              <w:top w:val="single" w:color="BFC9D9" w:sz="4"/>
              <w:left w:val="single" w:color="BFC9D9" w:sz="4"/>
              <w:bottom w:val="single" w:color="BFC9D9" w:sz="4"/>
              <w:right w:val="single" w:color="BFC9D9" w:sz="4"/>
            </w:tcBorders>
            <w:shd w:fill="2E5597" w:color="auto" w:val="clear"/>
            <w:tcMar>
              <w:top w:type="dxa" w:w="70"/>
              <w:left w:type="dxa" w:w="110"/>
              <w:bottom w:type="dxa" w:w="70"/>
              <w:right w:type="dxa" w:w="110"/>
            </w:tcMar>
            <w:vAlign w:val="top"/>
          </w:tcPr>
          <w:p>
            <w:pPr>
              <w:keepNext/>
            </w:pPr>
            <w:r>
              <w:rPr>
                <w:b/>
                <w:bCs/>
                <w:color w:val="FFFFFF"/>
                <w:sz w:val="21"/>
                <w:szCs w:val="21"/>
              </w:rPr>
              <w:t xml:space="preserve">Objectif : savoir comment chaque chiffre des tableaux est produit, et vérifier qu'ils sont cohérents entre eux</w:t>
            </w:r>
          </w:p>
        </w:tc>
      </w:tr>
      <w:tr>
        <w:trPr>
          <w:cantSplit/>
        </w:trPr>
        <w:tc>
          <w:tcPr>
            <w:tcW w:type="dxa" w:w="21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keepLines/>
              <w:spacing w:after="40" w:line="252"/>
              <w:jc w:val="left"/>
            </w:pPr>
            <w:r>
              <w:rPr>
                <w:b/>
                <w:bCs/>
                <w:color w:val="1F3864"/>
                <w:sz w:val="19"/>
                <w:szCs w:val="19"/>
              </w:rPr>
              <w:t xml:space="preserve">Questions à résoudre</w:t>
            </w:r>
          </w:p>
        </w:tc>
        <w:tc>
          <w:tcPr>
            <w:tcW w:type="dxa" w:w="75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keepLines/>
              <w:spacing w:after="40" w:line="252"/>
              <w:jc w:val="left"/>
            </w:pPr>
            <w:r>
              <w:rPr>
                <w:sz w:val="19"/>
                <w:szCs w:val="19"/>
              </w:rPr>
              <w:t xml:space="preserve">Le temps d'attente est-il par camion, par cycle, par pelle, cumulé sur la flotte ?</w:t>
            </w:r>
          </w:p>
          <w:p>
            <w:pPr>
              <w:keepNext/>
              <w:keepLines/>
              <w:spacing w:after="40" w:line="252"/>
              <w:jc w:val="left"/>
            </w:pPr>
            <w:r>
              <w:rPr>
                <w:sz w:val="19"/>
                <w:szCs w:val="19"/>
              </w:rPr>
              <w:t xml:space="preserve">L'utilisation concerne-t-elle les camions, les pelles, ou un mélange ?</w:t>
            </w:r>
          </w:p>
          <w:p>
            <w:pPr>
              <w:keepNext/>
              <w:keepLines/>
              <w:spacing w:after="40" w:line="252"/>
              <w:jc w:val="left"/>
            </w:pPr>
            <w:r>
              <w:rPr>
                <w:sz w:val="19"/>
                <w:szCs w:val="19"/>
              </w:rPr>
              <w:t xml:space="preserve">Comment est calculée la consommation en litres par tonne ?</w:t>
            </w:r>
          </w:p>
        </w:tc>
      </w:tr>
      <w:tr>
        <w:trPr>
          <w:cantSplit/>
        </w:trPr>
        <w:tc>
          <w:tcPr>
            <w:tcW w:type="dxa" w:w="21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Exercice pratique</w:t>
            </w:r>
          </w:p>
        </w:tc>
        <w:tc>
          <w:tcPr>
            <w:tcW w:type="dxa" w:w="75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À partir du journal du module 1, recalculer à la main pour un épisode : nombre de cycles, temps de cycle moyen, attente moyenne, utilisation.</w:t>
            </w:r>
          </w:p>
          <w:p>
            <w:pPr>
              <w:keepNext w:val="false"/>
              <w:keepLines/>
              <w:spacing w:after="40" w:line="252"/>
              <w:jc w:val="left"/>
            </w:pPr>
            <w:r>
              <w:rPr>
                <w:sz w:val="19"/>
                <w:szCs w:val="19"/>
              </w:rPr>
              <w:t xml:space="preserve">Comparer avec ce que le code rapporte. Vérifier l'égalité : cycle = trajet + chargement + déversement + attente (résout M2).</w:t>
            </w:r>
          </w:p>
          <w:p>
            <w:pPr>
              <w:keepNext w:val="false"/>
              <w:keepLines/>
              <w:spacing w:after="40" w:line="252"/>
              <w:jc w:val="left"/>
            </w:pPr>
            <w:r>
              <w:rPr>
                <w:sz w:val="19"/>
                <w:szCs w:val="19"/>
              </w:rPr>
              <w:t xml:space="preserve">Calculer la productivité par camion pour chaque scénario (M15).</w:t>
            </w:r>
          </w:p>
        </w:tc>
      </w:tr>
      <w:tr>
        <w:trPr>
          <w:cantSplit/>
        </w:trPr>
        <w:tc>
          <w:tcPr>
            <w:tcW w:type="dxa" w:w="21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Livrable</w:t>
            </w:r>
          </w:p>
        </w:tc>
        <w:tc>
          <w:tcPr>
            <w:tcW w:type="dxa" w:w="75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Une définition formelle de chaque indicateur, et une phrase qui définit la résilience opérationnelle (M21).</w:t>
            </w:r>
          </w:p>
        </w:tc>
      </w:tr>
    </w:tbl>
    <w:p>
      <w:pPr>
        <w:spacing w:after="120"/>
      </w:pPr>
    </w:p>
    <w:p>
      <w:pPr>
        <w:pStyle w:val="Heading2"/>
      </w:pPr>
      <w:r>
        <w:t xml:space="preserve">Module 5. Les algorithmes, du tabulaire à PPO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9638"/>
            <w:gridSpan w:val="2"/>
            <w:tcBorders>
              <w:top w:val="single" w:color="BFC9D9" w:sz="4"/>
              <w:left w:val="single" w:color="BFC9D9" w:sz="4"/>
              <w:bottom w:val="single" w:color="BFC9D9" w:sz="4"/>
              <w:right w:val="single" w:color="BFC9D9" w:sz="4"/>
            </w:tcBorders>
            <w:shd w:fill="2E5597" w:color="auto" w:val="clear"/>
            <w:tcMar>
              <w:top w:type="dxa" w:w="70"/>
              <w:left w:type="dxa" w:w="110"/>
              <w:bottom w:type="dxa" w:w="70"/>
              <w:right w:type="dxa" w:w="110"/>
            </w:tcMar>
            <w:vAlign w:val="top"/>
          </w:tcPr>
          <w:p>
            <w:pPr>
              <w:keepNext/>
            </w:pPr>
            <w:r>
              <w:rPr>
                <w:b/>
                <w:bCs/>
                <w:color w:val="FFFFFF"/>
                <w:sz w:val="21"/>
                <w:szCs w:val="21"/>
              </w:rPr>
              <w:t xml:space="preserve">Objectif : comprendre pourquoi chaque algorithme apprend, pas seulement comment l'appeler</w:t>
            </w:r>
          </w:p>
        </w:tc>
      </w:tr>
      <w:tr>
        <w:trPr>
          <w:cantSplit/>
        </w:trPr>
        <w:tc>
          <w:tcPr>
            <w:tcW w:type="dxa" w:w="21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keepLines/>
              <w:spacing w:after="40" w:line="252"/>
              <w:jc w:val="left"/>
            </w:pPr>
            <w:r>
              <w:rPr>
                <w:b/>
                <w:bCs/>
                <w:color w:val="1F3864"/>
                <w:sz w:val="19"/>
                <w:szCs w:val="19"/>
              </w:rPr>
              <w:t xml:space="preserve">Progression conseillée</w:t>
            </w:r>
          </w:p>
        </w:tc>
        <w:tc>
          <w:tcPr>
            <w:tcW w:type="dxa" w:w="75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keepLines/>
              <w:spacing w:after="40" w:line="252"/>
              <w:jc w:val="left"/>
            </w:pPr>
            <w:r>
              <w:rPr>
                <w:b/>
                <w:bCs/>
                <w:sz w:val="19"/>
                <w:szCs w:val="19"/>
              </w:rPr>
              <w:t xml:space="preserve">Q-Learning et SARSA</w:t>
            </w:r>
            <w:r>
              <w:rPr>
                <w:sz w:val="19"/>
                <w:szCs w:val="19"/>
              </w:rPr>
              <w:t xml:space="preserve"> : écrire vous-même, sans IA, un Q-Learning de 40 lignes sur un petit problème (FrozenLake de Gymnasium). Comprendre la table, la mise à jour et la différence avec SARSA. Puis regarder votre propre code : que se passe-t-il face à un état jamais vu (M8) ?</w:t>
            </w:r>
          </w:p>
          <w:p>
            <w:pPr>
              <w:keepNext/>
              <w:keepLines/>
              <w:spacing w:after="40" w:line="252"/>
              <w:jc w:val="left"/>
            </w:pPr>
            <w:r>
              <w:rPr>
                <w:b/>
                <w:bCs/>
                <w:sz w:val="19"/>
                <w:szCs w:val="19"/>
              </w:rPr>
              <w:t xml:space="preserve">DQN</w:t>
            </w:r>
            <w:r>
              <w:rPr>
                <w:sz w:val="19"/>
                <w:szCs w:val="19"/>
              </w:rPr>
              <w:t xml:space="preserve"> : comprendre pourquoi on remplace la table par un réseau, puis le rôle du rejeu d'expériences, du réseau cible et de ε. Savoir expliquer pourquoi le rejeu ne « sur-échantillonne » pas les pannes (remarque de votre directrice).</w:t>
            </w:r>
          </w:p>
          <w:p>
            <w:pPr>
              <w:keepNext/>
              <w:keepLines/>
              <w:spacing w:after="40" w:line="252"/>
              <w:jc w:val="left"/>
            </w:pPr>
            <w:r>
              <w:rPr>
                <w:b/>
                <w:bCs/>
                <w:sz w:val="19"/>
                <w:szCs w:val="19"/>
              </w:rPr>
              <w:t xml:space="preserve">PPO</w:t>
            </w:r>
            <w:r>
              <w:rPr>
                <w:sz w:val="19"/>
                <w:szCs w:val="19"/>
              </w:rPr>
              <w:t xml:space="preserve"> : comprendre politique, fonction de valeur, avantage (GAE) et écrêtage. Savoir dire pourquoi PPO est « on-policy » et ce que cela change.</w:t>
            </w:r>
          </w:p>
          <w:p>
            <w:pPr>
              <w:keepNext/>
              <w:keepLines/>
              <w:spacing w:after="40" w:line="252"/>
              <w:jc w:val="left"/>
            </w:pPr>
            <w:r>
              <w:rPr>
                <w:sz w:val="19"/>
                <w:szCs w:val="19"/>
              </w:rPr>
              <w:t xml:space="preserve">Pour chaque ligne du tableau des hyperparamètres : savoir dire ce qu'elle contrôle et ce qui arriverait si on la doublait (M12).</w:t>
            </w:r>
          </w:p>
        </w:tc>
      </w:tr>
      <w:tr>
        <w:trPr>
          <w:cantSplit/>
        </w:trPr>
        <w:tc>
          <w:tcPr>
            <w:tcW w:type="dxa" w:w="21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Exercice pratique</w:t>
            </w:r>
          </w:p>
        </w:tc>
        <w:tc>
          <w:tcPr>
            <w:tcW w:type="dxa" w:w="75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Entraîner PPO sur votre environnement avec 3 graines différentes et un budget réduit. Observer à quel point les résultats varient. C'est la meilleure façon de comprendre M7.</w:t>
            </w:r>
          </w:p>
        </w:tc>
      </w:tr>
      <w:tr>
        <w:trPr>
          <w:cantSplit/>
        </w:trPr>
        <w:tc>
          <w:tcPr>
            <w:tcW w:type="dxa" w:w="21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Livrable</w:t>
            </w:r>
          </w:p>
        </w:tc>
        <w:tc>
          <w:tcPr>
            <w:tcW w:type="dxa" w:w="75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Une page par algorithme, en français, avec un schéma. Les pseudo-codes de l'article (dont SARSA, qui manque) doivent pouvoir être réécrits de mémoire.</w:t>
            </w:r>
          </w:p>
        </w:tc>
      </w:tr>
      <w:tr>
        <w:trPr>
          <w:cantSplit/>
        </w:trPr>
        <w:tc>
          <w:tcPr>
            <w:tcW w:type="dxa" w:w="21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Ressources</w:t>
            </w:r>
          </w:p>
        </w:tc>
        <w:tc>
          <w:tcPr>
            <w:tcW w:type="dxa" w:w="75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Sutton et Barto, chapitres 6 (Q-Learning, SARSA) et 13 (gradient de politique) ; OpenAI Spinning Up (pages sur PPO et sur les concepts clés) ; cours Deep RL de Hugging Face (gratuit) ; documentation Stable-Baselines3 (pages DQN et PPO) ; cours de David Silver (UCL), leçons 1 à 6.</w:t>
            </w:r>
          </w:p>
        </w:tc>
      </w:tr>
    </w:tbl>
    <w:p>
      <w:pPr>
        <w:spacing w:after="120"/>
      </w:pPr>
    </w:p>
    <w:p>
      <w:pPr>
        <w:pStyle w:val="Heading2"/>
      </w:pPr>
      <w:r>
        <w:t xml:space="preserve">Module 6. Le protocole expérimental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9638"/>
            <w:gridSpan w:val="2"/>
            <w:tcBorders>
              <w:top w:val="single" w:color="BFC9D9" w:sz="4"/>
              <w:left w:val="single" w:color="BFC9D9" w:sz="4"/>
              <w:bottom w:val="single" w:color="BFC9D9" w:sz="4"/>
              <w:right w:val="single" w:color="BFC9D9" w:sz="4"/>
            </w:tcBorders>
            <w:shd w:fill="2E5597" w:color="auto" w:val="clear"/>
            <w:tcMar>
              <w:top w:type="dxa" w:w="70"/>
              <w:left w:type="dxa" w:w="110"/>
              <w:bottom w:type="dxa" w:w="70"/>
              <w:right w:type="dxa" w:w="110"/>
            </w:tcMar>
            <w:vAlign w:val="top"/>
          </w:tcPr>
          <w:p>
            <w:pPr>
              <w:keepNext/>
            </w:pPr>
            <w:r>
              <w:rPr>
                <w:b/>
                <w:bCs/>
                <w:color w:val="FFFFFF"/>
                <w:sz w:val="21"/>
                <w:szCs w:val="21"/>
              </w:rPr>
              <w:t xml:space="preserve">Objectif : savoir ce que mesurent vraiment vos 30 réplications</w:t>
            </w:r>
          </w:p>
        </w:tc>
      </w:tr>
      <w:tr>
        <w:trPr>
          <w:cantSplit/>
        </w:trPr>
        <w:tc>
          <w:tcPr>
            <w:tcW w:type="dxa" w:w="21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keepLines/>
              <w:spacing w:after="40" w:line="252"/>
              <w:jc w:val="left"/>
            </w:pPr>
            <w:r>
              <w:rPr>
                <w:b/>
                <w:bCs/>
                <w:color w:val="1F3864"/>
                <w:sz w:val="19"/>
                <w:szCs w:val="19"/>
              </w:rPr>
              <w:t xml:space="preserve">Questions à résoudre</w:t>
            </w:r>
          </w:p>
        </w:tc>
        <w:tc>
          <w:tcPr>
            <w:tcW w:type="dxa" w:w="75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keepLines/>
              <w:spacing w:after="40" w:line="252"/>
              <w:jc w:val="left"/>
            </w:pPr>
            <w:r>
              <w:rPr>
                <w:sz w:val="19"/>
                <w:szCs w:val="19"/>
              </w:rPr>
              <w:t xml:space="preserve">Combien de fois PPO a-t-il été entraîné ? Combien de fois a-t-il été évalué ?</w:t>
            </w:r>
          </w:p>
          <w:p>
            <w:pPr>
              <w:keepNext/>
              <w:keepLines/>
              <w:spacing w:after="40" w:line="252"/>
              <w:jc w:val="left"/>
            </w:pPr>
            <w:r>
              <w:rPr>
                <w:sz w:val="19"/>
                <w:szCs w:val="19"/>
              </w:rPr>
              <w:t xml:space="preserve">Quelle variabilité capture chacun de ces deux nombres ?</w:t>
            </w:r>
          </w:p>
          <w:p>
            <w:pPr>
              <w:keepNext/>
              <w:keepLines/>
              <w:spacing w:after="40" w:line="252"/>
              <w:jc w:val="left"/>
            </w:pPr>
            <w:r>
              <w:rPr>
                <w:sz w:val="19"/>
                <w:szCs w:val="19"/>
              </w:rPr>
              <w:t xml:space="preserve">Que signifie « graines communes » ? Dans le code, y a-t-il un générateur aléatoire unique ou un par processus (pannes, trajets) ?</w:t>
            </w:r>
          </w:p>
          <w:p>
            <w:pPr>
              <w:keepNext/>
              <w:keepLines/>
              <w:spacing w:after="40" w:line="252"/>
              <w:jc w:val="left"/>
            </w:pPr>
            <w:r>
              <w:rPr>
                <w:sz w:val="19"/>
                <w:szCs w:val="19"/>
              </w:rPr>
              <w:t xml:space="preserve">Si la réplication 7 est plus difficile pour toutes les politiques, qu'est-ce que cela implique pour la comparaison ?</w:t>
            </w:r>
          </w:p>
        </w:tc>
      </w:tr>
      <w:tr>
        <w:trPr>
          <w:cantSplit/>
        </w:trPr>
        <w:tc>
          <w:tcPr>
            <w:tcW w:type="dxa" w:w="21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Exercice pratique</w:t>
            </w:r>
          </w:p>
        </w:tc>
        <w:tc>
          <w:tcPr>
            <w:tcW w:type="dxa" w:w="75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Pour deux politiques, tracer la productivité de la réplication 1 à 30 sur le même graphique. Si les courbes montent et descendent ensemble, vos données sont appariées : vous venez de comprendre M4.</w:t>
            </w:r>
          </w:p>
        </w:tc>
      </w:tr>
      <w:tr>
        <w:trPr>
          <w:cantSplit/>
        </w:trPr>
        <w:tc>
          <w:tcPr>
            <w:tcW w:type="dxa" w:w="21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Livrable</w:t>
            </w:r>
          </w:p>
        </w:tc>
        <w:tc>
          <w:tcPr>
            <w:tcW w:type="dxa" w:w="75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Un paragraphe « Protocole » qui distingue clairement graines d'entraînement et graines d'évaluation, et une reformulation de QR5.</w:t>
            </w:r>
          </w:p>
        </w:tc>
      </w:tr>
      <w:tr>
        <w:trPr>
          <w:cantSplit/>
        </w:trPr>
        <w:tc>
          <w:tcPr>
            <w:tcW w:type="dxa" w:w="21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Ressources</w:t>
            </w:r>
          </w:p>
        </w:tc>
        <w:tc>
          <w:tcPr>
            <w:tcW w:type="dxa" w:w="75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Henderson et al. (2018), </w:t>
            </w:r>
            <w:r>
              <w:rPr>
                <w:i/>
                <w:iCs/>
                <w:sz w:val="19"/>
                <w:szCs w:val="19"/>
              </w:rPr>
              <w:t xml:space="preserve">Deep Reinforcement Learning that Matters</w:t>
            </w:r>
            <w:r>
              <w:rPr>
                <w:sz w:val="19"/>
                <w:szCs w:val="19"/>
              </w:rPr>
              <w:t xml:space="preserve"> ; Agarwal et al. (2021), </w:t>
            </w:r>
            <w:r>
              <w:rPr>
                <w:i/>
                <w:iCs/>
                <w:sz w:val="19"/>
                <w:szCs w:val="19"/>
              </w:rPr>
              <w:t xml:space="preserve">Deep RL at the Edge of the Statistical Precipice</w:t>
            </w:r>
            <w:r>
              <w:rPr>
                <w:sz w:val="19"/>
                <w:szCs w:val="19"/>
              </w:rPr>
              <w:t xml:space="preserve">.</w:t>
            </w:r>
          </w:p>
        </w:tc>
      </w:tr>
    </w:tbl>
    <w:p>
      <w:pPr>
        <w:spacing w:after="120"/>
      </w:pPr>
    </w:p>
    <w:p>
      <w:pPr>
        <w:pStyle w:val="Heading2"/>
      </w:pPr>
      <w:r>
        <w:t xml:space="preserve">Module 7. Les statistiques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9638"/>
            <w:gridSpan w:val="2"/>
            <w:tcBorders>
              <w:top w:val="single" w:color="BFC9D9" w:sz="4"/>
              <w:left w:val="single" w:color="BFC9D9" w:sz="4"/>
              <w:bottom w:val="single" w:color="BFC9D9" w:sz="4"/>
              <w:right w:val="single" w:color="BFC9D9" w:sz="4"/>
            </w:tcBorders>
            <w:shd w:fill="2E5597" w:color="auto" w:val="clear"/>
            <w:tcMar>
              <w:top w:type="dxa" w:w="70"/>
              <w:left w:type="dxa" w:w="110"/>
              <w:bottom w:type="dxa" w:w="70"/>
              <w:right w:type="dxa" w:w="110"/>
            </w:tcMar>
            <w:vAlign w:val="top"/>
          </w:tcPr>
          <w:p>
            <w:pPr>
              <w:keepNext/>
            </w:pPr>
            <w:r>
              <w:rPr>
                <w:b/>
                <w:bCs/>
                <w:color w:val="FFFFFF"/>
                <w:sz w:val="21"/>
                <w:szCs w:val="21"/>
              </w:rPr>
              <w:t xml:space="preserve">Objectif : choisir un test parce qu'on comprend ses données, et recalculer soi-même chaque valeur p</w:t>
            </w:r>
          </w:p>
        </w:tc>
      </w:tr>
      <w:tr>
        <w:trPr>
          <w:cantSplit/>
        </w:trPr>
        <w:tc>
          <w:tcPr>
            <w:tcW w:type="dxa" w:w="21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keepLines/>
              <w:spacing w:after="40" w:line="252"/>
              <w:jc w:val="left"/>
            </w:pPr>
            <w:r>
              <w:rPr>
                <w:b/>
                <w:bCs/>
                <w:color w:val="1F3864"/>
                <w:sz w:val="19"/>
                <w:szCs w:val="19"/>
              </w:rPr>
              <w:t xml:space="preserve">Notions à comprendre</w:t>
            </w:r>
          </w:p>
        </w:tc>
        <w:tc>
          <w:tcPr>
            <w:tcW w:type="dxa" w:w="75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keepLines/>
              <w:spacing w:after="40" w:line="252"/>
              <w:jc w:val="left"/>
            </w:pPr>
            <w:r>
              <w:rPr>
                <w:sz w:val="19"/>
                <w:szCs w:val="19"/>
              </w:rPr>
              <w:t xml:space="preserve">Écart-type contre erreur-type ; ce qu'est une valeur p et ce qu'elle n'est pas.</w:t>
            </w:r>
          </w:p>
          <w:p>
            <w:pPr>
              <w:keepNext/>
              <w:keepLines/>
              <w:spacing w:after="40" w:line="252"/>
              <w:jc w:val="left"/>
            </w:pPr>
            <w:r>
              <w:rPr>
                <w:sz w:val="19"/>
                <w:szCs w:val="19"/>
              </w:rPr>
              <w:t xml:space="preserve">Échantillons indépendants contre appariés.</w:t>
            </w:r>
          </w:p>
          <w:p>
            <w:pPr>
              <w:keepNext/>
              <w:keepLines/>
              <w:spacing w:after="40" w:line="252"/>
              <w:jc w:val="left"/>
            </w:pPr>
            <w:r>
              <w:rPr>
                <w:sz w:val="19"/>
                <w:szCs w:val="19"/>
              </w:rPr>
              <w:t xml:space="preserve">Test t de Welch contre test t apparié ; Kruskal–Wallis contre Friedman ; Wilcoxon signé-rang.</w:t>
            </w:r>
          </w:p>
          <w:p>
            <w:pPr>
              <w:keepNext/>
              <w:keepLines/>
              <w:spacing w:after="40" w:line="252"/>
              <w:jc w:val="left"/>
            </w:pPr>
            <w:r>
              <w:rPr>
                <w:sz w:val="19"/>
                <w:szCs w:val="19"/>
              </w:rPr>
              <w:t xml:space="preserve">Correction pour comparaisons multiples (Holm) ; taille d'effet ; intervalle bootstrap.</w:t>
            </w:r>
          </w:p>
        </w:tc>
      </w:tr>
      <w:tr>
        <w:trPr>
          <w:cantSplit/>
        </w:trPr>
        <w:tc>
          <w:tcPr>
            <w:tcW w:type="dxa" w:w="21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Exercice pratique</w:t>
            </w:r>
          </w:p>
        </w:tc>
        <w:tc>
          <w:tcPr>
            <w:tcW w:type="dxa" w:w="75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Exporter un CSV : une ligne par (politique, scénario, réplication).</w:t>
            </w:r>
          </w:p>
          <w:p>
            <w:pPr>
              <w:keepNext w:val="false"/>
              <w:keepLines/>
              <w:spacing w:after="40" w:line="252"/>
              <w:jc w:val="left"/>
            </w:pPr>
            <w:r>
              <w:rPr>
                <w:sz w:val="19"/>
                <w:szCs w:val="19"/>
              </w:rPr>
              <w:t xml:space="preserve">Dans un script court que vous écrivez vous-même : scipy.stats.ttest_ind (Welch), puis ttest_rel (apparié), puis wilcoxon, puis friedmanchisquare.</w:t>
            </w:r>
          </w:p>
          <w:p>
            <w:pPr>
              <w:keepNext w:val="false"/>
              <w:keepLines/>
              <w:spacing w:after="40" w:line="252"/>
              <w:jc w:val="left"/>
            </w:pPr>
            <w:r>
              <w:rPr>
                <w:sz w:val="19"/>
                <w:szCs w:val="19"/>
              </w:rPr>
              <w:t xml:space="preserve">Comparer les valeurs p obtenues avec celles de l'article. Si elles diffèrent fortement, chercher pourquoi (M3).</w:t>
            </w:r>
          </w:p>
          <w:p>
            <w:pPr>
              <w:keepNext w:val="false"/>
              <w:keepLines/>
              <w:spacing w:after="40" w:line="252"/>
              <w:jc w:val="left"/>
            </w:pPr>
            <w:r>
              <w:rPr>
                <w:sz w:val="19"/>
                <w:szCs w:val="19"/>
              </w:rPr>
              <w:t xml:space="preserve">Refaire à la main le calcul de l'annexe A du rapport de relecture.</w:t>
            </w:r>
          </w:p>
        </w:tc>
      </w:tr>
      <w:tr>
        <w:trPr>
          <w:cantSplit/>
        </w:trPr>
        <w:tc>
          <w:tcPr>
            <w:tcW w:type="dxa" w:w="21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Livrable</w:t>
            </w:r>
          </w:p>
        </w:tc>
        <w:tc>
          <w:tcPr>
            <w:tcW w:type="dxa" w:w="75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Une page « Pourquoi ces tests » et le nouveau tableau statistique, entièrement produit par votre script.</w:t>
            </w:r>
          </w:p>
        </w:tc>
      </w:tr>
      <w:tr>
        <w:trPr>
          <w:cantSplit/>
        </w:trPr>
        <w:tc>
          <w:tcPr>
            <w:tcW w:type="dxa" w:w="21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Ressources</w:t>
            </w:r>
          </w:p>
        </w:tc>
        <w:tc>
          <w:tcPr>
            <w:tcW w:type="dxa" w:w="75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Demšar (2006), </w:t>
            </w:r>
            <w:r>
              <w:rPr>
                <w:i/>
                <w:iCs/>
                <w:sz w:val="19"/>
                <w:szCs w:val="19"/>
              </w:rPr>
              <w:t xml:space="preserve">Statistical Comparisons of Classifiers over Multiple Data Sets</w:t>
            </w:r>
            <w:r>
              <w:rPr>
                <w:sz w:val="19"/>
                <w:szCs w:val="19"/>
              </w:rPr>
              <w:t xml:space="preserve">, JMLR ; documentation scipy.stats ; bibliothèque rliable.</w:t>
            </w:r>
          </w:p>
        </w:tc>
      </w:tr>
    </w:tbl>
    <w:p>
      <w:pPr>
        <w:spacing w:after="120"/>
      </w:pPr>
    </w:p>
    <w:p>
      <w:pPr>
        <w:pStyle w:val="Heading2"/>
      </w:pPr>
      <w:r>
        <w:t xml:space="preserve">Module 8. Lire ses résultats et écrire juste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9638"/>
            <w:gridSpan w:val="2"/>
            <w:tcBorders>
              <w:top w:val="single" w:color="BFC9D9" w:sz="4"/>
              <w:left w:val="single" w:color="BFC9D9" w:sz="4"/>
              <w:bottom w:val="single" w:color="BFC9D9" w:sz="4"/>
              <w:right w:val="single" w:color="BFC9D9" w:sz="4"/>
            </w:tcBorders>
            <w:shd w:fill="2E5597" w:color="auto" w:val="clear"/>
            <w:tcMar>
              <w:top w:type="dxa" w:w="70"/>
              <w:left w:type="dxa" w:w="110"/>
              <w:bottom w:type="dxa" w:w="70"/>
              <w:right w:type="dxa" w:w="110"/>
            </w:tcMar>
            <w:vAlign w:val="top"/>
          </w:tcPr>
          <w:p>
            <w:pPr>
              <w:keepNext/>
            </w:pPr>
            <w:r>
              <w:rPr>
                <w:b/>
                <w:bCs/>
                <w:color w:val="FFFFFF"/>
                <w:sz w:val="21"/>
                <w:szCs w:val="21"/>
              </w:rPr>
              <w:t xml:space="preserve">Objectif : distinguer ce qui est observé, ce qui est interprété et ce qui est supposé</w:t>
            </w:r>
          </w:p>
        </w:tc>
      </w:tr>
      <w:tr>
        <w:trPr>
          <w:cantSplit/>
        </w:trPr>
        <w:tc>
          <w:tcPr>
            <w:tcW w:type="dxa" w:w="21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keepLines/>
              <w:spacing w:after="40" w:line="252"/>
              <w:jc w:val="left"/>
            </w:pPr>
            <w:r>
              <w:rPr>
                <w:b/>
                <w:bCs/>
                <w:color w:val="1F3864"/>
                <w:sz w:val="19"/>
                <w:szCs w:val="19"/>
              </w:rPr>
              <w:t xml:space="preserve">Méthode</w:t>
            </w:r>
          </w:p>
        </w:tc>
        <w:tc>
          <w:tcPr>
            <w:tcW w:type="dxa" w:w="75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keepLines/>
              <w:spacing w:after="40" w:line="252"/>
              <w:jc w:val="left"/>
            </w:pPr>
            <w:r>
              <w:rPr>
                <w:sz w:val="19"/>
                <w:szCs w:val="19"/>
              </w:rPr>
              <w:t xml:space="preserve">Pour chaque phrase des sections Résultats et Discussion, la classer : </w:t>
            </w:r>
            <w:r>
              <w:rPr>
                <w:b/>
                <w:bCs/>
                <w:sz w:val="19"/>
                <w:szCs w:val="19"/>
              </w:rPr>
              <w:t xml:space="preserve">observé</w:t>
            </w:r>
            <w:r>
              <w:rPr>
                <w:sz w:val="19"/>
                <w:szCs w:val="19"/>
              </w:rPr>
              <w:t xml:space="preserve"> (un chiffre le montre), </w:t>
            </w:r>
            <w:r>
              <w:rPr>
                <w:b/>
                <w:bCs/>
                <w:sz w:val="19"/>
                <w:szCs w:val="19"/>
              </w:rPr>
              <w:t xml:space="preserve">interprété</w:t>
            </w:r>
            <w:r>
              <w:rPr>
                <w:sz w:val="19"/>
                <w:szCs w:val="19"/>
              </w:rPr>
              <w:t xml:space="preserve"> (lecture raisonnable des chiffres), </w:t>
            </w:r>
            <w:r>
              <w:rPr>
                <w:b/>
                <w:bCs/>
                <w:sz w:val="19"/>
                <w:szCs w:val="19"/>
              </w:rPr>
              <w:t xml:space="preserve">supposé</w:t>
            </w:r>
            <w:r>
              <w:rPr>
                <w:sz w:val="19"/>
                <w:szCs w:val="19"/>
              </w:rPr>
              <w:t xml:space="preserve"> (explication non testée).</w:t>
            </w:r>
          </w:p>
          <w:p>
            <w:pPr>
              <w:keepNext/>
              <w:keepLines/>
              <w:spacing w:after="40" w:line="252"/>
              <w:jc w:val="left"/>
            </w:pPr>
            <w:r>
              <w:rPr>
                <w:sz w:val="19"/>
                <w:szCs w:val="19"/>
              </w:rPr>
              <w:t xml:space="preserve">Les phrases « supposé » passent au conditionnel : « une explication possible est… ».</w:t>
            </w:r>
          </w:p>
          <w:p>
            <w:pPr>
              <w:keepNext/>
              <w:keepLines/>
              <w:spacing w:after="40" w:line="252"/>
              <w:jc w:val="left"/>
            </w:pPr>
            <w:r>
              <w:rPr>
                <w:sz w:val="19"/>
                <w:szCs w:val="19"/>
              </w:rPr>
              <w:t xml:space="preserve">Toute phrase avec « démontre », « confirme », « grâce à » doit être justifiée par un test.</w:t>
            </w:r>
          </w:p>
          <w:p>
            <w:pPr>
              <w:keepNext/>
              <w:keepLines/>
              <w:spacing w:after="40" w:line="252"/>
              <w:jc w:val="left"/>
            </w:pPr>
            <w:r>
              <w:rPr>
                <w:sz w:val="19"/>
                <w:szCs w:val="19"/>
              </w:rPr>
              <w:t xml:space="preserve">Reprendre M18 : vérifier chaque affirmation contre les tableaux.</w:t>
            </w:r>
          </w:p>
        </w:tc>
      </w:tr>
      <w:tr>
        <w:trPr>
          <w:cantSplit/>
        </w:trPr>
        <w:tc>
          <w:tcPr>
            <w:tcW w:type="dxa" w:w="21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Exemple</w:t>
            </w:r>
          </w:p>
        </w:tc>
        <w:tc>
          <w:tcPr>
            <w:tcW w:type="dxa" w:w="75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Observé : « DQN obtient le débit le plus élevé en fortes pannes. » Interprété : « DQN semble mieux résister aux pannes dans notre environnement. » Supposé : « Le rejeu d'expériences pourrait contribuer à cette résistance. » La version actuelle de l'article mélange ces trois niveaux.</w:t>
            </w:r>
          </w:p>
        </w:tc>
      </w:tr>
      <w:tr>
        <w:trPr>
          <w:cantSplit/>
        </w:trPr>
        <w:tc>
          <w:tcPr>
            <w:tcW w:type="dxa" w:w="2100"/>
            <w:tcBorders>
              <w:top w:val="single" w:color="BFC9D9" w:sz="4"/>
              <w:left w:val="single" w:color="BFC9D9" w:sz="4"/>
              <w:bottom w:val="single" w:color="BFC9D9" w:sz="4"/>
              <w:right w:val="single" w:color="BFC9D9" w:sz="4"/>
            </w:tcBorders>
            <w:shd w:fill="EEF2F8" w:color="auto" w:val="clear"/>
            <w:tcMar>
              <w:top w:type="dxa" w:w="70"/>
              <w:left w:type="dxa" w:w="110"/>
              <w:bottom w:type="dxa" w:w="70"/>
              <w:right w:type="dxa" w:w="110"/>
            </w:tcMar>
            <w:vAlign w:val="top"/>
          </w:tcPr>
          <w:p>
            <w:pPr>
              <w:keepNext w:val="false"/>
              <w:keepLines/>
              <w:spacing w:after="40" w:line="252"/>
              <w:jc w:val="left"/>
            </w:pPr>
            <w:r>
              <w:rPr>
                <w:b/>
                <w:bCs/>
                <w:color w:val="1F3864"/>
                <w:sz w:val="19"/>
                <w:szCs w:val="19"/>
              </w:rPr>
              <w:t xml:space="preserve">Livrable</w:t>
            </w:r>
          </w:p>
        </w:tc>
        <w:tc>
          <w:tcPr>
            <w:tcW w:type="dxa" w:w="75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La section Résultats et Discussion réécrite en français, par vous, à partir des nouveaux chiffres.</w:t>
            </w:r>
          </w:p>
        </w:tc>
      </w:tr>
    </w:tbl>
    <w:p>
      <w:pPr>
        <w:spacing w:after="120"/>
      </w:pPr>
    </w:p>
    <w:p>
      <w:pPr>
        <w:pStyle w:val="Heading1"/>
        <w:pageBreakBefore/>
      </w:pPr>
      <w:r>
        <w:t xml:space="preserve">6. Calendrier proposé</w:t>
      </w:r>
    </w:p>
    <w:p>
      <w:pPr>
        <w:spacing w:after="120" w:before="0" w:line="276"/>
        <w:jc w:val="both"/>
      </w:pPr>
      <w:r>
        <w:t xml:space="preserve">Environ six semaines, à adapter à votre rythme. Le but n'est pas d'aller vite, mais de ne rien laisser derrière soi qu'on ne comprend pas.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800"/>
        <w:gridCol w:w="3538"/>
      </w:tblGrid>
      <w:tr>
        <w:trPr>
          <w:tblHeader/>
        </w:trPr>
        <w:tc>
          <w:tcPr>
            <w:tcW w:type="dxa" w:w="13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Semaine</w:t>
            </w:r>
          </w:p>
        </w:tc>
        <w:tc>
          <w:tcPr>
            <w:tcW w:type="dxa" w:w="4800"/>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Travail</w:t>
            </w:r>
          </w:p>
        </w:tc>
        <w:tc>
          <w:tcPr>
            <w:tcW w:type="dxa" w:w="3538"/>
            <w:tcBorders>
              <w:top w:val="single" w:color="BFC9D9" w:sz="4"/>
              <w:left w:val="single" w:color="BFC9D9" w:sz="4"/>
              <w:bottom w:val="single" w:color="BFC9D9" w:sz="4"/>
              <w:right w:val="single" w:color="BFC9D9" w:sz="4"/>
            </w:tcBorders>
            <w:shd w:fill="1F3864" w:color="auto" w:val="clear"/>
            <w:tcMar>
              <w:top w:type="dxa" w:w="70"/>
              <w:left w:type="dxa" w:w="110"/>
              <w:bottom w:type="dxa" w:w="70"/>
              <w:right w:type="dxa" w:w="110"/>
            </w:tcMar>
            <w:vAlign w:val="top"/>
          </w:tcPr>
          <w:p>
            <w:pPr>
              <w:keepNext w:val="false"/>
              <w:keepLines/>
              <w:spacing w:after="40" w:line="252"/>
              <w:jc w:val="left"/>
            </w:pPr>
            <w:r>
              <w:rPr>
                <w:b/>
                <w:bCs/>
                <w:color w:val="FFFFFF"/>
                <w:sz w:val="19"/>
                <w:szCs w:val="19"/>
              </w:rPr>
              <w:t xml:space="preserve">Résultat attendu</w:t>
            </w:r>
          </w:p>
        </w:tc>
      </w:tr>
      <w:tr>
        <w:trPr>
          <w:cantSplit/>
        </w:trPr>
        <w:tc>
          <w:tcPr>
            <w:tcW w:type="dxa" w:w="13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1</w:t>
            </w:r>
          </w:p>
        </w:tc>
        <w:tc>
          <w:tcPr>
            <w:tcW w:type="dxa" w:w="48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Grille de départ ; modules 1 et 2</w:t>
            </w:r>
          </w:p>
        </w:tc>
        <w:tc>
          <w:tcPr>
            <w:tcW w:type="dxa" w:w="35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Schéma du simulateur ; réponse claire à M1</w:t>
            </w:r>
          </w:p>
        </w:tc>
      </w:tr>
      <w:tr>
        <w:trPr>
          <w:cantSplit/>
        </w:trPr>
        <w:tc>
          <w:tcPr>
            <w:tcW w:type="dxa" w:w="13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2</w:t>
            </w:r>
          </w:p>
        </w:tc>
        <w:tc>
          <w:tcPr>
            <w:tcW w:type="dxa" w:w="48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Modules 3 et 4</w:t>
            </w:r>
          </w:p>
        </w:tc>
        <w:tc>
          <w:tcPr>
            <w:tcW w:type="dxa" w:w="35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Formule de la récompense ; indicateurs vérifiés (M2 tranché)</w:t>
            </w:r>
          </w:p>
        </w:tc>
      </w:tr>
      <w:tr>
        <w:trPr>
          <w:cantSplit/>
        </w:trPr>
        <w:tc>
          <w:tcPr>
            <w:tcW w:type="dxa" w:w="13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3</w:t>
            </w:r>
          </w:p>
        </w:tc>
        <w:tc>
          <w:tcPr>
            <w:tcW w:type="dxa" w:w="48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Module 5</w:t>
            </w:r>
          </w:p>
        </w:tc>
        <w:tc>
          <w:tcPr>
            <w:tcW w:type="dxa" w:w="35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Une page par algorithme ; essai PPO sur 3 graines</w:t>
            </w:r>
          </w:p>
        </w:tc>
      </w:tr>
      <w:tr>
        <w:trPr>
          <w:cantSplit/>
        </w:trPr>
        <w:tc>
          <w:tcPr>
            <w:tcW w:type="dxa" w:w="13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4</w:t>
            </w:r>
          </w:p>
        </w:tc>
        <w:tc>
          <w:tcPr>
            <w:tcW w:type="dxa" w:w="48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Modules 6 et 7</w:t>
            </w:r>
          </w:p>
        </w:tc>
        <w:tc>
          <w:tcPr>
            <w:tcW w:type="dxa" w:w="35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Nouveau tableau statistique produit par votre script</w:t>
            </w:r>
          </w:p>
        </w:tc>
      </w:tr>
      <w:tr>
        <w:trPr>
          <w:cantSplit/>
        </w:trPr>
        <w:tc>
          <w:tcPr>
            <w:tcW w:type="dxa" w:w="13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5</w:t>
            </w:r>
          </w:p>
        </w:tc>
        <w:tc>
          <w:tcPr>
            <w:tcW w:type="dxa" w:w="48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Nouvelles expériences si nécessaires (5 graines, nouvelles références) ; module 8</w:t>
            </w:r>
          </w:p>
        </w:tc>
        <w:tc>
          <w:tcPr>
            <w:tcW w:type="dxa" w:w="35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Résultats définitifs ; fichier chiffres.tex</w:t>
            </w:r>
          </w:p>
        </w:tc>
      </w:tr>
      <w:tr>
        <w:trPr>
          <w:cantSplit/>
        </w:trPr>
        <w:tc>
          <w:tcPr>
            <w:tcW w:type="dxa" w:w="13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6</w:t>
            </w:r>
          </w:p>
        </w:tc>
        <w:tc>
          <w:tcPr>
            <w:tcW w:type="dxa" w:w="4800"/>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Réécriture de la version française ; validation par la directrice</w:t>
            </w:r>
          </w:p>
        </w:tc>
        <w:tc>
          <w:tcPr>
            <w:tcW w:type="dxa" w:w="3538"/>
            <w:tcBorders>
              <w:top w:val="single" w:color="BFC9D9" w:sz="4"/>
              <w:left w:val="single" w:color="BFC9D9" w:sz="4"/>
              <w:bottom w:val="single" w:color="BFC9D9" w:sz="4"/>
              <w:right w:val="single" w:color="BFC9D9" w:sz="4"/>
            </w:tcBorders>
            <w:shd w:fill="F7F9FC" w:color="auto" w:val="clear"/>
            <w:tcMar>
              <w:top w:type="dxa" w:w="70"/>
              <w:left w:type="dxa" w:w="110"/>
              <w:bottom w:type="dxa" w:w="70"/>
              <w:right w:type="dxa" w:w="110"/>
            </w:tcMar>
            <w:vAlign w:val="top"/>
          </w:tcPr>
          <w:p>
            <w:pPr>
              <w:keepNext w:val="false"/>
              <w:keepLines/>
              <w:spacing w:after="40" w:line="252"/>
              <w:jc w:val="left"/>
            </w:pPr>
            <w:r>
              <w:rPr>
                <w:sz w:val="19"/>
                <w:szCs w:val="19"/>
              </w:rPr>
              <w:t xml:space="preserve">Version française maître validée</w:t>
            </w:r>
          </w:p>
        </w:tc>
      </w:tr>
      <w:tr>
        <w:trPr>
          <w:cantSplit/>
        </w:trPr>
        <w:tc>
          <w:tcPr>
            <w:tcW w:type="dxa" w:w="13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Ensuite</w:t>
            </w:r>
          </w:p>
        </w:tc>
        <w:tc>
          <w:tcPr>
            <w:tcW w:type="dxa" w:w="4800"/>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Traduction anglaise ; corrections de forme du rapport de relecture</w:t>
            </w:r>
          </w:p>
        </w:tc>
        <w:tc>
          <w:tcPr>
            <w:tcW w:type="dxa" w:w="3538"/>
            <w:tcBorders>
              <w:top w:val="single" w:color="BFC9D9" w:sz="4"/>
              <w:left w:val="single" w:color="BFC9D9" w:sz="4"/>
              <w:bottom w:val="single" w:color="BFC9D9" w:sz="4"/>
              <w:right w:val="single" w:color="BFC9D9" w:sz="4"/>
            </w:tcBorders>
            <w:tcMar>
              <w:top w:type="dxa" w:w="70"/>
              <w:left w:type="dxa" w:w="110"/>
              <w:bottom w:type="dxa" w:w="70"/>
              <w:right w:type="dxa" w:w="110"/>
            </w:tcMar>
            <w:vAlign w:val="top"/>
          </w:tcPr>
          <w:p>
            <w:pPr>
              <w:keepNext w:val="false"/>
              <w:keepLines/>
              <w:spacing w:after="40" w:line="252"/>
              <w:jc w:val="left"/>
            </w:pPr>
            <w:r>
              <w:rPr>
                <w:sz w:val="19"/>
                <w:szCs w:val="19"/>
              </w:rPr>
              <w:t xml:space="preserve">Version anglaise prête à soumettre</w:t>
            </w:r>
          </w:p>
        </w:tc>
      </w:tr>
    </w:tbl>
    <w:p>
      <w:pPr>
        <w:spacing w:after="120"/>
      </w:pPr>
    </w:p>
    <w:p>
      <w:pPr>
        <w:spacing w:after="120" w:before="0" w:line="276"/>
        <w:jc w:val="both"/>
      </w:pPr>
      <w:r>
        <w:t xml:space="preserve">À la fin, remplissez de nouveau la grille de la section 3. L'objectif est d'avoir 2 partout. Ce qui reste à 0 ou 1 indique ce qu'il faut encore travailler, ou retirer de l'article.</w:t>
      </w:r>
    </w:p>
    <w:p>
      <w:pPr>
        <w:pStyle w:val="Heading1"/>
        <w:pageBreakBefore/>
      </w:pPr>
      <w:r>
        <w:t xml:space="preserve">7. En parler avec votre directrice</w:t>
      </w:r>
    </w:p>
    <w:p>
      <w:pPr>
        <w:spacing w:after="120" w:before="0" w:line="276"/>
        <w:jc w:val="both"/>
      </w:pPr>
      <w:r>
        <w:t xml:space="preserve">Votre directrice attend une version corrigée rapidement. Il vaut mieux lui expliquer votre démarche que lui envoyer dans quelques jours une version embellie mais fragile. Un encadrant préfère presque toujours un étudiant qui dit « je veux maîtriser ce que je soumets » à un manuscrit rejeté.</w:t>
      </w:r>
    </w:p>
    <w:p>
      <w:pPr>
        <w:spacing w:after="120" w:before="0" w:line="276"/>
        <w:jc w:val="both"/>
      </w:pPr>
      <w:r>
        <w:t xml:space="preserve">Exemple de message, à adapter avec vos mots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9" w:sz="4"/>
              <w:left w:val="single" w:color="BFC9D9" w:sz="4"/>
              <w:bottom w:val="single" w:color="BFC9D9" w:sz="4"/>
              <w:right w:val="single" w:color="BFC9D9" w:sz="4"/>
            </w:tcBorders>
            <w:shd w:fill="FFF8E6" w:color="auto" w:val="clear"/>
            <w:tcMar>
              <w:top w:type="dxa" w:w="70"/>
              <w:left w:type="dxa" w:w="110"/>
              <w:bottom w:type="dxa" w:w="70"/>
              <w:right w:type="dxa" w:w="110"/>
            </w:tcMar>
            <w:vAlign w:val="top"/>
          </w:tcPr>
          <w:p>
            <w:pPr>
              <w:keepNext w:val="false"/>
              <w:keepLines/>
              <w:spacing w:after="40" w:line="252"/>
              <w:jc w:val="left"/>
            </w:pPr>
            <w:r>
              <w:rPr>
                <w:sz w:val="21"/>
                <w:szCs w:val="21"/>
              </w:rPr>
              <w:t xml:space="preserve">Bonjour Madame,</w:t>
            </w:r>
          </w:p>
          <w:p>
            <w:pPr>
              <w:keepNext w:val="false"/>
              <w:keepLines/>
              <w:spacing w:after="40" w:line="252"/>
              <w:jc w:val="left"/>
            </w:pPr>
            <w:r>
              <w:rPr>
                <w:sz w:val="21"/>
                <w:szCs w:val="21"/>
              </w:rPr>
              <w:t xml:space="preserve">J'ai fait relire l'article de manière critique. La relecture a fait apparaître des points méthodologiques importants : la taille de l'observation entre 12 et 18 camions, l'utilisation d'une seule graine d'entraînement, et des tests statistiques qui ne tiennent pas compte de l'appariement des réplications. Certains demandent de vérifier le code et de relancer des expériences.</w:t>
            </w:r>
          </w:p>
          <w:p>
            <w:pPr>
              <w:keepNext w:val="false"/>
              <w:keepLines/>
              <w:spacing w:after="40" w:line="252"/>
              <w:jc w:val="left"/>
            </w:pPr>
            <w:r>
              <w:rPr>
                <w:sz w:val="21"/>
                <w:szCs w:val="21"/>
              </w:rPr>
              <w:t xml:space="preserve">Plutôt que de corriger rapidement, je souhaite reprendre ces points en profondeur pour pouvoir défendre chaque choix devant les relecteurs. Je propose de travailler sur une version française de référence, puis de la traduire. Je pense avoir besoin d'environ six semaines. Je vous enverrai chaque semaine un court point d'avancement.</w:t>
            </w:r>
          </w:p>
          <w:p>
            <w:pPr>
              <w:keepNext w:val="false"/>
              <w:keepLines/>
              <w:spacing w:after="40" w:line="252"/>
              <w:jc w:val="left"/>
            </w:pPr>
            <w:r>
              <w:rPr>
                <w:sz w:val="21"/>
                <w:szCs w:val="21"/>
              </w:rPr>
              <w:t xml:space="preserve">Seriez-vous d'accord avec cette démarche ? Je peux vous envoyer le rapport de relecture si vous souhaitez le consulter.</w:t>
            </w:r>
          </w:p>
          <w:p>
            <w:pPr>
              <w:keepNext w:val="false"/>
              <w:keepLines/>
              <w:spacing w:after="40" w:line="252"/>
              <w:jc w:val="left"/>
            </w:pPr>
            <w:r>
              <w:rPr>
                <w:sz w:val="21"/>
                <w:szCs w:val="21"/>
              </w:rPr>
              <w:t xml:space="preserve">Bien cordialement,</w:t>
            </w:r>
          </w:p>
          <w:p>
            <w:pPr>
              <w:keepNext w:val="false"/>
              <w:keepLines/>
              <w:spacing w:after="40" w:line="252"/>
              <w:jc w:val="left"/>
            </w:pPr>
            <w:r>
              <w:rPr>
                <w:sz w:val="21"/>
                <w:szCs w:val="21"/>
              </w:rPr>
              <w:t xml:space="preserve">Jean-Luc</w:t>
            </w:r>
          </w:p>
        </w:tc>
      </w:tr>
    </w:tbl>
    <w:p>
      <w:pPr>
        <w:spacing w:after="120"/>
      </w:pPr>
    </w:p>
    <w:p>
      <w:pPr>
        <w:spacing w:after="120" w:before="0" w:line="276"/>
        <w:jc w:val="both"/>
      </w:pPr>
      <w:r>
        <w:t xml:space="preserve">Les points hebdomadaires sont aussi une bonne occasion de lui faire valider chaque section française avant la traduction.</w:t>
      </w:r>
    </w:p>
    <w:p>
      <w:pPr>
        <w:pStyle w:val="Heading1"/>
        <w:pageBreakBefore/>
      </w:pPr>
      <w:r>
        <w:t xml:space="preserve">8. Pour terminer</w:t>
      </w:r>
    </w:p>
    <w:p>
      <w:pPr>
        <w:spacing w:after="120" w:before="0" w:line="276"/>
        <w:jc w:val="both"/>
      </w:pPr>
      <w:r>
        <w:t xml:space="preserve">Le sentiment que vous décrivez, celui d'avoir produit quelque chose qu'on ne maîtrise pas entièrement, est très répandu chez les chercheurs débutants, avec ou sans IA. La différence est que vous l'avez repéré vous-même, avant la soumission, et que vous avez décidé d'y remédier. C'est précisément le réflexe qu'on attend d'un futur doctorant.</w:t>
      </w:r>
    </w:p>
    <w:p>
      <w:pPr>
        <w:spacing w:after="120" w:before="0" w:line="276"/>
        <w:jc w:val="both"/>
      </w:pPr>
      <w:r>
        <w:t xml:space="preserve">Votre article ne part pas de zéro : la question est bonne, le protocole est ambitieux et les résultats ont un vrai intérêt. Il s'agit de passer d'un article qui </w:t>
      </w:r>
      <w:r>
        <w:rPr>
          <w:b/>
          <w:bCs/>
        </w:rPr>
        <w:t xml:space="preserve">a l'air</w:t>
      </w:r>
      <w:r>
        <w:t xml:space="preserve"> solide à une étude que </w:t>
      </w:r>
      <w:r>
        <w:rPr>
          <w:b/>
          <w:bCs/>
        </w:rPr>
        <w:t xml:space="preserve">vous</w:t>
      </w:r>
      <w:r>
        <w:t xml:space="preserve"> pouvez défendre. Ce travail profitera bien au-delà de cet article, puisque c'est le socle de votre future thèse.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9" w:sz="4"/>
              <w:left w:val="single" w:color="BFC9D9" w:sz="4"/>
              <w:bottom w:val="single" w:color="BFC9D9" w:sz="4"/>
              <w:right w:val="single" w:color="BFC9D9" w:sz="4"/>
            </w:tcBorders>
            <w:shd w:fill="FFF8E6" w:color="auto" w:val="clear"/>
            <w:tcMar>
              <w:top w:type="dxa" w:w="70"/>
              <w:left w:type="dxa" w:w="110"/>
              <w:bottom w:type="dxa" w:w="70"/>
              <w:right w:type="dxa" w:w="110"/>
            </w:tcMar>
            <w:vAlign w:val="top"/>
          </w:tcPr>
          <w:p>
            <w:pPr>
              <w:keepNext w:val="false"/>
              <w:keepLines/>
              <w:spacing w:after="40" w:line="252"/>
              <w:jc w:val="left"/>
            </w:pPr>
            <w:r>
              <w:rPr>
                <w:b/>
                <w:bCs/>
                <w:sz w:val="21"/>
                <w:szCs w:val="21"/>
              </w:rPr>
              <w:t xml:space="preserve">Prochaine étape concrète :</w:t>
            </w:r>
            <w:r>
              <w:rPr>
                <w:sz w:val="21"/>
                <w:szCs w:val="21"/>
              </w:rPr>
              <w:t xml:space="preserve"> remplir la grille de la section 3, puis ouvrir le code de l'environnement pour le module 1.</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Plan de reprise en main — dispatching minier par apprentissage par renforcement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597"/>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Reprendre la maîtrise de son étude</dc:title>
  <dc:creator>Claude</dc:creator>
  <cp:lastModifiedBy>Un-named</cp:lastModifiedBy>
  <cp:revision>1</cp:revision>
  <dcterms:created xsi:type="dcterms:W3CDTF">2026-10-07T09:29:27.725Z</dcterms:created>
  <dcterms:modified xsi:type="dcterms:W3CDTF">2026-10-07T09:29:27.735Z</dcterms:modified>
</cp:coreProperties>
</file>

<file path=docProps/custom.xml><?xml version="1.0" encoding="utf-8"?>
<Properties xmlns="http://schemas.openxmlformats.org/officeDocument/2006/custom-properties" xmlns:vt="http://schemas.openxmlformats.org/officeDocument/2006/docPropsVTypes"/>
</file>