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4E79"/>
          <w:sz w:val="40"/>
          <w:szCs w:val="40"/>
        </w:rPr>
        <w:t xml:space="preserve">RAPPORT D'AUDIT DU CODE</w:t>
      </w:r>
    </w:p>
    <w:p>
      <w:pPr>
        <w:spacing w:after="360"/>
      </w:pPr>
      <w:r>
        <w:rPr>
          <w:color w:val="404040"/>
          <w:sz w:val="26"/>
          <w:szCs w:val="26"/>
        </w:rPr>
        <w:t xml:space="preserve">Ce que dit vraiment le code, point par point, face au rapport de relecture</w:t>
      </w:r>
    </w:p>
    <w:p>
      <w:pPr>
        <w:spacing w:after="360"/>
      </w:pPr>
      <w:r>
        <w:rPr>
          <w:i w:val="false"/>
          <w:iCs w:val="false"/>
          <w:sz w:val="22"/>
          <w:szCs w:val="22"/>
        </w:rPr>
        <w:t xml:space="preserve">Beyond Static Dispatching Heuristics: A Comparative Evaluation of Deep Reinforcement Learning under Disruptions in Open-Pit Mining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Élément</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Auteur de l'étude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Jean-Luc Mupasa Kalunga (UDBL), avec Olfa Ferchichi (RIADI, ENSI)</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Code analysé</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Paquet </w:t>
            </w:r>
            <w:r>
              <w:rPr>
                <w:rFonts w:ascii="Consolas" w:cs="Consolas" w:eastAsia="Consolas" w:hAnsi="Consolas"/>
                <w:b w:val="false"/>
                <w:bCs w:val="false"/>
                <w:color w:val="7A1F1F"/>
                <w:sz w:val="19"/>
                <w:szCs w:val="19"/>
              </w:rPr>
              <w:t xml:space="preserve">memoire_master_rl_logistique</w:t>
            </w:r>
            <w:r>
              <w:rPr>
                <w:b w:val="false"/>
                <w:bCs w:val="false"/>
                <w:sz w:val="19"/>
                <w:szCs w:val="19"/>
              </w:rPr>
              <w:t xml:space="preserve"> : 52 fichiers Python (simulation, environnement, heuristiques, agents, expériences, figures)</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Documents croisés</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Rapport de relecture et plan de correction » (7 octobre 2026) ; « Reprendre la maîtrise de mon étude » (plan d'apprentissage)</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Méthode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Lecture intégrale du code ; reconstruction du simulateur et exécution des quatre heuristiques sur les trois scénarios × 30 graines ; recalcul des valeurs p à partir des chiffres du manuscrit</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Date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 octobre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1F4E79" w:color="auto" w:val="clear"/>
            <w:tcMar>
              <w:top w:type="dxa" w:w="80"/>
              <w:left w:type="dxa" w:w="140"/>
              <w:bottom w:type="dxa" w:w="80"/>
              <w:right w:type="dxa" w:w="140"/>
            </w:tcMar>
          </w:tcPr>
          <w:p>
            <w:r>
              <w:rPr>
                <w:b/>
                <w:bCs/>
                <w:color w:val="FFFFFF"/>
              </w:rPr>
              <w:t xml:space="preserve">Ce que ce rapport apporte</w:t>
            </w:r>
          </w:p>
        </w:tc>
      </w:tr>
      <w:tr>
        <w:tc>
          <w:tcPr>
            <w:tcW w:type="dxa" w:w="96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80"/>
            </w:pPr>
            <w:r>
              <w:t xml:space="preserve">Le rapport de relecture signalait que trois points bloquants (M1, M2, M3) ne pouvaient être tranchés qu'en ouvrant le code. C'est fait : </w:t>
            </w:r>
            <w:r>
              <w:rPr>
                <w:b/>
                <w:bCs/>
              </w:rPr>
              <w:t xml:space="preserve">les trois ont maintenant une réponse</w:t>
            </w:r>
            <w:r>
              <w:t xml:space="preserve">, et deux d'entre elles changent la façon dont l'article doit être écrit.</w:t>
            </w:r>
          </w:p>
          <w:p>
            <w:pPr>
              <w:spacing w:after="80"/>
            </w:pPr>
            <w:r>
              <w:t xml:space="preserve">Le code révèle aussi </w:t>
            </w:r>
            <w:r>
              <w:rPr>
                <w:b/>
                <w:bCs/>
              </w:rPr>
              <w:t xml:space="preserve">une dizaine de problèmes que les relecteurs ne pouvaient pas voir</w:t>
            </w:r>
            <w:r>
              <w:t xml:space="preserve"> depuis le manuscrit (heuristiques dégénérées, variables d'état constantes, graines d'entraînement et d'évaluation qui se chevauchent, etc.).</w:t>
            </w:r>
          </w:p>
          <w:p>
            <w:pPr>
              <w:spacing w:after="80"/>
            </w:pPr>
            <w:r>
              <w:t xml:space="preserve">Conformément à votre plan de maîtrise (règle n° 3), ce rapport </w:t>
            </w:r>
            <w:r>
              <w:rPr>
                <w:b/>
                <w:bCs/>
              </w:rPr>
              <w:t xml:space="preserve">localise et explique</w:t>
            </w:r>
            <w:r>
              <w:t xml:space="preserve"> les problèmes, propose des vérifications à lancer vous-même, mais ne réécrit pas votre code à votre place.</w:t>
            </w:r>
          </w:p>
        </w:tc>
      </w:tr>
    </w:tbl>
    <w:p>
      <w:pPr>
        <w:spacing w:after="120"/>
      </w:pPr>
    </w:p>
    <w:p>
      <w:r>
        <w:br w:type="page"/>
      </w:r>
    </w:p>
    <w:p>
      <w:pPr>
        <w:spacing w:after="120"/>
      </w:pPr>
      <w:r>
        <w:rPr>
          <w:b/>
          <w:bCs/>
          <w:color w:val="1F4E79"/>
          <w:sz w:val="30"/>
          <w:szCs w:val="30"/>
        </w:rPr>
        <w:t xml:space="preserve">Sommaire</w:t>
      </w:r>
    </w:p>
    <w:p>
      <w:r>
        <w:rPr>
          <w:i/>
          <w:iCs/>
          <w:color w:val="7F7F7F"/>
          <w:sz w:val="18"/>
          <w:szCs w:val="18"/>
        </w:rPr>
        <w:t xml:space="preserve">Si le sommaire est vide : clic droit, puis « Mettre à jour les champs ».</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pPr>
      <w:r>
        <w:t xml:space="preserve">1. Comment cet audit a été fait, et pourquoi on peut s'y fier</w:t>
      </w:r>
    </w:p>
    <w:p>
      <w:pPr>
        <w:spacing w:after="120"/>
        <w:jc w:val="both"/>
      </w:pPr>
      <w:r>
        <w:t xml:space="preserve">J'ai lu les 52 fichiers du projet. Pour ne pas me contenter d'une lecture, j'ai ensuite reconstruit le simulateur (fichiers </w:t>
      </w:r>
      <w:r>
        <w:rPr>
          <w:rFonts w:ascii="Consolas" w:cs="Consolas" w:eastAsia="Consolas" w:hAnsi="Consolas"/>
          <w:color w:val="7A1F1F"/>
          <w:sz w:val="19"/>
          <w:szCs w:val="19"/>
        </w:rPr>
        <w:t xml:space="preserve">simulation/</w:t>
      </w:r>
      <w:r>
        <w:t xml:space="preserve">, </w:t>
      </w:r>
      <w:r>
        <w:rPr>
          <w:rFonts w:ascii="Consolas" w:cs="Consolas" w:eastAsia="Consolas" w:hAnsi="Consolas"/>
          <w:color w:val="7A1F1F"/>
          <w:sz w:val="19"/>
          <w:szCs w:val="19"/>
        </w:rPr>
        <w:t xml:space="preserve">env/</w:t>
      </w:r>
      <w:r>
        <w:t xml:space="preserve">, </w:t>
      </w:r>
      <w:r>
        <w:rPr>
          <w:rFonts w:ascii="Consolas" w:cs="Consolas" w:eastAsia="Consolas" w:hAnsi="Consolas"/>
          <w:color w:val="7A1F1F"/>
          <w:sz w:val="19"/>
          <w:szCs w:val="19"/>
        </w:rPr>
        <w:t xml:space="preserve">baselines/</w:t>
      </w:r>
      <w:r>
        <w:t xml:space="preserve">, </w:t>
      </w:r>
      <w:r>
        <w:rPr>
          <w:rFonts w:ascii="Consolas" w:cs="Consolas" w:eastAsia="Consolas" w:hAnsi="Consolas"/>
          <w:color w:val="7A1F1F"/>
          <w:sz w:val="19"/>
          <w:szCs w:val="19"/>
        </w:rPr>
        <w:t xml:space="preserve">rl/discretize.py</w:t>
      </w:r>
      <w:r>
        <w:t xml:space="preserve">) avec une logique strictement identique à la vôtre, puis j'ai exécuté les quatre heuristiques (FIFO, Affectation fixe, Pelle la plus proche, Plus court chemin) sur les trois scénarios et les 30 graines 42 à 71, exactement comme </w:t>
      </w:r>
      <w:r>
        <w:rPr>
          <w:rFonts w:ascii="Consolas" w:cs="Consolas" w:eastAsia="Consolas" w:hAnsi="Consolas"/>
          <w:color w:val="7A1F1F"/>
          <w:sz w:val="19"/>
          <w:szCs w:val="19"/>
        </w:rPr>
        <w:t xml:space="preserve">run_benchmark.py</w:t>
      </w:r>
      <w:r>
        <w:t xml:space="preserve">. J'ai ajouté une instrumentation qui enregistre chaque cycle (départ, attente à la pelle, chargement, attente à la verse, panne, fin) sans modifier la dynamique.</w:t>
      </w:r>
    </w:p>
    <w:p>
      <w:pPr>
        <w:spacing w:after="120"/>
        <w:jc w:val="both"/>
      </w:pPr>
      <w:r>
        <w:rPr>
          <w:b/>
          <w:bCs/>
        </w:rPr>
        <w:t xml:space="preserve">Test de fidélité.</w:t>
      </w:r>
      <w:r>
        <w:t xml:space="preserve"> Les valeurs obtenues coïncident avec celles de votre manuscrit au dixième près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09"/>
      </w:tblGrid>
      <w:tr>
        <w:trPr>
          <w:tblHeader/>
        </w:trPr>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Indicateur</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Valeur du manuscrit</w:t>
            </w:r>
          </w:p>
        </w:tc>
        <w:tc>
          <w:tcPr>
            <w:tcW w:type="dxa" w:w="240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Valeur reproduite</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la plus proche, forte charge : productivité</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3 948 t/h</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3 948,0 t/h</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la plus proche, forte charge : attente</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199,6 min</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199,61 min</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Affectation fixe, nominal : utilisation</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96,4 %</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96,42 %</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Affectation fixe, nominal : productivité (PPO − 105 t/h)</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4 072 t/h, écart-type 43</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4 071,7 t/h, écart-type 43,2</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Productivité par camion, Affectation fixe (nominal → forte charge)</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339 → 326 t/h/camion</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339,3 → 326,3 t/h/camion</w:t>
            </w:r>
          </w:p>
        </w:tc>
      </w:tr>
    </w:tbl>
    <w:p>
      <w:pPr>
        <w:spacing w:after="120"/>
      </w:pPr>
    </w:p>
    <w:p>
      <w:pPr>
        <w:spacing w:after="120"/>
        <w:jc w:val="both"/>
      </w:pPr>
      <w:r>
        <w:t xml:space="preserve">Mes conclusions sur le simulateur, les indicateurs et les heuristiques reposent donc sur le comportement réel de votre code.</w:t>
      </w:r>
    </w:p>
    <w:p>
      <w:pPr>
        <w:spacing w:after="120"/>
        <w:jc w:val="both"/>
      </w:pPr>
      <w:r>
        <w:rPr>
          <w:b/>
          <w:bCs/>
        </w:rPr>
        <w:t xml:space="preserve">Limites.</w:t>
      </w:r>
      <w:r>
        <w:t xml:space="preserve"> L'environnement de travail ne disposait ni de Stable-Baselines3, ni de vos modèles entraînés (</w:t>
      </w:r>
      <w:r>
        <w:rPr>
          <w:rFonts w:ascii="Consolas" w:cs="Consolas" w:eastAsia="Consolas" w:hAnsi="Consolas"/>
          <w:color w:val="7A1F1F"/>
          <w:sz w:val="19"/>
          <w:szCs w:val="19"/>
        </w:rPr>
        <w:t xml:space="preserve">.zip</w:t>
      </w:r>
      <w:r>
        <w:t xml:space="preserve">, </w:t>
      </w:r>
      <w:r>
        <w:rPr>
          <w:rFonts w:ascii="Consolas" w:cs="Consolas" w:eastAsia="Consolas" w:hAnsi="Consolas"/>
          <w:color w:val="7A1F1F"/>
          <w:sz w:val="19"/>
          <w:szCs w:val="19"/>
        </w:rPr>
        <w:t xml:space="preserve">.pkl</w:t>
      </w:r>
      <w:r>
        <w:t xml:space="preserve">), ni de votre fichier </w:t>
      </w:r>
      <w:r>
        <w:rPr>
          <w:rFonts w:ascii="Consolas" w:cs="Consolas" w:eastAsia="Consolas" w:hAnsi="Consolas"/>
          <w:color w:val="7A1F1F"/>
          <w:sz w:val="19"/>
          <w:szCs w:val="19"/>
        </w:rPr>
        <w:t xml:space="preserve">data/results/benchmark_results.csv</w:t>
      </w:r>
      <w:r>
        <w:t xml:space="preserve">. Je n'ai donc pas pu relancer PPO, DQN, Q-Learning et SARSA. Pour ces agents, mes conclusions viennent de la lecture du code ; chaque fois qu'une vérification sur votre machine est nécessaire, elle est indiquée dans la rubrique « À vérifier vous-même » et regroupée en section 7.</w:t>
      </w:r>
    </w:p>
    <w:p>
      <w:pPr>
        <w:pStyle w:val="Heading1"/>
        <w:pageBreakBefore/>
      </w:pPr>
      <w:r>
        <w:t xml:space="preserve">2. Synthèse : ce que le code répond au rapport de relecture</w:t>
      </w:r>
    </w:p>
    <w:p>
      <w:pPr>
        <w:spacing w:after="120"/>
        <w:jc w:val="both"/>
      </w:pPr>
      <w:r>
        <w:t xml:space="preserve">Le tableau ci-dessous reprend les points du rapport de relecture qui touchent au code. La colonne « Verdict » indique si le code confirme le problème, l'explique ou le contredit.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02"/>
        <w:gridCol w:w="4530"/>
        <w:gridCol w:w="1735"/>
      </w:tblGrid>
      <w:tr>
        <w:trPr>
          <w:tblHeader/>
        </w:trPr>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Point</w:t>
            </w:r>
          </w:p>
        </w:tc>
        <w:tc>
          <w:tcPr>
            <w:tcW w:type="dxa" w:w="260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Question posée par la relecture</w:t>
            </w:r>
          </w:p>
        </w:tc>
        <w:tc>
          <w:tcPr>
            <w:tcW w:type="dxa" w:w="45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Réponse du code</w:t>
            </w:r>
          </w:p>
        </w:tc>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Gravité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Comment un réseau entraîné sur 147 dimensions reçoit-il 213 dimensions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Il ne les reçoit pas : </w:t>
            </w:r>
            <w:r>
              <w:rPr>
                <w:rFonts w:ascii="Consolas" w:cs="Consolas" w:eastAsia="Consolas" w:hAnsi="Consolas"/>
                <w:b w:val="false"/>
                <w:bCs w:val="false"/>
                <w:color w:val="7A1F1F"/>
                <w:sz w:val="19"/>
                <w:szCs w:val="19"/>
              </w:rPr>
              <w:t xml:space="preserve">run_benchmark.py</w:t>
            </w:r>
            <w:r>
              <w:rPr>
                <w:b w:val="false"/>
                <w:bCs w:val="false"/>
                <w:sz w:val="19"/>
                <w:szCs w:val="19"/>
              </w:rPr>
              <w:t xml:space="preserve"> </w:t>
            </w:r>
            <w:r>
              <w:rPr>
                <w:b w:val="false"/>
                <w:bCs w:val="false"/>
                <w:sz w:val="19"/>
                <w:szCs w:val="19"/>
              </w:rPr>
              <w:t xml:space="preserve">entraîne un agent distinct pour chaque scénario</w:t>
            </w:r>
            <w:r>
              <w:rPr>
                <w:b w:val="false"/>
                <w:bCs w:val="false"/>
                <w:sz w:val="19"/>
                <w:szCs w:val="19"/>
              </w:rPr>
              <w:t xml:space="preserve">. Il n'y a pas d'évaluation sans réentraînement.</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 (plus grave que prévu)</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M2</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Pourquoi l'attente dépasse-t-elle la durée du cycle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Résolu</w:t>
            </w:r>
            <w:r>
              <w:rPr>
                <w:b w:val="false"/>
                <w:bCs w:val="false"/>
                <w:sz w:val="19"/>
                <w:szCs w:val="19"/>
              </w:rPr>
              <w:t xml:space="preserve"> : la métrique est l'attente </w:t>
            </w:r>
            <w:r>
              <w:rPr>
                <w:b w:val="false"/>
                <w:bCs w:val="false"/>
                <w:sz w:val="19"/>
                <w:szCs w:val="19"/>
              </w:rPr>
              <w:t xml:space="preserve">cumulée par camion sur tout le poste</w:t>
            </w:r>
            <w:r>
              <w:rPr>
                <w:b w:val="false"/>
                <w:bCs w:val="false"/>
                <w:sz w:val="19"/>
                <w:szCs w:val="19"/>
              </w:rPr>
              <w:t xml:space="preserve">, pannes comprises, et non par cycle.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 → reformulation</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M3</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Pourquoi les valeurs p sont-elles trop petites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Hypothèse très probable : </w:t>
            </w:r>
            <w:r>
              <w:rPr>
                <w:b w:val="false"/>
                <w:bCs w:val="false"/>
                <w:sz w:val="19"/>
                <w:szCs w:val="19"/>
              </w:rPr>
              <w:t xml:space="preserve">chaque ligne du CSV figure deux fois</w:t>
            </w:r>
            <w:r>
              <w:rPr>
                <w:b w:val="false"/>
                <w:bCs w:val="false"/>
                <w:sz w:val="19"/>
                <w:szCs w:val="19"/>
              </w:rPr>
              <w:t xml:space="preserve"> (écriture en mode ajout) et les tests de Welch sont </w:t>
            </w:r>
            <w:r>
              <w:rPr>
                <w:b w:val="false"/>
                <w:bCs w:val="false"/>
                <w:sz w:val="19"/>
                <w:szCs w:val="19"/>
              </w:rPr>
              <w:t xml:space="preserve">unilatéraux</w:t>
            </w:r>
            <w:r>
              <w:rPr>
                <w:b w:val="false"/>
                <w:bCs w:val="false"/>
                <w:sz w:val="19"/>
                <w:szCs w:val="19"/>
              </w:rPr>
              <w:t xml:space="preserve">. Les chiffres du manuscrit sont reproduits avec n = 60.</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M4</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données sont-elles appariées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Oui par la graine, mais </w:t>
            </w:r>
            <w:r>
              <w:rPr>
                <w:b w:val="false"/>
                <w:bCs w:val="false"/>
                <w:sz w:val="19"/>
                <w:szCs w:val="19"/>
              </w:rPr>
              <w:t xml:space="preserve">un seul générateur aléatoire</w:t>
            </w:r>
            <w:r>
              <w:rPr>
                <w:b w:val="false"/>
                <w:bCs w:val="false"/>
                <w:sz w:val="19"/>
                <w:szCs w:val="19"/>
              </w:rPr>
              <w:t xml:space="preserve"> est partagé : la 1re panne n'a lieu au même instant que dans 5 graines sur 30.</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M7</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Combien de graines d'entraînement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Une seule</w:t>
            </w:r>
            <w:r>
              <w:rPr>
                <w:b w:val="false"/>
                <w:bCs w:val="false"/>
                <w:sz w:val="19"/>
                <w:szCs w:val="19"/>
              </w:rPr>
              <w:t xml:space="preserve"> (42) pour tous les agents, tous les scénarios et toutes les valeurs de w₄.</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 (confirmé)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M8</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Q-Learning sur 8¹⁴⁷ états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Faux dans l'article</w:t>
            </w:r>
            <w:r>
              <w:rPr>
                <w:b w:val="false"/>
                <w:bCs w:val="false"/>
                <w:sz w:val="19"/>
                <w:szCs w:val="19"/>
              </w:rPr>
              <w:t xml:space="preserve"> : la table n'utilise que 6 variables (≈ 98 000 états). Sur un état inconnu, l'action 0 est jouée.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 description à corriger</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M9</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Actualisation par décision</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 γ = 0,99 par décision ; l'horizon effectif passe d'environ 200 min (12 camions) à environ 140 min (18 camions).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M10</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Formules de la récompense</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Retrouvées dans </w:t>
            </w:r>
            <w:r>
              <w:rPr>
                <w:rFonts w:ascii="Consolas" w:cs="Consolas" w:eastAsia="Consolas" w:hAnsi="Consolas"/>
                <w:b w:val="false"/>
                <w:bCs w:val="false"/>
                <w:color w:val="7A1F1F"/>
                <w:sz w:val="19"/>
                <w:szCs w:val="19"/>
              </w:rPr>
              <w:t xml:space="preserve">_compute_reward</w:t>
            </w:r>
            <w:r>
              <w:rPr>
                <w:b w:val="false"/>
                <w:bCs w:val="false"/>
                <w:sz w:val="19"/>
                <w:szCs w:val="19"/>
              </w:rPr>
              <w:t xml:space="preserve"> (section 5). Elles expliquent la récompense ≈ 216.</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 formules disponibles</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M11</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Simulateur sous-spécifié</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Tous les paramètres sont dans le code (section 6). Le moteur est à événements, par réservation, pas à pas de temps.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 tableau disponible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M13</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Ablation sur w₄</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 un seul entraînement par valeur de w₄, et réentraînement complet des quatre agents à chaque valeur.</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(confirmé)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M15</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 charge sursaturée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Non</w:t>
            </w:r>
            <w:r>
              <w:rPr>
                <w:b w:val="false"/>
                <w:bCs w:val="false"/>
                <w:sz w:val="19"/>
                <w:szCs w:val="19"/>
              </w:rPr>
              <w:t xml:space="preserve"> : facteur d'appariement ≈ 0,35 en nominal et ≈ 0,52 en forte charge. Le système est sous-camionné.</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(confirmé, chiffré)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M16</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Entropie nulle sous Pelle la plus proche</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Expliqué : cette politique envoie </w:t>
            </w:r>
            <w:r>
              <w:rPr>
                <w:b w:val="false"/>
                <w:bCs w:val="false"/>
                <w:sz w:val="19"/>
                <w:szCs w:val="19"/>
              </w:rPr>
              <w:t xml:space="preserve">100 % de la flotte à la pelle 1 dans tous les scénarios</w:t>
            </w:r>
            <w:r>
              <w:rPr>
                <w:b w:val="false"/>
                <w:bCs w:val="false"/>
                <w:sz w:val="19"/>
                <w:szCs w:val="19"/>
              </w:rPr>
              <w:t xml:space="preserve">. Ce n'est pas un effondrement dû à la charge.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M20</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Consommation de carburant basse</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 0,45 à 0,65 L/km et 10 L/h au ralenti ; ≈ 0,04 L/t est une conséquence directe de ces constantes.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M25</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Références trop faibles</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Pire que prévu : Pelle la plus proche et Plus court chemin sont </w:t>
            </w:r>
            <w:r>
              <w:rPr>
                <w:b w:val="false"/>
                <w:bCs w:val="false"/>
                <w:sz w:val="19"/>
                <w:szCs w:val="19"/>
              </w:rPr>
              <w:t xml:space="preserve">dégénérées</w:t>
            </w:r>
            <w:r>
              <w:rPr>
                <w:b w:val="false"/>
                <w:bCs w:val="false"/>
                <w:sz w:val="19"/>
                <w:szCs w:val="19"/>
              </w:rPr>
              <w:t xml:space="preserve">. FIFO est en réalité une règle « pelle disponible au plus tôt ».</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Dir. corr. 1</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Affectation fixe avec réaffectation de secours</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code ne contient aucune réaffectation de secours</w:t>
            </w:r>
            <w:r>
              <w:rPr>
                <w:b w:val="false"/>
                <w:bCs w:val="false"/>
                <w:sz w:val="19"/>
                <w:szCs w:val="19"/>
              </w:rPr>
              <w:t xml:space="preserve"> : affectation par modulo, point.</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(contradiction)</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m19</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Mode d'évaluation</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et DQN sont évalués en mode déterministe (</w:t>
            </w:r>
            <w:r>
              <w:rPr>
                <w:rFonts w:ascii="Consolas" w:cs="Consolas" w:eastAsia="Consolas" w:hAnsi="Consolas"/>
                <w:b w:val="false"/>
                <w:bCs w:val="false"/>
                <w:color w:val="7A1F1F"/>
                <w:sz w:val="19"/>
                <w:szCs w:val="19"/>
              </w:rPr>
              <w:t xml:space="preserve">deterministic=True</w:t>
            </w:r>
            <w:r>
              <w:rPr>
                <w:b w:val="false"/>
                <w:bCs w:val="false"/>
                <w:sz w:val="19"/>
                <w:szCs w:val="19"/>
              </w:rPr>
              <w:t xml:space="preserve">, donc ε = 0 pour DQN).</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 → à écrire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m20</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Latence de 10 ms</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Mesure de </w:t>
            </w:r>
            <w:r>
              <w:rPr>
                <w:rFonts w:ascii="Consolas" w:cs="Consolas" w:eastAsia="Consolas" w:hAnsi="Consolas"/>
                <w:b w:val="false"/>
                <w:bCs w:val="false"/>
                <w:color w:val="7A1F1F"/>
                <w:sz w:val="19"/>
                <w:szCs w:val="19"/>
              </w:rPr>
              <w:t xml:space="preserve">model.predict</w:t>
            </w:r>
            <w:r>
              <w:rPr>
                <w:b w:val="false"/>
                <w:bCs w:val="false"/>
                <w:sz w:val="19"/>
                <w:szCs w:val="19"/>
              </w:rPr>
              <w:t xml:space="preserve"> seul, sans construction de l'observation. Le banc de latence de </w:t>
            </w:r>
            <w:r>
              <w:rPr>
                <w:rFonts w:ascii="Consolas" w:cs="Consolas" w:eastAsia="Consolas" w:hAnsi="Consolas"/>
                <w:b w:val="false"/>
                <w:bCs w:val="false"/>
                <w:color w:val="7A1F1F"/>
                <w:sz w:val="19"/>
                <w:szCs w:val="19"/>
              </w:rPr>
              <w:t xml:space="preserve">evaluate_agent.py</w:t>
            </w:r>
            <w:r>
              <w:rPr>
                <w:b w:val="false"/>
                <w:bCs w:val="false"/>
                <w:sz w:val="19"/>
                <w:szCs w:val="19"/>
              </w:rPr>
              <w:t xml:space="preserve"> mesure une politique factice.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bl>
    <w:p>
      <w:pPr>
        <w:spacing w:after="120"/>
      </w:pPr>
    </w:p>
    <w:p>
      <w:pPr>
        <w:spacing w:after="120"/>
        <w:jc w:val="both"/>
      </w:pPr>
      <w:r>
        <w:rPr>
          <w:b/>
          <w:bCs/>
        </w:rPr>
        <w:t xml:space="preserve">En une phrase :</w:t>
      </w:r>
      <w:r>
        <w:t xml:space="preserve"> le message central de l'article (le classement dépend du régime) reste défendable, mais trois de ses appuis doivent être reconstruits : le protocole sans réentraînement (M1), les statistiques (M3, M4) et les références de comparaison (M25, Affectation fixe).</w:t>
      </w:r>
    </w:p>
    <w:p>
      <w:pPr>
        <w:pStyle w:val="Heading1"/>
        <w:pageBreakBefore/>
      </w:pPr>
      <w:r>
        <w:t xml:space="preserve">3. Les points bloquants, vus depuis le code</w:t>
      </w:r>
    </w:p>
    <w:p>
      <w:pPr>
        <w:spacing w:after="120"/>
        <w:jc w:val="both"/>
      </w:pPr>
      <w:r>
        <w:t xml:space="preserve">Chaque fiche suit la même structure : ce que fait le code, la preuve, la conséquence pour l'article, ce que vous devez vérifier vous-même et une piste de correction.</w:t>
      </w:r>
    </w:p>
    <w:p>
      <w:pPr>
        <w:keepNext/>
        <w:spacing w:after="80" w:before="200"/>
      </w:pPr>
      <w:r>
        <w:rPr>
          <w:b/>
          <w:bCs/>
          <w:color w:val="C00000"/>
        </w:rPr>
        <w:t xml:space="preserve">M1  </w:t>
      </w:r>
      <w:r>
        <w:rPr>
          <w:b/>
          <w:bCs/>
        </w:rPr>
        <w:t xml:space="preserve">Il n'y a pas d'évaluation sans réentraînement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et plus grave que prévu</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Dans </w:t>
            </w:r>
            <w:r>
              <w:rPr>
                <w:rFonts w:ascii="Consolas" w:cs="Consolas" w:eastAsia="Consolas" w:hAnsi="Consolas"/>
                <w:b w:val="false"/>
                <w:bCs w:val="false"/>
                <w:color w:val="7A1F1F"/>
                <w:sz w:val="19"/>
                <w:szCs w:val="19"/>
              </w:rPr>
              <w:t xml:space="preserve">run_benchmark()</w:t>
            </w:r>
            <w:r>
              <w:rPr>
                <w:b w:val="false"/>
                <w:bCs w:val="false"/>
                <w:sz w:val="19"/>
                <w:szCs w:val="19"/>
              </w:rPr>
              <w:t xml:space="preserve">, la variable </w:t>
            </w:r>
            <w:r>
              <w:rPr>
                <w:rFonts w:ascii="Consolas" w:cs="Consolas" w:eastAsia="Consolas" w:hAnsi="Consolas"/>
                <w:b w:val="false"/>
                <w:bCs w:val="false"/>
                <w:color w:val="7A1F1F"/>
                <w:sz w:val="19"/>
                <w:szCs w:val="19"/>
              </w:rPr>
              <w:t xml:space="preserve">model_key</w:t>
            </w:r>
            <w:r>
              <w:rPr>
                <w:b w:val="false"/>
                <w:bCs w:val="false"/>
                <w:sz w:val="19"/>
                <w:szCs w:val="19"/>
              </w:rPr>
              <w:t xml:space="preserve"> vaut </w:t>
            </w:r>
            <w:r>
              <w:rPr>
                <w:rFonts w:ascii="Consolas" w:cs="Consolas" w:eastAsia="Consolas" w:hAnsi="Consolas"/>
                <w:b w:val="false"/>
                <w:bCs w:val="false"/>
                <w:color w:val="7A1F1F"/>
                <w:sz w:val="19"/>
                <w:szCs w:val="19"/>
              </w:rPr>
              <w:t xml:space="preserve">scenario.name</w:t>
            </w:r>
            <w:r>
              <w:rPr>
                <w:b w:val="false"/>
                <w:bCs w:val="false"/>
                <w:sz w:val="19"/>
                <w:szCs w:val="19"/>
              </w:rPr>
              <w:t xml:space="preserve"> sauf pour les scénarios « unseen_* ». Pour </w:t>
            </w:r>
            <w:r>
              <w:rPr>
                <w:rFonts w:ascii="Consolas" w:cs="Consolas" w:eastAsia="Consolas" w:hAnsi="Consolas"/>
                <w:b w:val="false"/>
                <w:bCs w:val="false"/>
                <w:color w:val="7A1F1F"/>
                <w:sz w:val="19"/>
                <w:szCs w:val="19"/>
              </w:rPr>
              <w:t xml:space="preserve">high_load</w:t>
            </w:r>
            <w:r>
              <w:rPr>
                <w:b w:val="false"/>
                <w:bCs w:val="false"/>
                <w:sz w:val="19"/>
                <w:szCs w:val="19"/>
              </w:rPr>
              <w:t xml:space="preserve">, le script charge (ou entraîne) </w:t>
            </w:r>
            <w:r>
              <w:rPr>
                <w:rFonts w:ascii="Consolas" w:cs="Consolas" w:eastAsia="Consolas" w:hAnsi="Consolas"/>
                <w:b w:val="false"/>
                <w:bCs w:val="false"/>
                <w:color w:val="7A1F1F"/>
                <w:sz w:val="19"/>
                <w:szCs w:val="19"/>
              </w:rPr>
              <w:t xml:space="preserve">ppo_high_load/ppo_mine_agent.zip</w:t>
            </w:r>
            <w:r>
              <w:rPr>
                <w:b w:val="false"/>
                <w:bCs w:val="false"/>
                <w:sz w:val="19"/>
                <w:szCs w:val="19"/>
              </w:rPr>
              <w:t xml:space="preserve">, </w:t>
            </w:r>
            <w:r>
              <w:rPr>
                <w:rFonts w:ascii="Consolas" w:cs="Consolas" w:eastAsia="Consolas" w:hAnsi="Consolas"/>
                <w:b w:val="false"/>
                <w:bCs w:val="false"/>
                <w:color w:val="7A1F1F"/>
                <w:sz w:val="19"/>
                <w:szCs w:val="19"/>
              </w:rPr>
              <w:t xml:space="preserve">dqn_high_load/…</w:t>
            </w:r>
            <w:r>
              <w:rPr>
                <w:b w:val="false"/>
                <w:bCs w:val="false"/>
                <w:sz w:val="19"/>
                <w:szCs w:val="19"/>
              </w:rPr>
              <w:t xml:space="preserve">, </w:t>
            </w:r>
            <w:r>
              <w:rPr>
                <w:rFonts w:ascii="Consolas" w:cs="Consolas" w:eastAsia="Consolas" w:hAnsi="Consolas"/>
                <w:b w:val="false"/>
                <w:bCs w:val="false"/>
                <w:color w:val="7A1F1F"/>
                <w:sz w:val="19"/>
                <w:szCs w:val="19"/>
              </w:rPr>
              <w:t xml:space="preserve">q_learning_high_load/…</w:t>
            </w:r>
            <w:r>
              <w:rPr>
                <w:b w:val="false"/>
                <w:bCs w:val="false"/>
                <w:sz w:val="19"/>
                <w:szCs w:val="19"/>
              </w:rPr>
              <w:t xml:space="preserve"> et </w:t>
            </w:r>
            <w:r>
              <w:rPr>
                <w:rFonts w:ascii="Consolas" w:cs="Consolas" w:eastAsia="Consolas" w:hAnsi="Consolas"/>
                <w:b w:val="false"/>
                <w:bCs w:val="false"/>
                <w:color w:val="7A1F1F"/>
                <w:sz w:val="19"/>
                <w:szCs w:val="19"/>
              </w:rPr>
              <w:t xml:space="preserve">sarsa_high_load/…</w:t>
            </w:r>
            <w:r>
              <w:rPr>
                <w:b w:val="false"/>
                <w:bCs w:val="false"/>
                <w:sz w:val="19"/>
                <w:szCs w:val="19"/>
              </w:rPr>
              <w:t xml:space="preserve">, entraînés avec 18 camions. Même chose pour </w:t>
            </w:r>
            <w:r>
              <w:rPr>
                <w:rFonts w:ascii="Consolas" w:cs="Consolas" w:eastAsia="Consolas" w:hAnsi="Consolas"/>
                <w:b w:val="false"/>
                <w:bCs w:val="false"/>
                <w:color w:val="7A1F1F"/>
                <w:sz w:val="19"/>
                <w:szCs w:val="19"/>
              </w:rPr>
              <w:t xml:space="preserve">high_breakdown</w:t>
            </w:r>
            <w:r>
              <w:rPr>
                <w:b w:val="false"/>
                <w:bCs w:val="false"/>
                <w:sz w:val="19"/>
                <w:szCs w:val="19"/>
              </w:rPr>
              <w:t xml:space="preserve">, entraîné avec 10 % de pannes.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Trois indices concordants : (1) la logique de </w:t>
            </w:r>
            <w:r>
              <w:rPr>
                <w:rFonts w:ascii="Consolas" w:cs="Consolas" w:eastAsia="Consolas" w:hAnsi="Consolas"/>
                <w:b w:val="false"/>
                <w:bCs w:val="false"/>
                <w:color w:val="7A1F1F"/>
                <w:sz w:val="19"/>
                <w:szCs w:val="19"/>
              </w:rPr>
              <w:t xml:space="preserve">model_key</w:t>
            </w:r>
            <w:r>
              <w:rPr>
                <w:b w:val="false"/>
                <w:bCs w:val="false"/>
                <w:sz w:val="19"/>
                <w:szCs w:val="19"/>
              </w:rPr>
              <w:t xml:space="preserve"> ; (2) </w:t>
            </w:r>
            <w:r>
              <w:rPr>
                <w:rFonts w:ascii="Consolas" w:cs="Consolas" w:eastAsia="Consolas" w:hAnsi="Consolas"/>
                <w:b w:val="false"/>
                <w:bCs w:val="false"/>
                <w:color w:val="7A1F1F"/>
                <w:sz w:val="19"/>
                <w:szCs w:val="19"/>
              </w:rPr>
              <w:t xml:space="preserve">plot_behavioral_analysis.py</w:t>
            </w:r>
            <w:r>
              <w:rPr>
                <w:b w:val="false"/>
                <w:bCs w:val="false"/>
                <w:sz w:val="19"/>
                <w:szCs w:val="19"/>
              </w:rPr>
              <w:t xml:space="preserve"> charge explicitement </w:t>
            </w:r>
            <w:r>
              <w:rPr>
                <w:rFonts w:ascii="Consolas" w:cs="Consolas" w:eastAsia="Consolas" w:hAnsi="Consolas"/>
                <w:b w:val="false"/>
                <w:bCs w:val="false"/>
                <w:color w:val="7A1F1F"/>
                <w:sz w:val="19"/>
                <w:szCs w:val="19"/>
              </w:rPr>
              <w:t xml:space="preserve">data/results/ppo_high_load/ppo_mine_agent.zip</w:t>
            </w:r>
            <w:r>
              <w:rPr>
                <w:b w:val="false"/>
                <w:bCs w:val="false"/>
                <w:sz w:val="19"/>
                <w:szCs w:val="19"/>
              </w:rPr>
              <w:t xml:space="preserve"> ; (3) les figures de convergence et de pertes existent pour les trois scénarios (</w:t>
            </w:r>
            <w:r>
              <w:rPr>
                <w:rFonts w:ascii="Consolas" w:cs="Consolas" w:eastAsia="Consolas" w:hAnsi="Consolas"/>
                <w:b w:val="false"/>
                <w:bCs w:val="false"/>
                <w:color w:val="7A1F1F"/>
                <w:sz w:val="19"/>
                <w:szCs w:val="19"/>
              </w:rPr>
              <w:t xml:space="preserve">learning_curves_deeprl_highload.png</w:t>
            </w:r>
            <w:r>
              <w:rPr>
                <w:b w:val="false"/>
                <w:bCs w:val="false"/>
                <w:sz w:val="19"/>
                <w:szCs w:val="19"/>
              </w:rPr>
              <w:t xml:space="preserve">, </w:t>
            </w:r>
            <w:r>
              <w:rPr>
                <w:rFonts w:ascii="Consolas" w:cs="Consolas" w:eastAsia="Consolas" w:hAnsi="Consolas"/>
                <w:b w:val="false"/>
                <w:bCs w:val="false"/>
                <w:color w:val="7A1F1F"/>
                <w:sz w:val="19"/>
                <w:szCs w:val="19"/>
              </w:rPr>
              <w:t xml:space="preserve">ppo_high_load_losscurve</w:t>
            </w:r>
            <w:r>
              <w:rPr>
                <w:b w:val="false"/>
                <w:bCs w:val="false"/>
                <w:sz w:val="19"/>
                <w:szCs w:val="19"/>
              </w:rPr>
              <w:t xml:space="preserve">), ce qui suppose un entraînement par scénario. Par ailleurs, </w:t>
            </w:r>
            <w:r>
              <w:rPr>
                <w:rFonts w:ascii="Consolas" w:cs="Consolas" w:eastAsia="Consolas" w:hAnsi="Consolas"/>
                <w:b w:val="false"/>
                <w:bCs w:val="false"/>
                <w:color w:val="7A1F1F"/>
                <w:sz w:val="19"/>
                <w:szCs w:val="19"/>
              </w:rPr>
              <w:t xml:space="preserve">observation_size()</w:t>
            </w:r>
            <w:r>
              <w:rPr>
                <w:b w:val="false"/>
                <w:bCs w:val="false"/>
                <w:sz w:val="19"/>
                <w:szCs w:val="19"/>
              </w:rPr>
              <w:t xml:space="preserve"> donne 15 + 11N : un modèle à 147 entrées refuserait un vecteur de 213 valeurs. Le scénario </w:t>
            </w:r>
            <w:r>
              <w:rPr>
                <w:rFonts w:ascii="Consolas" w:cs="Consolas" w:eastAsia="Consolas" w:hAnsi="Consolas"/>
                <w:b w:val="false"/>
                <w:bCs w:val="false"/>
                <w:color w:val="7A1F1F"/>
                <w:sz w:val="19"/>
                <w:szCs w:val="19"/>
              </w:rPr>
              <w:t xml:space="preserve">unseen_medium_load</w:t>
            </w:r>
            <w:r>
              <w:rPr>
                <w:b w:val="false"/>
                <w:bCs w:val="false"/>
                <w:sz w:val="19"/>
                <w:szCs w:val="19"/>
              </w:rPr>
              <w:t xml:space="preserve"> (15 camions, modèles nominaux) planterait pour PPO et DQN.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phrases « toutes les politiques entraînées en nominal sont évaluées sans réentraînement » et le terme « zero-shot » sont </w:t>
            </w:r>
            <w:r>
              <w:rPr>
                <w:b w:val="false"/>
                <w:bCs w:val="false"/>
                <w:sz w:val="19"/>
                <w:szCs w:val="19"/>
              </w:rPr>
              <w:t xml:space="preserve">faux pour le code actuel</w:t>
            </w:r>
            <w:r>
              <w:rPr>
                <w:b w:val="false"/>
                <w:bCs w:val="false"/>
                <w:sz w:val="19"/>
                <w:szCs w:val="19"/>
              </w:rPr>
              <w:t xml:space="preserve">. Ce que vos résultats mesurent réellement : des agents spécialisés dans chaque régime, comparés à des heuristiques. Les ratios de robustesse des agents comparent donc deux agents différents, pas un même agent soumis à un changement de régime.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À vérifier vous-même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Comparer les empreintes des fichiers : si </w:t>
            </w:r>
            <w:r>
              <w:rPr>
                <w:rFonts w:ascii="Consolas" w:cs="Consolas" w:eastAsia="Consolas" w:hAnsi="Consolas"/>
                <w:b w:val="false"/>
                <w:bCs w:val="false"/>
                <w:color w:val="7A1F1F"/>
                <w:sz w:val="19"/>
                <w:szCs w:val="19"/>
              </w:rPr>
              <w:t xml:space="preserve">ppo_nominal/ppo_mine_agent.zip</w:t>
            </w:r>
            <w:r>
              <w:rPr>
                <w:b w:val="false"/>
                <w:bCs w:val="false"/>
                <w:sz w:val="19"/>
                <w:szCs w:val="19"/>
              </w:rPr>
              <w:t xml:space="preserve"> et </w:t>
            </w:r>
            <w:r>
              <w:rPr>
                <w:rFonts w:ascii="Consolas" w:cs="Consolas" w:eastAsia="Consolas" w:hAnsi="Consolas"/>
                <w:b w:val="false"/>
                <w:bCs w:val="false"/>
                <w:color w:val="7A1F1F"/>
                <w:sz w:val="19"/>
                <w:szCs w:val="19"/>
              </w:rPr>
              <w:t xml:space="preserve">ppo_high_breakdown/ppo_mine_agent.zip</w:t>
            </w:r>
            <w:r>
              <w:rPr>
                <w:b w:val="false"/>
                <w:bCs w:val="false"/>
                <w:sz w:val="19"/>
                <w:szCs w:val="19"/>
              </w:rPr>
              <w:t xml:space="preserve"> sont différents, les agents ont bien été réentraînés. Regarder aussi les dates de création des dossiers. Commande en section 7.</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Deux options à discuter avec votre directrice. </w:t>
            </w:r>
            <w:r>
              <w:rPr>
                <w:b w:val="false"/>
                <w:bCs w:val="false"/>
                <w:sz w:val="19"/>
                <w:szCs w:val="19"/>
              </w:rPr>
              <w:t xml:space="preserve">Option A (rapide)</w:t>
            </w:r>
            <w:r>
              <w:rPr>
                <w:b w:val="false"/>
                <w:bCs w:val="false"/>
                <w:sz w:val="19"/>
                <w:szCs w:val="19"/>
              </w:rPr>
              <w:t xml:space="preserve"> : décrire honnêtement le protocole (« un agent entraîné par régime ») et reformuler la thèse en « le meilleur agent spécialisé dépend du régime ». </w:t>
            </w:r>
            <w:r>
              <w:rPr>
                <w:b w:val="false"/>
                <w:bCs w:val="false"/>
                <w:sz w:val="19"/>
                <w:szCs w:val="19"/>
              </w:rPr>
              <w:t xml:space="preserve">Option B (plus forte scientifiquement)</w:t>
            </w:r>
            <w:r>
              <w:rPr>
                <w:b w:val="false"/>
                <w:bCs w:val="false"/>
                <w:sz w:val="19"/>
                <w:szCs w:val="19"/>
              </w:rPr>
              <w:t xml:space="preserve"> : faire une vraie évaluation sans réentraînement. Pour les fortes pannes, c'est immédiat (même dimension, il suffit de passer </w:t>
            </w:r>
            <w:r>
              <w:rPr>
                <w:rFonts w:ascii="Consolas" w:cs="Consolas" w:eastAsia="Consolas" w:hAnsi="Consolas"/>
                <w:b w:val="false"/>
                <w:bCs w:val="false"/>
                <w:color w:val="7A1F1F"/>
                <w:sz w:val="19"/>
                <w:szCs w:val="19"/>
              </w:rPr>
              <w:t xml:space="preserve">model_scenario="nominal"</w:t>
            </w:r>
            <w:r>
              <w:rPr>
                <w:b w:val="false"/>
                <w:bCs w:val="false"/>
                <w:sz w:val="19"/>
                <w:szCs w:val="19"/>
              </w:rPr>
              <w:t xml:space="preserve">). Pour la forte charge, il faut une observation de taille fixe (remplissage jusqu'à 18 camions avec masque, ou variables agrégées par pelle). Les agents tabulaires, eux, sont déjà indépendants de N (voir M8). L'idéal est de présenter les deux : agent spécialisé et agent nominal transféré.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experiments/run_benchmark.py</w:t>
            </w:r>
            <w:r>
              <w:rPr>
                <w:b w:val="false"/>
                <w:bCs w:val="false"/>
                <w:sz w:val="19"/>
                <w:szCs w:val="19"/>
              </w:rPr>
              <w:t xml:space="preserve"> (lignes </w:t>
            </w:r>
            <w:r>
              <w:rPr>
                <w:rFonts w:ascii="Consolas" w:cs="Consolas" w:eastAsia="Consolas" w:hAnsi="Consolas"/>
                <w:b w:val="false"/>
                <w:bCs w:val="false"/>
                <w:color w:val="7A1F1F"/>
                <w:sz w:val="19"/>
                <w:szCs w:val="19"/>
              </w:rPr>
              <w:t xml:space="preserve">model_key</w:t>
            </w:r>
            <w:r>
              <w:rPr>
                <w:b w:val="false"/>
                <w:bCs w:val="false"/>
                <w:sz w:val="19"/>
                <w:szCs w:val="19"/>
              </w:rPr>
              <w:t xml:space="preserve">), </w:t>
            </w:r>
            <w:r>
              <w:rPr>
                <w:rFonts w:ascii="Consolas" w:cs="Consolas" w:eastAsia="Consolas" w:hAnsi="Consolas"/>
                <w:b w:val="false"/>
                <w:bCs w:val="false"/>
                <w:color w:val="7A1F1F"/>
                <w:sz w:val="19"/>
                <w:szCs w:val="19"/>
              </w:rPr>
              <w:t xml:space="preserve">env/observation_builder.py</w:t>
            </w:r>
            <w:r>
              <w:rPr>
                <w:b w:val="false"/>
                <w:bCs w:val="false"/>
                <w:sz w:val="19"/>
                <w:szCs w:val="19"/>
              </w:rPr>
              <w:t xml:space="preserve">, </w:t>
            </w:r>
            <w:r>
              <w:rPr>
                <w:rFonts w:ascii="Consolas" w:cs="Consolas" w:eastAsia="Consolas" w:hAnsi="Consolas"/>
                <w:b w:val="false"/>
                <w:bCs w:val="false"/>
                <w:color w:val="7A1F1F"/>
                <w:sz w:val="19"/>
                <w:szCs w:val="19"/>
              </w:rPr>
              <w:t xml:space="preserve">experiments/scenarios.py</w:t>
            </w:r>
          </w:p>
        </w:tc>
      </w:tr>
    </w:tbl>
    <w:p>
      <w:pPr>
        <w:spacing w:after="120"/>
      </w:pPr>
    </w:p>
    <w:p>
      <w:pPr>
        <w:keepNext/>
        <w:spacing w:after="80" w:before="200"/>
      </w:pPr>
      <w:r>
        <w:rPr>
          <w:b/>
          <w:bCs/>
          <w:color w:val="C55A11"/>
        </w:rPr>
        <w:t xml:space="preserve">M2  </w:t>
      </w:r>
      <w:r>
        <w:rPr>
          <w:b/>
          <w:bCs/>
        </w:rPr>
        <w:t xml:space="preserve">Le temps d'attente est un cumul par camion et par poste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Résolu : problème de définition, pas d'erreur de calcul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compute_kpis()</w:t>
            </w:r>
            <w:r>
              <w:rPr>
                <w:b w:val="false"/>
                <w:bCs w:val="false"/>
                <w:sz w:val="19"/>
                <w:szCs w:val="19"/>
              </w:rPr>
              <w:t xml:space="preserve"> calcule </w:t>
            </w:r>
            <w:r>
              <w:rPr>
                <w:rFonts w:ascii="Consolas" w:cs="Consolas" w:eastAsia="Consolas" w:hAnsi="Consolas"/>
                <w:b w:val="false"/>
                <w:bCs w:val="false"/>
                <w:color w:val="7A1F1F"/>
                <w:sz w:val="19"/>
                <w:szCs w:val="19"/>
              </w:rPr>
              <w:t xml:space="preserve">avg_wait_min_per_truck = total_wait_min / truck_count</w:t>
            </w:r>
            <w:r>
              <w:rPr>
                <w:b w:val="false"/>
                <w:bCs w:val="false"/>
                <w:sz w:val="19"/>
                <w:szCs w:val="19"/>
              </w:rPr>
              <w:t xml:space="preserve">. Or </w:t>
            </w:r>
            <w:r>
              <w:rPr>
                <w:rFonts w:ascii="Consolas" w:cs="Consolas" w:eastAsia="Consolas" w:hAnsi="Consolas"/>
                <w:b w:val="false"/>
                <w:bCs w:val="false"/>
                <w:color w:val="7A1F1F"/>
                <w:sz w:val="19"/>
                <w:szCs w:val="19"/>
              </w:rPr>
              <w:t xml:space="preserve">total_wait_min</w:t>
            </w:r>
            <w:r>
              <w:rPr>
                <w:b w:val="false"/>
                <w:bCs w:val="false"/>
                <w:sz w:val="19"/>
                <w:szCs w:val="19"/>
              </w:rPr>
              <w:t xml:space="preserve"> est la somme, sur tout le poste de 480 min, de trois choses : l'attente à la pelle, l'attente à la verse </w:t>
            </w:r>
            <w:r>
              <w:rPr>
                <w:b w:val="false"/>
                <w:bCs w:val="false"/>
                <w:sz w:val="19"/>
                <w:szCs w:val="19"/>
              </w:rPr>
              <w:t xml:space="preserve">et la durée des réparations</w:t>
            </w:r>
            <w:r>
              <w:rPr>
                <w:b w:val="false"/>
                <w:bCs w:val="false"/>
                <w:sz w:val="19"/>
                <w:szCs w:val="19"/>
              </w:rPr>
              <w:t xml:space="preserve"> (</w:t>
            </w:r>
            <w:r>
              <w:rPr>
                <w:rFonts w:ascii="Consolas" w:cs="Consolas" w:eastAsia="Consolas" w:hAnsi="Consolas"/>
                <w:b w:val="false"/>
                <w:bCs w:val="false"/>
                <w:color w:val="7A1F1F"/>
                <w:sz w:val="19"/>
                <w:szCs w:val="19"/>
              </w:rPr>
              <w:t xml:space="preserve">truck.total_wait_min += repair_min</w:t>
            </w:r>
            <w:r>
              <w:rPr>
                <w:b w:val="false"/>
                <w:bCs w:val="false"/>
                <w:sz w:val="19"/>
                <w:szCs w:val="19"/>
              </w:rPr>
              <w:t xml:space="preserve">), plus la durée des actions ATTENDRE pour les agents.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Affectation fixe en nominal : 29,4 min par camion et par poste = 22,2 min de file + 7,2 min de panne. Rapporté au cycle, l'attente en file n'est que de </w:t>
            </w:r>
            <w:r>
              <w:rPr>
                <w:b w:val="false"/>
                <w:bCs w:val="false"/>
                <w:sz w:val="19"/>
                <w:szCs w:val="19"/>
              </w:rPr>
              <w:t xml:space="preserve">1,1 min pour un cycle moyen de 24,1 min</w:t>
            </w:r>
            <w:r>
              <w:rPr>
                <w:b w:val="false"/>
                <w:bCs w:val="false"/>
                <w:sz w:val="19"/>
                <w:szCs w:val="19"/>
              </w:rPr>
              <w:t xml:space="preserve">. Pelle la plus proche en forte charge : 199,6 min = 194,6 min de file + 5,0 min de panne, soit 14,4 min de file par cycle de 36,8 min. Tout est cohérent : le cycle reconstitué correspond au nombre de cycles observé.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Toutes les phrases qui parlent de « minutes d'attente par cycle » sont fausses et doivent devenir « temps d'attente cumulé par camion sur le poste (min) ». Il faut aussi dire que </w:t>
            </w:r>
            <w:r>
              <w:rPr>
                <w:b w:val="false"/>
                <w:bCs w:val="false"/>
                <w:sz w:val="19"/>
                <w:szCs w:val="19"/>
              </w:rPr>
              <w:t xml:space="preserve">les pannes sont incluses</w:t>
            </w:r>
            <w:r>
              <w:rPr>
                <w:b w:val="false"/>
                <w:bCs w:val="false"/>
                <w:sz w:val="19"/>
                <w:szCs w:val="19"/>
              </w:rPr>
              <w:t xml:space="preserve"> : en fortes pannes, les réparations représentent 37,7 min sur 57,2 min pour l'Affectation fixe. La « dégradation de l'attente » en fortes pannes mesure donc surtout l'augmentation des pannes, identique pour toutes les politiques, et pas la congestion.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À vérifier vous-même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Relancer un épisode et comparer </w:t>
            </w:r>
            <w:r>
              <w:rPr>
                <w:rFonts w:ascii="Consolas" w:cs="Consolas" w:eastAsia="Consolas" w:hAnsi="Consolas"/>
                <w:b w:val="false"/>
                <w:bCs w:val="false"/>
                <w:color w:val="7A1F1F"/>
                <w:sz w:val="19"/>
                <w:szCs w:val="19"/>
              </w:rPr>
              <w:t xml:space="preserve">sum(t.total_wait_min)</w:t>
            </w:r>
            <w:r>
              <w:rPr>
                <w:b w:val="false"/>
                <w:bCs w:val="false"/>
                <w:sz w:val="19"/>
                <w:szCs w:val="19"/>
              </w:rPr>
              <w:t xml:space="preserve"> avec la somme des seules attentes en file (exercice du module 1 de votre plan).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Séparer deux indicateurs : attente en file (pelle + verse) et immobilisation pour panne. Définir la formule dans §6.3. Le lien entre « seuil de 30 min » de la figure d'attente (</w:t>
            </w:r>
            <w:r>
              <w:rPr>
                <w:rFonts w:ascii="Consolas" w:cs="Consolas" w:eastAsia="Consolas" w:hAnsi="Consolas"/>
                <w:b w:val="false"/>
                <w:bCs w:val="false"/>
                <w:color w:val="7A1F1F"/>
                <w:sz w:val="19"/>
                <w:szCs w:val="19"/>
              </w:rPr>
              <w:t xml:space="preserve">plot_benchmark_comparisons.py</w:t>
            </w:r>
            <w:r>
              <w:rPr>
                <w:b w:val="false"/>
                <w:bCs w:val="false"/>
                <w:sz w:val="19"/>
                <w:szCs w:val="19"/>
              </w:rPr>
              <w:t xml:space="preserve">) et cette métrique doit aussi être justifié ou retiré.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simulation/kpi.py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r>
              <w:rPr>
                <w:b w:val="false"/>
                <w:bCs w:val="false"/>
                <w:sz w:val="19"/>
                <w:szCs w:val="19"/>
              </w:rPr>
              <w:t xml:space="preserve"> (méthodes </w:t>
            </w:r>
            <w:r>
              <w:rPr>
                <w:rFonts w:ascii="Consolas" w:cs="Consolas" w:eastAsia="Consolas" w:hAnsi="Consolas"/>
                <w:b w:val="false"/>
                <w:bCs w:val="false"/>
                <w:color w:val="7A1F1F"/>
                <w:sz w:val="19"/>
                <w:szCs w:val="19"/>
              </w:rPr>
              <w:t xml:space="preserve">step</w:t>
            </w:r>
            <w:r>
              <w:rPr>
                <w:b w:val="false"/>
                <w:bCs w:val="false"/>
                <w:sz w:val="19"/>
                <w:szCs w:val="19"/>
              </w:rPr>
              <w:t xml:space="preserve"> et </w:t>
            </w:r>
            <w:r>
              <w:rPr>
                <w:rFonts w:ascii="Consolas" w:cs="Consolas" w:eastAsia="Consolas" w:hAnsi="Consolas"/>
                <w:b w:val="false"/>
                <w:bCs w:val="false"/>
                <w:color w:val="7A1F1F"/>
                <w:sz w:val="19"/>
                <w:szCs w:val="19"/>
              </w:rPr>
              <w:t xml:space="preserve">_apply_wait_action</w:t>
            </w:r>
            <w:r>
              <w:rPr>
                <w:b w:val="false"/>
                <w:bCs w:val="false"/>
                <w:sz w:val="19"/>
                <w:szCs w:val="19"/>
              </w:rPr>
              <w:t xml:space="preserve">)</w:t>
            </w:r>
          </w:p>
        </w:tc>
      </w:tr>
    </w:tbl>
    <w:p>
      <w:pPr>
        <w:spacing w:after="120"/>
      </w:pPr>
    </w:p>
    <w:p>
      <w:pPr>
        <w:keepNext/>
        <w:spacing w:after="80" w:before="200"/>
      </w:pPr>
      <w:r>
        <w:rPr>
          <w:b/>
          <w:bCs/>
          <w:color w:val="C55A11"/>
        </w:rPr>
        <w:t xml:space="preserve">M2 bis  </w:t>
      </w:r>
      <w:r>
        <w:rPr>
          <w:b/>
          <w:bCs/>
        </w:rPr>
        <w:t xml:space="preserve">L'utilisation est surestimée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Nouveau, lié à M2</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utilization_pct = total_active_min / (N × 480)</w:t>
            </w:r>
            <w:r>
              <w:rPr>
                <w:b w:val="false"/>
                <w:bCs w:val="false"/>
                <w:sz w:val="19"/>
                <w:szCs w:val="19"/>
              </w:rPr>
              <w:t xml:space="preserve">. Le temps actif du </w:t>
            </w:r>
            <w:r>
              <w:rPr>
                <w:b w:val="false"/>
                <w:bCs w:val="false"/>
                <w:sz w:val="19"/>
                <w:szCs w:val="19"/>
              </w:rPr>
              <w:t xml:space="preserve">dernier cycle de chaque camion</w:t>
            </w:r>
            <w:r>
              <w:rPr>
                <w:b w:val="false"/>
                <w:bCs w:val="false"/>
                <w:sz w:val="19"/>
                <w:szCs w:val="19"/>
              </w:rPr>
              <w:t xml:space="preserve"> est compté même quand ce cycle se termine après la fin du poste (le tonnage, lui, n'est alors pas compté).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En nominal, chaque camion accumule en moyenne 12 min d'activité après 480 min (Affectation fixe). Corrigée, l'utilisation passe de 96,4 % à 93,9 % ; avec cette correction, temps actif + attente = 480 min exactement.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L'utilisation est biaisée d'environ 2 à 4 points et le biais varie selon la politique (cycles plus longs, débordement plus grand). C'est aussi la raison pour laquelle « 96,4 % + 29 min d'attente » semblait impossible.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Tronquer le temps actif à la fin du poste, et rapporter séparément l'utilisation des camions et celle des pelles (m18).</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simulation/kpi.py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p>
        </w:tc>
      </w:tr>
    </w:tbl>
    <w:p>
      <w:pPr>
        <w:spacing w:after="120"/>
      </w:pPr>
    </w:p>
    <w:p>
      <w:pPr>
        <w:keepNext/>
        <w:spacing w:after="80" w:before="200"/>
      </w:pPr>
      <w:r>
        <w:rPr>
          <w:b/>
          <w:bCs/>
          <w:color w:val="C00000"/>
        </w:rPr>
        <w:t xml:space="preserve">M3  </w:t>
      </w:r>
      <w:r>
        <w:rPr>
          <w:b/>
          <w:bCs/>
        </w:rPr>
        <w:t xml:space="preserve">Les valeurs p correspondent à n = 60, pas à n =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Cause très probable identifiée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run_all_benchmarks()</w:t>
            </w:r>
            <w:r>
              <w:rPr>
                <w:b w:val="false"/>
                <w:bCs w:val="false"/>
                <w:sz w:val="19"/>
                <w:szCs w:val="19"/>
              </w:rPr>
              <w:t xml:space="preserve"> écrit </w:t>
            </w:r>
            <w:r>
              <w:rPr>
                <w:rFonts w:ascii="Consolas" w:cs="Consolas" w:eastAsia="Consolas" w:hAnsi="Consolas"/>
                <w:b w:val="false"/>
                <w:bCs w:val="false"/>
                <w:color w:val="7A1F1F"/>
                <w:sz w:val="19"/>
                <w:szCs w:val="19"/>
              </w:rPr>
              <w:t xml:space="preserve">benchmark_results.csv</w:t>
            </w:r>
            <w:r>
              <w:rPr>
                <w:b w:val="false"/>
                <w:bCs w:val="false"/>
                <w:sz w:val="19"/>
                <w:szCs w:val="19"/>
              </w:rPr>
              <w:t xml:space="preserve"> en </w:t>
            </w:r>
            <w:r>
              <w:rPr>
                <w:b w:val="false"/>
                <w:bCs w:val="false"/>
                <w:sz w:val="19"/>
                <w:szCs w:val="19"/>
              </w:rPr>
              <w:t xml:space="preserve">mode ajout</w:t>
            </w:r>
            <w:r>
              <w:rPr>
                <w:b w:val="false"/>
                <w:bCs w:val="false"/>
                <w:sz w:val="19"/>
                <w:szCs w:val="19"/>
              </w:rPr>
              <w:t xml:space="preserve"> (</w:t>
            </w:r>
            <w:r>
              <w:rPr>
                <w:rFonts w:ascii="Consolas" w:cs="Consolas" w:eastAsia="Consolas" w:hAnsi="Consolas"/>
                <w:b w:val="false"/>
                <w:bCs w:val="false"/>
                <w:color w:val="7A1F1F"/>
                <w:sz w:val="19"/>
                <w:szCs w:val="19"/>
              </w:rPr>
              <w:t xml:space="preserve">open("a")</w:t>
            </w:r>
            <w:r>
              <w:rPr>
                <w:b w:val="false"/>
                <w:bCs w:val="false"/>
                <w:sz w:val="19"/>
                <w:szCs w:val="19"/>
              </w:rPr>
              <w:t xml:space="preserve">) : chaque nouvelle exécution du benchmark ajoute 30 lignes par politique et par scénario, sans effacer les anciennes. </w:t>
            </w:r>
            <w:r>
              <w:rPr>
                <w:rFonts w:ascii="Consolas" w:cs="Consolas" w:eastAsia="Consolas" w:hAnsi="Consolas"/>
                <w:b w:val="false"/>
                <w:bCs w:val="false"/>
                <w:color w:val="7A1F1F"/>
                <w:sz w:val="19"/>
                <w:szCs w:val="19"/>
              </w:rPr>
              <w:t xml:space="preserve">statistical_tests.py</w:t>
            </w:r>
            <w:r>
              <w:rPr>
                <w:b w:val="false"/>
                <w:bCs w:val="false"/>
                <w:sz w:val="19"/>
                <w:szCs w:val="19"/>
              </w:rPr>
              <w:t xml:space="preserve"> lit ensuite toutes les lignes sans supprimer les doublons. En outre, les tests t de Welch sont </w:t>
            </w:r>
            <w:r>
              <w:rPr>
                <w:b w:val="false"/>
                <w:bCs w:val="false"/>
                <w:sz w:val="19"/>
                <w:szCs w:val="19"/>
              </w:rPr>
              <w:t xml:space="preserve">unilatéraux</w:t>
            </w:r>
            <w:r>
              <w:rPr>
                <w:b w:val="false"/>
                <w:bCs w:val="false"/>
                <w:sz w:val="19"/>
                <w:szCs w:val="19"/>
              </w:rPr>
              <w:t xml:space="preserve"> (</w:t>
            </w:r>
            <w:r>
              <w:rPr>
                <w:rFonts w:ascii="Consolas" w:cs="Consolas" w:eastAsia="Consolas" w:hAnsi="Consolas"/>
                <w:b w:val="false"/>
                <w:bCs w:val="false"/>
                <w:color w:val="7A1F1F"/>
                <w:sz w:val="19"/>
                <w:szCs w:val="19"/>
              </w:rPr>
              <w:t xml:space="preserve">alternative="greater"</w:t>
            </w:r>
            <w:r>
              <w:rPr>
                <w:b w:val="false"/>
                <w:bCs w:val="false"/>
                <w:sz w:val="19"/>
                <w:szCs w:val="19"/>
              </w:rPr>
              <w:t xml:space="preserve"> ou </w:t>
            </w:r>
            <w:r>
              <w:rPr>
                <w:rFonts w:ascii="Consolas" w:cs="Consolas" w:eastAsia="Consolas" w:hAnsi="Consolas"/>
                <w:b w:val="false"/>
                <w:bCs w:val="false"/>
                <w:color w:val="7A1F1F"/>
                <w:sz w:val="19"/>
                <w:szCs w:val="19"/>
              </w:rPr>
              <w:t xml:space="preserve">"less"</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Avec les moyennes et écarts-types du manuscrit, un test de Welch unilatéral avec 60 valeurs par groupe redonne vos chiffres : PPO &gt; Affectation fixe en nominal, 2,2 × 10⁻¹⁸ (rapporté 4,0 × 10⁻¹⁸) ; PPO contre Affectation fixe en fortes pannes, 2,4 × 10⁻⁸ (rapporté 2,7 × 10⁻⁸) ; DQN contre PPO en fortes pannes, 3,5 × 10⁻⁴ (rapporté 5,4 × 10⁻⁴). Les intervalles bootstrap sont plus étroits d'un facteur √(30/60) = 0,71, exactement l'écart relevé (20,5 / 29,6 = 0,69). Détail en annexe B.</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Si l'hypothèse se confirme, </w:t>
            </w:r>
            <w:r>
              <w:rPr>
                <w:b w:val="false"/>
                <w:bCs w:val="false"/>
                <w:sz w:val="19"/>
                <w:szCs w:val="19"/>
              </w:rPr>
              <w:t xml:space="preserve">toute l'inférence est à refaire</w:t>
            </w:r>
            <w:r>
              <w:rPr>
                <w:b w:val="false"/>
                <w:bCs w:val="false"/>
                <w:sz w:val="19"/>
                <w:szCs w:val="19"/>
              </w:rPr>
              <w:t xml:space="preserve"> : valeurs p, intervalles, Dunn, Kruskal–Wallis. Les moyennes, elles, ne changent pas (un doublon parfait ne modifie pas une moyenne), ni les ratios de robustesse. L'argument « Welch significatif mais Dunn trop conservateur » pour défendre DQN tombe : avec 30 valeurs, DQN contre PPO en fortes pannes donne p ≈ 0,017 avant correction.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À vérifier vous-même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Une ligne suffit : compter les doublons sur (scénario, politique, graine) dans le CSV. Si le résultat est 720 (ou un multiple), l'hypothèse est confirmée. Commande en section 7.</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Supprimer les doublons, ou mieux : écrire le CSV en mode écriture avec un nom horodaté, et ajouter une vérification </w:t>
            </w:r>
            <w:r>
              <w:rPr>
                <w:rFonts w:ascii="Consolas" w:cs="Consolas" w:eastAsia="Consolas" w:hAnsi="Consolas"/>
                <w:b w:val="false"/>
                <w:bCs w:val="false"/>
                <w:color w:val="7A1F1F"/>
                <w:sz w:val="19"/>
                <w:szCs w:val="19"/>
              </w:rPr>
              <w:t xml:space="preserve">assert</w:t>
            </w:r>
            <w:r>
              <w:rPr>
                <w:b w:val="false"/>
                <w:bCs w:val="false"/>
                <w:sz w:val="19"/>
                <w:szCs w:val="19"/>
              </w:rPr>
              <w:t xml:space="preserve"> sur n = 30 dans le script de statistiques. Passer ensuite aux tests bilatéraux appariés (M4).</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experiments/run_benchmark.py</w:t>
            </w:r>
            <w:r>
              <w:rPr>
                <w:b w:val="false"/>
                <w:bCs w:val="false"/>
                <w:sz w:val="19"/>
                <w:szCs w:val="19"/>
              </w:rPr>
              <w:t xml:space="preserve"> (fin de </w:t>
            </w:r>
            <w:r>
              <w:rPr>
                <w:rFonts w:ascii="Consolas" w:cs="Consolas" w:eastAsia="Consolas" w:hAnsi="Consolas"/>
                <w:b w:val="false"/>
                <w:bCs w:val="false"/>
                <w:color w:val="7A1F1F"/>
                <w:sz w:val="19"/>
                <w:szCs w:val="19"/>
              </w:rPr>
              <w:t xml:space="preserve">run_all_benchmarks</w:t>
            </w:r>
            <w:r>
              <w:rPr>
                <w:b w:val="false"/>
                <w:bCs w:val="false"/>
                <w:sz w:val="19"/>
                <w:szCs w:val="19"/>
              </w:rPr>
              <w:t xml:space="preserve">), </w:t>
            </w:r>
            <w:r>
              <w:rPr>
                <w:rFonts w:ascii="Consolas" w:cs="Consolas" w:eastAsia="Consolas" w:hAnsi="Consolas"/>
                <w:b w:val="false"/>
                <w:bCs w:val="false"/>
                <w:color w:val="7A1F1F"/>
                <w:sz w:val="19"/>
                <w:szCs w:val="19"/>
              </w:rPr>
              <w:t xml:space="preserve">experiments/statistical_tests.py</w:t>
            </w:r>
            <w:r>
              <w:rPr>
                <w:b w:val="false"/>
                <w:bCs w:val="false"/>
                <w:sz w:val="19"/>
                <w:szCs w:val="19"/>
              </w:rPr>
              <w:t xml:space="preserve">, </w:t>
            </w:r>
            <w:r>
              <w:rPr>
                <w:rFonts w:ascii="Consolas" w:cs="Consolas" w:eastAsia="Consolas" w:hAnsi="Consolas"/>
                <w:b w:val="false"/>
                <w:bCs w:val="false"/>
                <w:color w:val="7A1F1F"/>
                <w:sz w:val="19"/>
                <w:szCs w:val="19"/>
              </w:rPr>
              <w:t xml:space="preserve">experiments/robustness_analysis.py</w:t>
            </w:r>
            <w:r>
              <w:rPr>
                <w:b w:val="false"/>
                <w:bCs w:val="false"/>
                <w:sz w:val="19"/>
                <w:szCs w:val="19"/>
              </w:rPr>
              <w:t xml:space="preserve">, </w:t>
            </w:r>
            <w:r>
              <w:rPr>
                <w:rFonts w:ascii="Consolas" w:cs="Consolas" w:eastAsia="Consolas" w:hAnsi="Consolas"/>
                <w:b w:val="false"/>
                <w:bCs w:val="false"/>
                <w:color w:val="7A1F1F"/>
                <w:sz w:val="19"/>
                <w:szCs w:val="19"/>
              </w:rPr>
              <w:t xml:space="preserve">experiments/plot_benchmark_comparisons.py</w:t>
            </w:r>
          </w:p>
        </w:tc>
      </w:tr>
    </w:tbl>
    <w:p>
      <w:pPr>
        <w:spacing w:after="120"/>
      </w:pPr>
    </w:p>
    <w:p>
      <w:pPr>
        <w:keepNext/>
        <w:spacing w:after="80" w:before="200"/>
      </w:pPr>
      <w:r>
        <w:rPr>
          <w:b/>
          <w:bCs/>
          <w:color w:val="C00000"/>
        </w:rPr>
        <w:t xml:space="preserve">M4  </w:t>
      </w:r>
      <w:r>
        <w:rPr>
          <w:b/>
          <w:bCs/>
        </w:rPr>
        <w:t xml:space="preserve">Graines communes, mais aléas non synchronisés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Chaque épisode utilise </w:t>
            </w:r>
            <w:r>
              <w:rPr>
                <w:rFonts w:ascii="Consolas" w:cs="Consolas" w:eastAsia="Consolas" w:hAnsi="Consolas"/>
                <w:b w:val="false"/>
                <w:bCs w:val="false"/>
                <w:color w:val="7A1F1F"/>
                <w:sz w:val="19"/>
                <w:szCs w:val="19"/>
              </w:rPr>
              <w:t xml:space="preserve">Random(seed)</w:t>
            </w:r>
            <w:r>
              <w:rPr>
                <w:b w:val="false"/>
                <w:bCs w:val="false"/>
                <w:sz w:val="19"/>
                <w:szCs w:val="19"/>
              </w:rPr>
              <w:t xml:space="preserve"> : la même graine pour toutes les politiques. Mais </w:t>
            </w:r>
            <w:r>
              <w:rPr>
                <w:b w:val="false"/>
                <w:bCs w:val="false"/>
                <w:sz w:val="19"/>
                <w:szCs w:val="19"/>
              </w:rPr>
              <w:t xml:space="preserve">un seul flux aléatoire</w:t>
            </w:r>
            <w:r>
              <w:rPr>
                <w:b w:val="false"/>
                <w:bCs w:val="false"/>
                <w:sz w:val="19"/>
                <w:szCs w:val="19"/>
              </w:rPr>
              <w:t xml:space="preserve"> sert à tout : temps de trajet, chargement, déversement, dégradation des pistes et pannes. Dès que deux politiques prennent des décisions différentes, elles consomment les nombres aléatoires dans un ordre différent et les aléas divergent.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Sur les 30 graines, l'instant et le camion de la première panne ne sont identiques entre FIFO et Affectation fixe que pour </w:t>
            </w:r>
            <w:r>
              <w:rPr>
                <w:b w:val="false"/>
                <w:bCs w:val="false"/>
                <w:sz w:val="19"/>
                <w:szCs w:val="19"/>
              </w:rPr>
              <w:t xml:space="preserve">5 graines</w:t>
            </w:r>
            <w:r>
              <w:rPr>
                <w:b w:val="false"/>
                <w:bCs w:val="false"/>
                <w:sz w:val="19"/>
                <w:szCs w:val="19"/>
              </w:rPr>
              <w:t xml:space="preserve">. Exemple, graine 42 : panne à 28,7 min (camion 4) pour FIFO, à 284,3 min (camion 2) pour l'Affectation fixe.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L'appariement par graine reste légitime (une graine = un bloc), mais l'affirmation « une panne survient à la même minute pour toutes les politiques » est fausse. La réduction de variance attendue des nombres aléatoires communs est faible. Les tests actuels (Welch, Kruskal–Wallis, Dunn) traitent les groupes comme indépendants.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Créer un générateur par processus (un pour les pannes de chaque camion, un pour les trajets, un pour les chargements), tous dérivés de la graine. Puis passer à Friedman + Wilcoxon signé-rang + Holm, en bilatéral.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env/mine_env.py</w:t>
            </w:r>
            <w:r>
              <w:rPr>
                <w:b w:val="false"/>
                <w:bCs w:val="false"/>
                <w:sz w:val="19"/>
                <w:szCs w:val="19"/>
              </w:rPr>
              <w:t xml:space="preserve"> (</w:t>
            </w:r>
            <w:r>
              <w:rPr>
                <w:rFonts w:ascii="Consolas" w:cs="Consolas" w:eastAsia="Consolas" w:hAnsi="Consolas"/>
                <w:b w:val="false"/>
                <w:bCs w:val="false"/>
                <w:color w:val="7A1F1F"/>
                <w:sz w:val="19"/>
                <w:szCs w:val="19"/>
              </w:rPr>
              <w:t xml:space="preserve">self.rng</w:t>
            </w:r>
            <w:r>
              <w:rPr>
                <w:b w:val="false"/>
                <w:bCs w:val="false"/>
                <w:sz w:val="19"/>
                <w:szCs w:val="19"/>
              </w:rPr>
              <w:t xml:space="preserve"> utilisé dans </w:t>
            </w:r>
            <w:r>
              <w:rPr>
                <w:rFonts w:ascii="Consolas" w:cs="Consolas" w:eastAsia="Consolas" w:hAnsi="Consolas"/>
                <w:b w:val="false"/>
                <w:bCs w:val="false"/>
                <w:color w:val="7A1F1F"/>
                <w:sz w:val="19"/>
                <w:szCs w:val="19"/>
              </w:rPr>
              <w:t xml:space="preserve">_travel</w:t>
            </w:r>
            <w:r>
              <w:rPr>
                <w:b w:val="false"/>
                <w:bCs w:val="false"/>
                <w:sz w:val="19"/>
                <w:szCs w:val="19"/>
              </w:rPr>
              <w:t xml:space="preserve">, </w:t>
            </w:r>
            <w:r>
              <w:rPr>
                <w:rFonts w:ascii="Consolas" w:cs="Consolas" w:eastAsia="Consolas" w:hAnsi="Consolas"/>
                <w:b w:val="false"/>
                <w:bCs w:val="false"/>
                <w:color w:val="7A1F1F"/>
                <w:sz w:val="19"/>
                <w:szCs w:val="19"/>
              </w:rPr>
              <w:t xml:space="preserve">_sample_duration</w:t>
            </w:r>
            <w:r>
              <w:rPr>
                <w:b w:val="false"/>
                <w:bCs w:val="false"/>
                <w:sz w:val="19"/>
                <w:szCs w:val="19"/>
              </w:rPr>
              <w:t xml:space="preserve">, panne), </w:t>
            </w:r>
            <w:r>
              <w:rPr>
                <w:rFonts w:ascii="Consolas" w:cs="Consolas" w:eastAsia="Consolas" w:hAnsi="Consolas"/>
                <w:b w:val="false"/>
                <w:bCs w:val="false"/>
                <w:color w:val="7A1F1F"/>
                <w:sz w:val="19"/>
                <w:szCs w:val="19"/>
              </w:rPr>
              <w:t xml:space="preserve">experiments/statistical_tests.py</w:t>
            </w:r>
          </w:p>
        </w:tc>
      </w:tr>
    </w:tbl>
    <w:p>
      <w:pPr>
        <w:spacing w:after="120"/>
      </w:pPr>
    </w:p>
    <w:p>
      <w:pPr>
        <w:keepNext/>
        <w:spacing w:after="80" w:before="200"/>
      </w:pPr>
      <w:r>
        <w:rPr>
          <w:b/>
          <w:bCs/>
          <w:color w:val="C00000"/>
        </w:rPr>
        <w:t xml:space="preserve">M7  </w:t>
      </w:r>
      <w:r>
        <w:rPr>
          <w:b/>
          <w:bCs/>
        </w:rPr>
        <w:t xml:space="preserve">Une seule graine d'entraînement, qui chevauche l'évaluation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avec un problème supplémentaire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Tous les entraînements utilisent </w:t>
            </w:r>
            <w:r>
              <w:rPr>
                <w:rFonts w:ascii="Consolas" w:cs="Consolas" w:eastAsia="Consolas" w:hAnsi="Consolas"/>
                <w:b w:val="false"/>
                <w:bCs w:val="false"/>
                <w:color w:val="7A1F1F"/>
                <w:sz w:val="19"/>
                <w:szCs w:val="19"/>
              </w:rPr>
              <w:t xml:space="preserve">seed=scenario.seeds[0]</w:t>
            </w:r>
            <w:r>
              <w:rPr>
                <w:b w:val="false"/>
                <w:bCs w:val="false"/>
                <w:sz w:val="19"/>
                <w:szCs w:val="19"/>
              </w:rPr>
              <w:t xml:space="preserve">, soit 42. Pendant l'entraînement, l'environnement est remis à zéro sans graine : le compteur interne produit alors les graines 43, 44, 45… Pour Q-Learning et SARSA, les épisodes d'entraînement utilisent explicitement </w:t>
            </w:r>
            <w:r>
              <w:rPr>
                <w:rFonts w:ascii="Consolas" w:cs="Consolas" w:eastAsia="Consolas" w:hAnsi="Consolas"/>
                <w:b w:val="false"/>
                <w:bCs w:val="false"/>
                <w:color w:val="7A1F1F"/>
                <w:sz w:val="19"/>
                <w:szCs w:val="19"/>
              </w:rPr>
              <w:t xml:space="preserve">seed + ep</w:t>
            </w:r>
            <w:r>
              <w:rPr>
                <w:b w:val="false"/>
                <w:bCs w:val="false"/>
                <w:sz w:val="19"/>
                <w:szCs w:val="19"/>
              </w:rPr>
              <w:t xml:space="preserve">, soit 42 à 30 041.</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graines d'évaluation 42 à 71 sont donc </w:t>
            </w:r>
            <w:r>
              <w:rPr>
                <w:b w:val="false"/>
                <w:bCs w:val="false"/>
                <w:sz w:val="19"/>
                <w:szCs w:val="19"/>
              </w:rPr>
              <w:t xml:space="preserve">les 30 premiers épisodes d'entraînement</w:t>
            </w:r>
            <w:r>
              <w:rPr>
                <w:b w:val="false"/>
                <w:bCs w:val="false"/>
                <w:sz w:val="19"/>
                <w:szCs w:val="19"/>
              </w:rPr>
              <w:t xml:space="preserve"> de chaque agent.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30 réplications mesurent la variabilité de l'environnement pour un modèle unique, et ce ne sont pas des épisodes entièrement nouveaux. Dans un simulateur stochastique, l'effet est probablement faible (les trajectoires dépendent des décisions), mais un relecteur le relèvera.</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Évaluer sur des graines disjointes (par exemple 10 000 à 10 029). Entraîner 5 graines par agent (M7 du rapport de relecture).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rl/train_ppo.py</w:t>
            </w:r>
            <w:r>
              <w:rPr>
                <w:b w:val="false"/>
                <w:bCs w:val="false"/>
                <w:sz w:val="19"/>
                <w:szCs w:val="19"/>
              </w:rPr>
              <w:t xml:space="preserve">, </w:t>
            </w:r>
            <w:r>
              <w:rPr>
                <w:rFonts w:ascii="Consolas" w:cs="Consolas" w:eastAsia="Consolas" w:hAnsi="Consolas"/>
                <w:b w:val="false"/>
                <w:bCs w:val="false"/>
                <w:color w:val="7A1F1F"/>
                <w:sz w:val="19"/>
                <w:szCs w:val="19"/>
              </w:rPr>
              <w:t xml:space="preserve">rl/train_dqn.py</w:t>
            </w:r>
            <w:r>
              <w:rPr>
                <w:b w:val="false"/>
                <w:bCs w:val="false"/>
                <w:sz w:val="19"/>
                <w:szCs w:val="19"/>
              </w:rPr>
              <w:t xml:space="preserve">, </w:t>
            </w:r>
            <w:r>
              <w:rPr>
                <w:rFonts w:ascii="Consolas" w:cs="Consolas" w:eastAsia="Consolas" w:hAnsi="Consolas"/>
                <w:b w:val="false"/>
                <w:bCs w:val="false"/>
                <w:color w:val="7A1F1F"/>
                <w:sz w:val="19"/>
                <w:szCs w:val="19"/>
              </w:rPr>
              <w:t xml:space="preserve">rl/train_q_learning.py</w:t>
            </w:r>
            <w:r>
              <w:rPr>
                <w:b w:val="false"/>
                <w:bCs w:val="false"/>
                <w:sz w:val="19"/>
                <w:szCs w:val="19"/>
              </w:rPr>
              <w:t xml:space="preserve">, </w:t>
            </w:r>
            <w:r>
              <w:rPr>
                <w:rFonts w:ascii="Consolas" w:cs="Consolas" w:eastAsia="Consolas" w:hAnsi="Consolas"/>
                <w:b w:val="false"/>
                <w:bCs w:val="false"/>
                <w:color w:val="7A1F1F"/>
                <w:sz w:val="19"/>
                <w:szCs w:val="19"/>
              </w:rPr>
              <w:t xml:space="preserve">rl/train_sarsa.py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r>
              <w:rPr>
                <w:b w:val="false"/>
                <w:bCs w:val="false"/>
                <w:sz w:val="19"/>
                <w:szCs w:val="19"/>
              </w:rPr>
              <w:t xml:space="preserve"> (</w:t>
            </w:r>
            <w:r>
              <w:rPr>
                <w:rFonts w:ascii="Consolas" w:cs="Consolas" w:eastAsia="Consolas" w:hAnsi="Consolas"/>
                <w:b w:val="false"/>
                <w:bCs w:val="false"/>
                <w:color w:val="7A1F1F"/>
                <w:sz w:val="19"/>
                <w:szCs w:val="19"/>
              </w:rPr>
              <w:t xml:space="preserve">reset</w:t>
            </w:r>
            <w:r>
              <w:rPr>
                <w:b w:val="false"/>
                <w:bCs w:val="false"/>
                <w:sz w:val="19"/>
                <w:szCs w:val="19"/>
              </w:rPr>
              <w:t xml:space="preserve">)</w:t>
            </w:r>
          </w:p>
        </w:tc>
      </w:tr>
    </w:tbl>
    <w:p>
      <w:pPr>
        <w:spacing w:after="120"/>
      </w:pPr>
    </w:p>
    <w:p>
      <w:pPr>
        <w:pStyle w:val="Heading1"/>
        <w:pageBreakBefore/>
      </w:pPr>
      <w:r>
        <w:t xml:space="preserve">4. Les autres points de la relecture, éclairés par le code</w:t>
      </w:r>
    </w:p>
    <w:p>
      <w:pPr>
        <w:keepNext/>
        <w:spacing w:after="80" w:before="200"/>
      </w:pPr>
      <w:r>
        <w:rPr>
          <w:b/>
          <w:bCs/>
          <w:color w:val="C55A11"/>
        </w:rPr>
        <w:t xml:space="preserve">M8  </w:t>
      </w:r>
      <w:r>
        <w:rPr>
          <w:b/>
          <w:bCs/>
        </w:rPr>
        <w:t xml:space="preserve">La table Q n'utilise pas 147 dimensions mais 6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 description de l'article est fausse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_discretize_obs()</w:t>
            </w:r>
            <w:r>
              <w:rPr>
                <w:b w:val="false"/>
                <w:bCs w:val="false"/>
                <w:sz w:val="19"/>
                <w:szCs w:val="19"/>
              </w:rPr>
              <w:t xml:space="preserve"> ne garde que : l'attente estimée aux 3 pelles et aux 2 verses (multipliée par 50, puis découpée en 8 intervalles, donc saturée au-delà de 9,6 min) et l'indice de la pelle la plus proche du camion courant. Espace d'états : 8⁵ × 3 = </w:t>
            </w:r>
            <w:r>
              <w:rPr>
                <w:b w:val="false"/>
                <w:bCs w:val="false"/>
                <w:sz w:val="19"/>
                <w:szCs w:val="19"/>
              </w:rPr>
              <w:t xml:space="preserve">98 304 états</w:t>
            </w:r>
            <w:r>
              <w:rPr>
                <w:b w:val="false"/>
                <w:bCs w:val="false"/>
                <w:sz w:val="19"/>
                <w:szCs w:val="19"/>
              </w:rPr>
              <w:t xml:space="preserve">. Sur un état absent de la table, </w:t>
            </w:r>
            <w:r>
              <w:rPr>
                <w:rFonts w:ascii="Consolas" w:cs="Consolas" w:eastAsia="Consolas" w:hAnsi="Consolas"/>
                <w:b w:val="false"/>
                <w:bCs w:val="false"/>
                <w:color w:val="7A1F1F"/>
                <w:sz w:val="19"/>
                <w:szCs w:val="19"/>
              </w:rPr>
              <w:t xml:space="preserve">TabularPolicy.predict</w:t>
            </w:r>
            <w:r>
              <w:rPr>
                <w:b w:val="false"/>
                <w:bCs w:val="false"/>
                <w:sz w:val="19"/>
                <w:szCs w:val="19"/>
              </w:rPr>
              <w:t xml:space="preserve"> renvoie </w:t>
            </w:r>
            <w:r>
              <w:rPr>
                <w:b w:val="false"/>
                <w:bCs w:val="false"/>
                <w:sz w:val="19"/>
                <w:szCs w:val="19"/>
              </w:rPr>
              <w:t xml:space="preserve">l'action 0</w:t>
            </w:r>
            <w:r>
              <w:rPr>
                <w:b w:val="false"/>
                <w:bCs w:val="false"/>
                <w:sz w:val="19"/>
                <w:szCs w:val="19"/>
              </w:rPr>
              <w:t xml:space="preserve"> (pelle 1, verse 1) ; c'est aussi l'action choisie quand toutes les valeurs Q d'un état sont nulles.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Sur un épisode, les heuristiques ne visitent que 3 à 211 états discrets distincts.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L'argument « 8¹⁴⁷ états, presque tout état est inédit » ne s'applique pas. En revanche, l'état tabulaire ne contient ni le nombre de camions ni leur position : c'est une représentation très pauvre, qu'il faut décrire honnêtement. Point positif : ces agents sont indépendants de N et pourraient être transférés sans réentraînement à 18 camions.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À vérifier vous-même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Mesurer, pendant l'évaluation, la proportion d'états déjà présents dans la table et la fréquence de l'action 0 (exercice du module 2 de votre plan).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rl/discretize.py</w:t>
            </w:r>
            <w:r>
              <w:rPr>
                <w:b w:val="false"/>
                <w:bCs w:val="false"/>
                <w:sz w:val="19"/>
                <w:szCs w:val="19"/>
              </w:rPr>
              <w:t xml:space="preserve">, </w:t>
            </w:r>
            <w:r>
              <w:rPr>
                <w:rFonts w:ascii="Consolas" w:cs="Consolas" w:eastAsia="Consolas" w:hAnsi="Consolas"/>
                <w:b w:val="false"/>
                <w:bCs w:val="false"/>
                <w:color w:val="7A1F1F"/>
                <w:sz w:val="19"/>
                <w:szCs w:val="19"/>
              </w:rPr>
              <w:t xml:space="preserve">rl/tabular_training.py</w:t>
            </w:r>
          </w:p>
        </w:tc>
      </w:tr>
    </w:tbl>
    <w:p>
      <w:pPr>
        <w:spacing w:after="120"/>
      </w:pPr>
    </w:p>
    <w:p>
      <w:pPr>
        <w:keepNext/>
        <w:spacing w:after="80" w:before="200"/>
      </w:pPr>
      <w:r>
        <w:rPr>
          <w:b/>
          <w:bCs/>
          <w:color w:val="1F4E79"/>
        </w:rPr>
        <w:t xml:space="preserve">M9  </w:t>
      </w:r>
      <w:r>
        <w:rPr>
          <w:b/>
          <w:bCs/>
        </w:rPr>
        <w:t xml:space="preserve">Actualisation par décision et horizon variable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et chiffré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γ = 0,99 est appliqué à chaque décision. Une décision est prise chaque fois qu'un camion devient disponible.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Avec l'Affectation fixe, une décision a lieu en moyenne toutes les 1,96 min avec 12 camions et toutes les 1,36 min avec 18 camions. L'horizon effectif 1/(1 − γ) = 100 décisions correspond donc à environ </w:t>
            </w:r>
            <w:r>
              <w:rPr>
                <w:b w:val="false"/>
                <w:bCs w:val="false"/>
                <w:sz w:val="19"/>
                <w:szCs w:val="19"/>
              </w:rPr>
              <w:t xml:space="preserve">196 min en nominal et 136 min en forte charge</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L'agent « voit » moins loin en minutes quand la flotte grandit. C'est un argument concret pour la justification semi-markovienne demandée en M9.</w:t>
            </w:r>
          </w:p>
        </w:tc>
      </w:tr>
    </w:tbl>
    <w:p>
      <w:pPr>
        <w:spacing w:after="120"/>
      </w:pPr>
    </w:p>
    <w:p>
      <w:pPr>
        <w:keepNext/>
        <w:spacing w:after="80" w:before="200"/>
      </w:pPr>
      <w:r>
        <w:rPr>
          <w:b/>
          <w:bCs/>
          <w:color w:val="C55A11"/>
        </w:rPr>
        <w:t xml:space="preserve">M13  </w:t>
      </w:r>
      <w:r>
        <w:rPr>
          <w:b/>
          <w:bCs/>
        </w:rPr>
        <w:t xml:space="preserve">Ablation sur w₄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ablation_study.py</w:t>
            </w:r>
            <w:r>
              <w:rPr>
                <w:b w:val="false"/>
                <w:bCs w:val="false"/>
                <w:sz w:val="19"/>
                <w:szCs w:val="19"/>
              </w:rPr>
              <w:t xml:space="preserve"> relance </w:t>
            </w:r>
            <w:r>
              <w:rPr>
                <w:rFonts w:ascii="Consolas" w:cs="Consolas" w:eastAsia="Consolas" w:hAnsi="Consolas"/>
                <w:b w:val="false"/>
                <w:bCs w:val="false"/>
                <w:color w:val="7A1F1F"/>
                <w:sz w:val="19"/>
                <w:szCs w:val="19"/>
              </w:rPr>
              <w:t xml:space="preserve">run_benchmark()</w:t>
            </w:r>
            <w:r>
              <w:rPr>
                <w:b w:val="false"/>
                <w:bCs w:val="false"/>
                <w:sz w:val="19"/>
                <w:szCs w:val="19"/>
              </w:rPr>
              <w:t xml:space="preserve"> pour chaque valeur de w₄, ce qui réentraîne les quatre agents avec la graine 42, une seule fois par valeur. La valeur w₄ = 0,3 de l'ablation provient d'un entraînement distinct de celui des résultats principaux (dossier </w:t>
            </w:r>
            <w:r>
              <w:rPr>
                <w:rFonts w:ascii="Consolas" w:cs="Consolas" w:eastAsia="Consolas" w:hAnsi="Consolas"/>
                <w:b w:val="false"/>
                <w:bCs w:val="false"/>
                <w:color w:val="7A1F1F"/>
                <w:sz w:val="19"/>
                <w:szCs w:val="19"/>
              </w:rPr>
              <w:t xml:space="preserve">ablation/nominal</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 non-monotonie à w₄ = 0,1 ne peut pas être distinguée du bruit d'entraînement. Si les résultats de w₄ = 0,3 diffèrent entre l'ablation et le tableau principal, cela donne même une mesure directe de cette variabilité, utile à mentionner.</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experiments/ablation_study.py</w:t>
            </w:r>
            <w:r>
              <w:rPr>
                <w:b w:val="false"/>
                <w:bCs w:val="false"/>
                <w:sz w:val="19"/>
                <w:szCs w:val="19"/>
              </w:rPr>
              <w:t xml:space="preserve">, </w:t>
            </w:r>
            <w:r>
              <w:rPr>
                <w:rFonts w:ascii="Consolas" w:cs="Consolas" w:eastAsia="Consolas" w:hAnsi="Consolas"/>
                <w:b w:val="false"/>
                <w:bCs w:val="false"/>
                <w:color w:val="7A1F1F"/>
                <w:sz w:val="19"/>
                <w:szCs w:val="19"/>
              </w:rPr>
              <w:t xml:space="preserve">experiments/scenarios.py</w:t>
            </w:r>
          </w:p>
        </w:tc>
      </w:tr>
    </w:tbl>
    <w:p>
      <w:pPr>
        <w:spacing w:after="120"/>
      </w:pPr>
    </w:p>
    <w:p>
      <w:pPr>
        <w:keepNext/>
        <w:spacing w:after="80" w:before="200"/>
      </w:pPr>
      <w:r>
        <w:rPr>
          <w:b/>
          <w:bCs/>
          <w:color w:val="C55A11"/>
        </w:rPr>
        <w:t xml:space="preserve">M15  </w:t>
      </w:r>
      <w:r>
        <w:rPr>
          <w:b/>
          <w:bCs/>
        </w:rPr>
        <w:t xml:space="preserve">Le scénario forte charge n'est pas sursaturé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et chiffré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Chargement moyen 2 min (capacité d'une pelle ≈ 30 chargements/h, soit 4 200 t/h ; 12 600 t/h pour trois pelles). Cycle hors attente ≈ 22,7 min.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Facteur d'appariement (camions × durée de chargement) / (pelles × cycle hors attente) : 12 × 2 / (3 × 22,7) ≈ </w:t>
            </w:r>
            <w:r>
              <w:rPr>
                <w:b w:val="false"/>
                <w:bCs w:val="false"/>
                <w:sz w:val="19"/>
                <w:szCs w:val="19"/>
              </w:rPr>
              <w:t xml:space="preserve">0,35</w:t>
            </w:r>
            <w:r>
              <w:rPr>
                <w:b w:val="false"/>
                <w:bCs w:val="false"/>
                <w:sz w:val="19"/>
                <w:szCs w:val="19"/>
              </w:rPr>
              <w:t xml:space="preserve"> en nominal et 18 × 2 / (3 × 22,9) ≈ </w:t>
            </w:r>
            <w:r>
              <w:rPr>
                <w:b w:val="false"/>
                <w:bCs w:val="false"/>
                <w:sz w:val="19"/>
                <w:szCs w:val="19"/>
              </w:rPr>
              <w:t xml:space="preserve">0,52</w:t>
            </w:r>
            <w:r>
              <w:rPr>
                <w:b w:val="false"/>
                <w:bCs w:val="false"/>
                <w:sz w:val="19"/>
                <w:szCs w:val="19"/>
              </w:rPr>
              <w:t xml:space="preserve"> en forte charge. Un facteur inférieur à 1 signifie que les pelles attendent les camions. Le meilleur débit observé (Affectation fixe, 5 874 t/h en forte charge) n'atteint que 47 % de la capacité des pelles.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mot « sursaturation » n'est pas justifié. Seules les politiques qui concentrent la flotte sur une pelle (voir M25) saturent une pelle. Remarque : le commentaire de </w:t>
            </w:r>
            <w:r>
              <w:rPr>
                <w:rFonts w:ascii="Consolas" w:cs="Consolas" w:eastAsia="Consolas" w:hAnsi="Consolas"/>
                <w:b w:val="false"/>
                <w:bCs w:val="false"/>
                <w:color w:val="7A1F1F"/>
                <w:sz w:val="19"/>
                <w:szCs w:val="19"/>
              </w:rPr>
              <w:t xml:space="preserve">scenarios.py</w:t>
            </w:r>
            <w:r>
              <w:rPr>
                <w:b w:val="false"/>
                <w:bCs w:val="false"/>
                <w:sz w:val="19"/>
                <w:szCs w:val="19"/>
              </w:rPr>
              <w:t xml:space="preserve"> donne « MF = 4,33 » pour 13 camions ; c'est le ratio camions/pelles, pas le facteur d'appariement.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experiments/scenarios.py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p>
        </w:tc>
      </w:tr>
    </w:tbl>
    <w:p>
      <w:pPr>
        <w:spacing w:after="120"/>
      </w:pPr>
    </w:p>
    <w:p>
      <w:pPr>
        <w:keepNext/>
        <w:spacing w:after="80" w:before="200"/>
      </w:pPr>
      <w:r>
        <w:rPr>
          <w:b/>
          <w:bCs/>
          <w:color w:val="C00000"/>
        </w:rPr>
        <w:t xml:space="preserve">M16 et M25  </w:t>
      </w:r>
      <w:r>
        <w:rPr>
          <w:b/>
          <w:bCs/>
        </w:rPr>
        <w:t xml:space="preserve">Pelle la plus proche et Plus court chemin sont des politiques dégénérées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Nouveau et important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la fin de chaque cycle, le camion est replacé </w:t>
            </w:r>
            <w:r>
              <w:rPr>
                <w:b w:val="false"/>
                <w:bCs w:val="false"/>
                <w:sz w:val="19"/>
                <w:szCs w:val="19"/>
              </w:rPr>
              <w:t xml:space="preserve">à la pelle qu'il vient de servir</w:t>
            </w:r>
            <w:r>
              <w:rPr>
                <w:b w:val="false"/>
                <w:bCs w:val="false"/>
                <w:sz w:val="19"/>
                <w:szCs w:val="19"/>
              </w:rPr>
              <w:t xml:space="preserve"> (</w:t>
            </w:r>
            <w:r>
              <w:rPr>
                <w:rFonts w:ascii="Consolas" w:cs="Consolas" w:eastAsia="Consolas" w:hAnsi="Consolas"/>
                <w:b w:val="false"/>
                <w:bCs w:val="false"/>
                <w:color w:val="7A1F1F"/>
                <w:sz w:val="19"/>
                <w:szCs w:val="19"/>
              </w:rPr>
              <w:t xml:space="preserve">location = shovel.node_id</w:t>
            </w:r>
            <w:r>
              <w:rPr>
                <w:b w:val="false"/>
                <w:bCs w:val="false"/>
                <w:sz w:val="19"/>
                <w:szCs w:val="19"/>
              </w:rPr>
              <w:t xml:space="preserve">). Pour Pelle la plus proche, la distance à sa propre pelle est nulle : le camion y retourne toujours. Au départ, tous les camions sont au parc ; depuis le parc, la pelle 1 est la plus proche (1,5 km). Résultat : toute la flotte va à la pelle 1 et n'en bouge plus. Plus court chemin aboutit au même résultat (le cycle pelle 1 – verse 1 est le moins coûteux et le trajet d'approche est nul).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Sur les 3 scénarios × 30 graines, </w:t>
            </w:r>
            <w:r>
              <w:rPr>
                <w:b w:val="false"/>
                <w:bCs w:val="false"/>
                <w:sz w:val="19"/>
                <w:szCs w:val="19"/>
              </w:rPr>
              <w:t xml:space="preserve">100 % des cycles</w:t>
            </w:r>
            <w:r>
              <w:rPr>
                <w:b w:val="false"/>
                <w:bCs w:val="false"/>
                <w:sz w:val="19"/>
                <w:szCs w:val="19"/>
              </w:rPr>
              <w:t xml:space="preserve"> de ces deux politiques se font à la pelle 1, verse 1. Leur productivité est alors bornée par la capacité d'une seule pelle (≈ 4 200 t/h) : 3 825 t/h en nominal, 3 948 t/h en forte charge (la file permanente maintient la pelle 1 occupée).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 « congestion collapse » et l'entropie nulle (figure behavioral_analysis) ne sont pas un phénomène de forte charge : elles existent dans tous les scénarios et découlent de la règle elle-même. Un relecteur minier y verra deux « hommes de paille » encore plus faibles que prévu. Le mécanisme de C3 doit être réécrit : la différence ne vient pas d'un apprentissage de l'équilibrage, mais du fait que ces règles n'en font aucun.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Soit corriger les règles (par exemple calculer la distance depuis la verse, ou intégrer la file), soit les décrire exactement comme elles sont implémentées et les présenter comme des bornes basses. Ajouter de toute façon une règle consciente des files (M25).</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baselines/nearest_policy.py</w:t>
            </w:r>
            <w:r>
              <w:rPr>
                <w:b w:val="false"/>
                <w:bCs w:val="false"/>
                <w:sz w:val="19"/>
                <w:szCs w:val="19"/>
              </w:rPr>
              <w:t xml:space="preserve">, </w:t>
            </w:r>
            <w:r>
              <w:rPr>
                <w:rFonts w:ascii="Consolas" w:cs="Consolas" w:eastAsia="Consolas" w:hAnsi="Consolas"/>
                <w:b w:val="false"/>
                <w:bCs w:val="false"/>
                <w:color w:val="7A1F1F"/>
                <w:sz w:val="19"/>
                <w:szCs w:val="19"/>
              </w:rPr>
              <w:t xml:space="preserve">baselines/shortest_path_policy.py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r>
              <w:rPr>
                <w:b w:val="false"/>
                <w:bCs w:val="false"/>
                <w:sz w:val="19"/>
                <w:szCs w:val="19"/>
              </w:rPr>
              <w:t xml:space="preserve"> (retour à vide)</w:t>
            </w:r>
          </w:p>
        </w:tc>
      </w:tr>
    </w:tbl>
    <w:p>
      <w:pPr>
        <w:spacing w:after="120"/>
      </w:pPr>
    </w:p>
    <w:p>
      <w:pPr>
        <w:keepNext/>
        <w:spacing w:after="80" w:before="200"/>
      </w:pPr>
      <w:r>
        <w:rPr>
          <w:b/>
          <w:bCs/>
          <w:color w:val="1F4E79"/>
        </w:rPr>
        <w:t xml:space="preserve">FIFO  </w:t>
      </w:r>
      <w:r>
        <w:rPr>
          <w:b/>
          <w:bCs/>
        </w:rPr>
        <w:t xml:space="preserve">La règle appelée « FIFO » est une règle de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renommer et à décrire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FIFOPolicy</w:t>
            </w:r>
            <w:r>
              <w:rPr>
                <w:b w:val="false"/>
                <w:bCs w:val="false"/>
                <w:sz w:val="19"/>
                <w:szCs w:val="19"/>
              </w:rPr>
              <w:t xml:space="preserve"> choisit la pelle dont </w:t>
            </w:r>
            <w:r>
              <w:rPr>
                <w:rFonts w:ascii="Consolas" w:cs="Consolas" w:eastAsia="Consolas" w:hAnsi="Consolas"/>
                <w:b w:val="false"/>
                <w:bCs w:val="false"/>
                <w:color w:val="7A1F1F"/>
                <w:sz w:val="19"/>
                <w:szCs w:val="19"/>
              </w:rPr>
              <w:t xml:space="preserve">available_at_min</w:t>
            </w:r>
            <w:r>
              <w:rPr>
                <w:b w:val="false"/>
                <w:bCs w:val="false"/>
                <w:sz w:val="19"/>
                <w:szCs w:val="19"/>
              </w:rPr>
              <w:t xml:space="preserve"> est la plus petite, c'est-à-dire la pelle </w:t>
            </w:r>
            <w:r>
              <w:rPr>
                <w:b w:val="false"/>
                <w:bCs w:val="false"/>
                <w:sz w:val="19"/>
                <w:szCs w:val="19"/>
              </w:rPr>
              <w:t xml:space="preserve">libre le plus tôt</w:t>
            </w:r>
            <w:r>
              <w:rPr>
                <w:b w:val="false"/>
                <w:bCs w:val="false"/>
                <w:sz w:val="19"/>
                <w:szCs w:val="19"/>
              </w:rPr>
              <w:t xml:space="preserve">, et la verse libre le plus tôt, sans tenir compte du trajet.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Ce n'est pas un « premier arrivé, premier servi » au sens habituel. C'est une règle consciente des files, proche de MTWT mais sans le temps de trajet, ce qui explique ses cycles longs (29,8 min contre 24,1 pour l'Affectation fixe) : les camions changent sans cesse de pelle. C'est une bonne nouvelle pour M25 : vous avez déjà une règle de file ; ajouter le temps de trajet en ferait un MTWT réaliste.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baselines/fifo_policy.py</w:t>
            </w:r>
          </w:p>
        </w:tc>
      </w:tr>
    </w:tbl>
    <w:p>
      <w:pPr>
        <w:spacing w:after="120"/>
      </w:pPr>
    </w:p>
    <w:p>
      <w:pPr>
        <w:keepNext/>
        <w:spacing w:after="80" w:before="200"/>
      </w:pPr>
      <w:r>
        <w:rPr>
          <w:b/>
          <w:bCs/>
          <w:color w:val="C00000"/>
        </w:rPr>
        <w:t xml:space="preserve">Dir. corr. 1  </w:t>
      </w:r>
      <w:r>
        <w:rPr>
          <w:b/>
          <w:bCs/>
        </w:rPr>
        <w:t xml:space="preserve">L'Affectation fixe n'a pas de réaffectation de secours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Contradiction entre le code et l'article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FixedAssignmentPolicy.predict</w:t>
            </w:r>
            <w:r>
              <w:rPr>
                <w:b w:val="false"/>
                <w:bCs w:val="false"/>
                <w:sz w:val="19"/>
                <w:szCs w:val="19"/>
              </w:rPr>
              <w:t xml:space="preserve"> renvoie </w:t>
            </w:r>
            <w:r>
              <w:rPr>
                <w:rFonts w:ascii="Consolas" w:cs="Consolas" w:eastAsia="Consolas" w:hAnsi="Consolas"/>
                <w:b w:val="false"/>
                <w:bCs w:val="false"/>
                <w:color w:val="7A1F1F"/>
                <w:sz w:val="19"/>
                <w:szCs w:val="19"/>
              </w:rPr>
              <w:t xml:space="preserve">pelle = indice_camion % 3</w:t>
            </w:r>
            <w:r>
              <w:rPr>
                <w:b w:val="false"/>
                <w:bCs w:val="false"/>
                <w:sz w:val="19"/>
                <w:szCs w:val="19"/>
              </w:rPr>
              <w:t xml:space="preserve"> et </w:t>
            </w:r>
            <w:r>
              <w:rPr>
                <w:rFonts w:ascii="Consolas" w:cs="Consolas" w:eastAsia="Consolas" w:hAnsi="Consolas"/>
                <w:b w:val="false"/>
                <w:bCs w:val="false"/>
                <w:color w:val="7A1F1F"/>
                <w:sz w:val="19"/>
                <w:szCs w:val="19"/>
              </w:rPr>
              <w:t xml:space="preserve">verse = indice_camion % 2</w:t>
            </w:r>
            <w:r>
              <w:rPr>
                <w:b w:val="false"/>
                <w:bCs w:val="false"/>
                <w:sz w:val="19"/>
                <w:szCs w:val="19"/>
              </w:rPr>
              <w:t xml:space="preserve">. Il n'y a aucune logique de secours en cas de panne ou de file.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manuscrit décrit désormais une réaffectation de secours (§2.1, §5.3). C'est faux pour le code utilisé. Par ailleurs, les pelles ne tombent jamais en panne dans le simulateur, donc une réaffectation de secours n'aurait de toute façon jamais été déclenchée par une panne de pelle.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Corriger le texte pour décrire l'affectation statique réelle (et garder alors « statique », contrairement à m9), ou implémenter la règle de secours et relancer.</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baselines/fixed_policy.py</w:t>
            </w:r>
          </w:p>
        </w:tc>
      </w:tr>
    </w:tbl>
    <w:p>
      <w:pPr>
        <w:spacing w:after="120"/>
      </w:pPr>
    </w:p>
    <w:p>
      <w:pPr>
        <w:keepNext/>
        <w:spacing w:after="80" w:before="200"/>
      </w:pPr>
      <w:r>
        <w:rPr>
          <w:b/>
          <w:bCs/>
          <w:color w:val="1F4E79"/>
        </w:rPr>
        <w:t xml:space="preserve">M20  </w:t>
      </w:r>
      <w:r>
        <w:rPr>
          <w:b/>
          <w:bCs/>
        </w:rPr>
        <w:t xml:space="preserve">Modèle de carburant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Trajet : 0,65 L/km chargé et 0,45 L/km à vide, multipliés par (1 + 0,03 × pente %) et par un facteur d'état de la piste. Ralenti, chargement, déversement, files et pannes : 10 L/h.</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Un cycle typique consomme ≈ 6 L, d'où ≈ 0,04 L/t. Pour un tombereau de 140 t, les consommations publiées sont plutôt de l'ordre de plusieurs dizaines de litres par heure de fonctionnement ; à vérifier sur la fiche constructeur du Cat 785C que vous citez.</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valeurs absolues de carburant et d'émissions ne sont pas calibrées. Seuls les écarts relatifs entre politiques ont un sens, et encore : ils reflètent surtout les distances parcourues.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simulation/fuel_model.py</w:t>
            </w:r>
          </w:p>
        </w:tc>
      </w:tr>
    </w:tbl>
    <w:p>
      <w:pPr>
        <w:spacing w:after="120"/>
      </w:pPr>
    </w:p>
    <w:p>
      <w:pPr>
        <w:keepNext/>
        <w:spacing w:after="80" w:before="200"/>
      </w:pPr>
      <w:r>
        <w:rPr>
          <w:b/>
          <w:bCs/>
          <w:color w:val="548235"/>
        </w:rPr>
        <w:t xml:space="preserve">m19 / m20  </w:t>
      </w:r>
      <w:r>
        <w:rPr>
          <w:b/>
          <w:bCs/>
        </w:rPr>
        <w:t xml:space="preserve">Mode d'évaluation et latence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Réponses disponibles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et DQN : </w:t>
            </w:r>
            <w:r>
              <w:rPr>
                <w:rFonts w:ascii="Consolas" w:cs="Consolas" w:eastAsia="Consolas" w:hAnsi="Consolas"/>
                <w:b w:val="false"/>
                <w:bCs w:val="false"/>
                <w:color w:val="7A1F1F"/>
                <w:sz w:val="19"/>
                <w:szCs w:val="19"/>
              </w:rPr>
              <w:t xml:space="preserve">model.predict(obs, deterministic=True)</w:t>
            </w:r>
            <w:r>
              <w:rPr>
                <w:b w:val="false"/>
                <w:bCs w:val="false"/>
                <w:sz w:val="19"/>
                <w:szCs w:val="19"/>
              </w:rPr>
              <w:t xml:space="preserve"> (DQN joue donc sans exploration). Latence : </w:t>
            </w:r>
            <w:r>
              <w:rPr>
                <w:rFonts w:ascii="Consolas" w:cs="Consolas" w:eastAsia="Consolas" w:hAnsi="Consolas"/>
                <w:b w:val="false"/>
                <w:bCs w:val="false"/>
                <w:color w:val="7A1F1F"/>
                <w:sz w:val="19"/>
                <w:szCs w:val="19"/>
              </w:rPr>
              <w:t xml:space="preserve">run_single_episode</w:t>
            </w:r>
            <w:r>
              <w:rPr>
                <w:b w:val="false"/>
                <w:bCs w:val="false"/>
                <w:sz w:val="19"/>
                <w:szCs w:val="19"/>
              </w:rPr>
              <w:t xml:space="preserve"> chronomètre l'appel de la politique seul ; l'observation est construite dans </w:t>
            </w:r>
            <w:r>
              <w:rPr>
                <w:rFonts w:ascii="Consolas" w:cs="Consolas" w:eastAsia="Consolas" w:hAnsi="Consolas"/>
                <w:b w:val="false"/>
                <w:bCs w:val="false"/>
                <w:color w:val="7A1F1F"/>
                <w:sz w:val="19"/>
                <w:szCs w:val="19"/>
              </w:rPr>
              <w:t xml:space="preserve">env.step</w:t>
            </w:r>
            <w:r>
              <w:rPr>
                <w:b w:val="false"/>
                <w:bCs w:val="false"/>
                <w:sz w:val="19"/>
                <w:szCs w:val="19"/>
              </w:rPr>
              <w:t xml:space="preserve">, donc exclue. La fonction </w:t>
            </w:r>
            <w:r>
              <w:rPr>
                <w:rFonts w:ascii="Consolas" w:cs="Consolas" w:eastAsia="Consolas" w:hAnsi="Consolas"/>
                <w:b w:val="false"/>
                <w:bCs w:val="false"/>
                <w:color w:val="7A1F1F"/>
                <w:sz w:val="19"/>
                <w:szCs w:val="19"/>
              </w:rPr>
              <w:t xml:space="preserve">benchmark_policy_inference</w:t>
            </w:r>
            <w:r>
              <w:rPr>
                <w:b w:val="false"/>
                <w:bCs w:val="false"/>
                <w:sz w:val="19"/>
                <w:szCs w:val="19"/>
              </w:rPr>
              <w:t xml:space="preserve"> de </w:t>
            </w:r>
            <w:r>
              <w:rPr>
                <w:rFonts w:ascii="Consolas" w:cs="Consolas" w:eastAsia="Consolas" w:hAnsi="Consolas"/>
                <w:b w:val="false"/>
                <w:bCs w:val="false"/>
                <w:color w:val="7A1F1F"/>
                <w:sz w:val="19"/>
                <w:szCs w:val="19"/>
              </w:rPr>
              <w:t xml:space="preserve">evaluate_agent.py</w:t>
            </w:r>
            <w:r>
              <w:rPr>
                <w:b w:val="false"/>
                <w:bCs w:val="false"/>
                <w:sz w:val="19"/>
                <w:szCs w:val="19"/>
              </w:rPr>
              <w:t xml:space="preserve"> mesure une politique factice qui renvoie 0 : elle ne mesure rien d'utile.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10 ms correspondent au coût de </w:t>
            </w:r>
            <w:r>
              <w:rPr>
                <w:rFonts w:ascii="Consolas" w:cs="Consolas" w:eastAsia="Consolas" w:hAnsi="Consolas"/>
                <w:b w:val="false"/>
                <w:bCs w:val="false"/>
                <w:color w:val="7A1F1F"/>
                <w:sz w:val="19"/>
                <w:szCs w:val="19"/>
              </w:rPr>
              <w:t xml:space="preserve">predict</w:t>
            </w:r>
            <w:r>
              <w:rPr>
                <w:b w:val="false"/>
                <w:bCs w:val="false"/>
                <w:sz w:val="19"/>
                <w:szCs w:val="19"/>
              </w:rPr>
              <w:t xml:space="preserve"> de Stable-Baselines3 (conversion NumPy vers PyTorch, prétraitement) sur un seul vecteur, pas au réseau lui-même. À préciser dans le texte, ainsi que le matériel utilisé.</w:t>
            </w:r>
          </w:p>
        </w:tc>
      </w:tr>
    </w:tbl>
    <w:p>
      <w:pPr>
        <w:spacing w:after="120"/>
      </w:pPr>
    </w:p>
    <w:p>
      <w:pPr>
        <w:pStyle w:val="Heading1"/>
        <w:pageBreakBefore/>
      </w:pPr>
      <w:r>
        <w:t xml:space="preserve">5. Problèmes que la relecture ne pouvait pas voir</w:t>
      </w:r>
    </w:p>
    <w:p>
      <w:pPr>
        <w:spacing w:after="120"/>
        <w:jc w:val="both"/>
      </w:pPr>
      <w:r>
        <w:t xml:space="preserve">Ces points n'apparaissent pas dans le manuscrit ; seul le code les révèle. Ils sont classés par importance.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855"/>
        <w:gridCol w:w="1735"/>
        <w:gridCol w:w="2506"/>
        <w:gridCol w:w="964"/>
      </w:tblGrid>
      <w:tr>
        <w:trPr>
          <w:tblHeader/>
        </w:trPr>
        <w:tc>
          <w:tcPr>
            <w:tcW w:type="dxa" w:w="5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w:t>
            </w:r>
          </w:p>
        </w:tc>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Problème</w:t>
            </w:r>
          </w:p>
        </w:tc>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Où</w:t>
            </w:r>
          </w:p>
        </w:tc>
        <w:tc>
          <w:tcPr>
            <w:tcW w:type="dxa" w:w="2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Effet</w:t>
            </w:r>
          </w:p>
        </w:tc>
        <w:tc>
          <w:tcPr>
            <w:tcW w:type="dxa" w:w="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Priorité</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N1</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statut des camions vaut toujours 0 : chaque </w:t>
            </w:r>
            <w:r>
              <w:rPr>
                <w:rFonts w:ascii="Consolas" w:cs="Consolas" w:eastAsia="Consolas" w:hAnsi="Consolas"/>
                <w:b w:val="false"/>
                <w:bCs w:val="false"/>
                <w:color w:val="7A1F1F"/>
                <w:sz w:val="19"/>
                <w:szCs w:val="19"/>
              </w:rPr>
              <w:t xml:space="preserve">step</w:t>
            </w:r>
            <w:r>
              <w:rPr>
                <w:b w:val="false"/>
                <w:bCs w:val="false"/>
                <w:sz w:val="19"/>
                <w:szCs w:val="19"/>
              </w:rPr>
              <w:t xml:space="preserve"> simule le cycle entier puis remet le statut à « libre ». 12 dimensions (18 en forte charge) sont constantes.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env/mine_env.py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Variables inutiles ; la description de l'état dans l'article (« statut des camions ») est trompeuse.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N2</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 position des camions ne prend que les valeurs « parc » ou « pelle » : les colonnes « intersection » et « verse » du codage one-hot sont toujours nulles, et les 6 distances pelle–verse sont constantes.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env/observation_builder.py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Au total </w:t>
            </w:r>
            <w:r>
              <w:rPr>
                <w:b w:val="false"/>
                <w:bCs w:val="false"/>
                <w:sz w:val="19"/>
                <w:szCs w:val="19"/>
              </w:rPr>
              <w:t xml:space="preserve">54 des 147 dimensions sont constantes</w:t>
            </w:r>
            <w:r>
              <w:rPr>
                <w:b w:val="false"/>
                <w:bCs w:val="false"/>
                <w:sz w:val="19"/>
                <w:szCs w:val="19"/>
              </w:rPr>
              <w:t xml:space="preserve"> (78 sur 213). À dire dans le tableau du processus de décision.</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N3</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tonnage par camion est normalisé par 2 000 t alors qu'un camion transporte jusqu'à ≈ 2 700 t par poste : la variable sature à 1 dans 10 à 30 % des observations.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env/observation_builder.py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Perte d'information en fin de poste.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N4</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pelles et les verses sont servies dans l'ordre des décisions, pas dans l'ordre d'arrivée : un camion arrivé plus tôt peut attendre un camion décidé avant lui mais arrivé après.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env/mine_env.py</w:t>
            </w:r>
            <w:r>
              <w:rPr>
                <w:b w:val="false"/>
                <w:bCs w:val="false"/>
                <w:sz w:val="19"/>
                <w:szCs w:val="19"/>
              </w:rPr>
              <w:t xml:space="preserve"> (réservations </w:t>
            </w:r>
            <w:r>
              <w:rPr>
                <w:rFonts w:ascii="Consolas" w:cs="Consolas" w:eastAsia="Consolas" w:hAnsi="Consolas"/>
                <w:b w:val="false"/>
                <w:bCs w:val="false"/>
                <w:color w:val="7A1F1F"/>
                <w:sz w:val="19"/>
                <w:szCs w:val="19"/>
              </w:rPr>
              <w:t xml:space="preserve">available_at_min</w:t>
            </w:r>
            <w:r>
              <w:rPr>
                <w:b w:val="false"/>
                <w:bCs w:val="false"/>
                <w:sz w:val="19"/>
                <w:szCs w:val="19"/>
              </w:rPr>
              <w:t xml:space="preserve">)</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Approximation du modèle de files à décrire dans les limites.</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N5</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Seuls les camions tombent en panne, une fois par cycle au plus, après le retour à vide ; réparation uniforme entre 10 et 30 min. Les pelles ne tombent jamais en panne.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env/mine_env.py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scénario « fortes pannes » ne teste pas la perte d'une pelle, qui est la perturbation la plus difficile en pratique.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N6</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model_version.py</w:t>
            </w:r>
            <w:r>
              <w:rPr>
                <w:b w:val="false"/>
                <w:bCs w:val="false"/>
                <w:sz w:val="19"/>
                <w:szCs w:val="19"/>
              </w:rPr>
              <w:t xml:space="preserve"> définit une vérification de compatibilité des modèles, mais elle n'est appelée nulle part. </w:t>
            </w:r>
            <w:r>
              <w:rPr>
                <w:rFonts w:ascii="Consolas" w:cs="Consolas" w:eastAsia="Consolas" w:hAnsi="Consolas"/>
                <w:b w:val="false"/>
                <w:bCs w:val="false"/>
                <w:color w:val="7A1F1F"/>
                <w:sz w:val="19"/>
                <w:szCs w:val="19"/>
              </w:rPr>
              <w:t xml:space="preserve">run_benchmark</w:t>
            </w:r>
            <w:r>
              <w:rPr>
                <w:b w:val="false"/>
                <w:bCs w:val="false"/>
                <w:sz w:val="19"/>
                <w:szCs w:val="19"/>
              </w:rPr>
              <w:t xml:space="preserve"> charge tout modèle existant.</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model_version.py</w:t>
            </w:r>
            <w:r>
              <w:rPr>
                <w:b w:val="false"/>
                <w:bCs w:val="false"/>
                <w:sz w:val="19"/>
                <w:szCs w:val="19"/>
              </w:rPr>
              <w:t xml:space="preserve">, </w:t>
            </w:r>
            <w:r>
              <w:rPr>
                <w:rFonts w:ascii="Consolas" w:cs="Consolas" w:eastAsia="Consolas" w:hAnsi="Consolas"/>
                <w:b w:val="false"/>
                <w:bCs w:val="false"/>
                <w:color w:val="7A1F1F"/>
                <w:sz w:val="19"/>
                <w:szCs w:val="19"/>
              </w:rPr>
              <w:t xml:space="preserve">run_benchmark.py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Risque d'évaluer d'anciens modèles entraînés avec une autre récompense.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N7</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figures de pertes et d'exploration proviennent de réentraînements séparés (</w:t>
            </w:r>
            <w:r>
              <w:rPr>
                <w:rFonts w:ascii="Consolas" w:cs="Consolas" w:eastAsia="Consolas" w:hAnsi="Consolas"/>
                <w:b w:val="false"/>
                <w:bCs w:val="false"/>
                <w:color w:val="7A1F1F"/>
                <w:sz w:val="19"/>
                <w:szCs w:val="19"/>
              </w:rPr>
              <w:t xml:space="preserve">*_losscurve</w:t>
            </w:r>
            <w:r>
              <w:rPr>
                <w:b w:val="false"/>
                <w:bCs w:val="false"/>
                <w:sz w:val="19"/>
                <w:szCs w:val="19"/>
              </w:rPr>
              <w:t xml:space="preserve">, </w:t>
            </w:r>
            <w:r>
              <w:rPr>
                <w:rFonts w:ascii="Consolas" w:cs="Consolas" w:eastAsia="Consolas" w:hAnsi="Consolas"/>
                <w:b w:val="false"/>
                <w:bCs w:val="false"/>
                <w:color w:val="7A1F1F"/>
                <w:sz w:val="19"/>
                <w:szCs w:val="19"/>
              </w:rPr>
              <w:t xml:space="preserve">*_diag</w:t>
            </w:r>
            <w:r>
              <w:rPr>
                <w:b w:val="false"/>
                <w:bCs w:val="false"/>
                <w:sz w:val="19"/>
                <w:szCs w:val="19"/>
              </w:rPr>
              <w:t xml:space="preserve">), pas des modèles évalués.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experiments/train_losscurve.py</w:t>
            </w:r>
            <w:r>
              <w:rPr>
                <w:b w:val="false"/>
                <w:bCs w:val="false"/>
                <w:sz w:val="19"/>
                <w:szCs w:val="19"/>
              </w:rPr>
              <w:t xml:space="preserve">, </w:t>
            </w:r>
            <w:r>
              <w:rPr>
                <w:rFonts w:ascii="Consolas" w:cs="Consolas" w:eastAsia="Consolas" w:hAnsi="Consolas"/>
                <w:b w:val="false"/>
                <w:bCs w:val="false"/>
                <w:color w:val="7A1F1F"/>
                <w:sz w:val="19"/>
                <w:szCs w:val="19"/>
              </w:rPr>
              <w:t xml:space="preserve">train_diagnostics*.py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signaler dans les légendes (même graine, mais rien ne garantit des résultats identiques).</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N8</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pipeline complet de </w:t>
            </w:r>
            <w:r>
              <w:rPr>
                <w:rFonts w:ascii="Consolas" w:cs="Consolas" w:eastAsia="Consolas" w:hAnsi="Consolas"/>
                <w:b w:val="false"/>
                <w:bCs w:val="false"/>
                <w:color w:val="7A1F1F"/>
                <w:sz w:val="19"/>
                <w:szCs w:val="19"/>
              </w:rPr>
              <w:t xml:space="preserve">main.py</w:t>
            </w:r>
            <w:r>
              <w:rPr>
                <w:b w:val="false"/>
                <w:bCs w:val="false"/>
                <w:sz w:val="19"/>
                <w:szCs w:val="19"/>
              </w:rPr>
              <w:t xml:space="preserve"> entraîne PPO dans </w:t>
            </w:r>
            <w:r>
              <w:rPr>
                <w:rFonts w:ascii="Consolas" w:cs="Consolas" w:eastAsia="Consolas" w:hAnsi="Consolas"/>
                <w:b w:val="false"/>
                <w:bCs w:val="false"/>
                <w:color w:val="7A1F1F"/>
                <w:sz w:val="19"/>
                <w:szCs w:val="19"/>
              </w:rPr>
              <w:t xml:space="preserve">models/ppo_mine</w:t>
            </w:r>
            <w:r>
              <w:rPr>
                <w:b w:val="false"/>
                <w:bCs w:val="false"/>
                <w:sz w:val="19"/>
                <w:szCs w:val="19"/>
              </w:rPr>
              <w:t xml:space="preserve">, dossier que le benchmark n'utilise pas : le benchmark réentraîne ensuite PPO.</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main.py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Deux heures perdues ; source de confusion sur le modèle utilisé.</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N9</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evaluate_agent.py</w:t>
            </w:r>
            <w:r>
              <w:rPr>
                <w:b w:val="false"/>
                <w:bCs w:val="false"/>
                <w:sz w:val="19"/>
                <w:szCs w:val="19"/>
              </w:rPr>
              <w:t xml:space="preserve"> calcule les écarts-types avec </w:t>
            </w:r>
            <w:r>
              <w:rPr>
                <w:rFonts w:ascii="Consolas" w:cs="Consolas" w:eastAsia="Consolas" w:hAnsi="Consolas"/>
                <w:b w:val="false"/>
                <w:bCs w:val="false"/>
                <w:color w:val="7A1F1F"/>
                <w:sz w:val="19"/>
                <w:szCs w:val="19"/>
              </w:rPr>
              <w:t xml:space="preserve">np.std</w:t>
            </w:r>
            <w:r>
              <w:rPr>
                <w:b w:val="false"/>
                <w:bCs w:val="false"/>
                <w:sz w:val="19"/>
                <w:szCs w:val="19"/>
              </w:rPr>
              <w:t xml:space="preserve"> (ddof = 0), </w:t>
            </w:r>
            <w:r>
              <w:rPr>
                <w:rFonts w:ascii="Consolas" w:cs="Consolas" w:eastAsia="Consolas" w:hAnsi="Consolas"/>
                <w:b w:val="false"/>
                <w:bCs w:val="false"/>
                <w:color w:val="7A1F1F"/>
                <w:sz w:val="19"/>
                <w:szCs w:val="19"/>
              </w:rPr>
              <w:t xml:space="preserve">statistical_tests.py</w:t>
            </w:r>
            <w:r>
              <w:rPr>
                <w:b w:val="false"/>
                <w:bCs w:val="false"/>
                <w:sz w:val="19"/>
                <w:szCs w:val="19"/>
              </w:rPr>
              <w:t xml:space="preserve"> avec ddof = 1.</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rl/evaluate_agent.py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Petites incohérences si les deux scripts ont alimenté l'article.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N10</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Nombreuses références internes au « mémoire » (Section 4.3, Tableau 4.8…) dans les commentaires du code.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Tous les fichiers</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nettoyer avant de publier le code avec l'article.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bl>
    <w:p>
      <w:pPr>
        <w:spacing w:after="120"/>
      </w:pPr>
    </w:p>
    <w:p>
      <w:pPr>
        <w:pStyle w:val="Heading1"/>
        <w:pageBreakBefore/>
      </w:pPr>
      <w:r>
        <w:t xml:space="preserve">6. Ce que le code permet d'écrire dans l'article</w:t>
      </w:r>
    </w:p>
    <w:p>
      <w:pPr>
        <w:spacing w:after="120"/>
        <w:jc w:val="both"/>
      </w:pPr>
      <w:r>
        <w:t xml:space="preserve">Les sections 6.1 à 6.3 rassemblent les informations demandées par les relecteurs (M10, M11, tableau du processus de décision) telles qu'elles sont dans le code. Utilisez-les comme référence pour vérifier votre propre rédaction (livrables des modules 1 à 3 de votre plan), pas comme texte à copier.</w:t>
      </w:r>
    </w:p>
    <w:p>
      <w:pPr>
        <w:pStyle w:val="Heading2"/>
      </w:pPr>
      <w:r>
        <w:t xml:space="preserve">6.1 Paramètres du simulateur (M11)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976"/>
        <w:gridCol w:w="1734"/>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Élément</w:t>
            </w:r>
          </w:p>
        </w:tc>
        <w:tc>
          <w:tcPr>
            <w:tcW w:type="dxa" w:w="597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Valeur dans le code</w:t>
            </w:r>
          </w:p>
        </w:tc>
        <w:tc>
          <w:tcPr>
            <w:tcW w:type="dxa" w:w="173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Fichier</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Topologie</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 nœuds : parc, 1 intersection, 3 pelles, 2 verses ; arêtes orientées ; liaisons directes pelle ↔ verse</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Distances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Parc–intersection 0,8 km ; intersection–pelles 1,5 / 1,8 / 2,2 km ; intersection–verses 2,8 / 3,2 km ; pelle–verse = 0,8 × (somme des deux distances)</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Pentes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Pelles 4 / 5 / 6 % ; verses 6 / 8 % ; pente de retour réduite de 2 ou 3 points (plancher 1 %)</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Vitesses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 km/h chargé, 32 km/h à vide ; × max(0,55 ; 1 − 0,03 × pente) × état de la piste ; plancher 5 km/h</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Temps de trajet</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Log-normal centré sur le temps moyen, σ = 0,12 ; minimum 0,2 min</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Chargement / déversement</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Log-normal, moyenne 2,0 min (écart-type 0,3) / 1,0 min (écart-type 0,2)</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Dégradation des pistes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chaque passage, probabilité 5 % de perdre 0,02 d'état (plancher 0,6) ; remise à neuf à chaque épisode</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Pannes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Camions seulement ; tirage de Bernoulli en fin de cycle (2 % ou 10 %) ; réparation uniforme 10–30 min, comptée comme attente</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Capacité, poste</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140 t par camion ; poste de 480 min ; un cycle n'est compté que s'il se termine avant 480 min</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Carburant</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0,65 / 0,45 L/km × (1 + 0,03 × pente) × (1 + 0,5 × (1 − état)) ; 10 L/h à l'arrêt moteur tournant</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fuel_model.py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Moteur</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Piloté par les événements : à chaque décision, le cycle complet du camion est simulé d'un coup et les pelles et verses sont réservées ; l'horloge avance au camion disponible suivant. Ce n'est ni un pas de temps fixe ni une simulation à événements discrets classique avec file d'événements.</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bl>
    <w:p>
      <w:pPr>
        <w:spacing w:after="120"/>
      </w:pPr>
    </w:p>
    <w:p>
      <w:pPr>
        <w:pStyle w:val="Heading2"/>
      </w:pPr>
      <w:r>
        <w:t xml:space="preserve">6.2 Fonction de récompense (M10)</w:t>
      </w:r>
    </w:p>
    <w:p>
      <w:pPr>
        <w:spacing w:after="120"/>
        <w:jc w:val="both"/>
      </w:pPr>
      <w:r>
        <w:t xml:space="preserve">Récompense d'une décision : </w:t>
      </w:r>
      <w:r>
        <w:rPr>
          <w:b/>
          <w:bCs/>
        </w:rPr>
        <w:t xml:space="preserve">R = 1,0 · r_prod + 0,1 · r_équité + 0,05 · r_coût + 0,3 · r_attente</w:t>
      </w:r>
      <w:r>
        <w:t xml:space="preserve">, avec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205"/>
        <w:gridCol w:w="2891"/>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Terme</w:t>
            </w:r>
          </w:p>
        </w:tc>
        <w:tc>
          <w:tcPr>
            <w:tcW w:type="dxa" w:w="52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Formule dans le code</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Unité et ordre de grandeur</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r_prod</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tonnage livré / 140, donc 1 si le cycle se termine avant la fin du poste, sinon 0</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Sans unité ; ≈ 1 par décision</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r_équité</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variance des temps d'attente résiduels aux 3 pelles au moment de la décision / 100</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min² / 100 ; souvent proche de 0</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r_coût</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(distance camion→pelle + pelle→verse + verse→pelle) / 5</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km / 5 ; ≈ −1,6 par cycle</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r_attente</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min((attente pelle + attente verse) / 30 ; 1)</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Sans unité, dans [−1 ; 0]</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Action ATTENDRE</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r_prod = 0, r_coût = 0, r_attente = − min(durée / 30 ; 1), durée ≤ 5 min (au moins 0,2 min)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w:t>
            </w:r>
          </w:p>
        </w:tc>
      </w:tr>
    </w:tbl>
    <w:p>
      <w:pPr>
        <w:spacing w:after="120"/>
      </w:pPr>
    </w:p>
    <w:p>
      <w:pPr>
        <w:spacing w:after="120"/>
        <w:jc w:val="both"/>
      </w:pPr>
      <w:r>
        <w:t xml:space="preserve">La récompense cumulée d'un épisode vaut donc environ « nombre de cycles − 0,01 × kilomètres parcourus − petites pénalités ». Pour l'Affectation fixe en nominal : 233 cycles, −19,2 pour le coût, −2,7 pour l'attente, −0,1 pour l'équité, soit ≈ 211. C'est ce qui explique l'ordre de grandeur de 216 relevé en M10 : il n'y a pas de facteur d'échelle caché, la récompense compte des cycles. Remarque : la récompense est attribuée au moment de la décision, alors que le tonnage n'est livré qu'à la fin du cycle simulé.</w:t>
      </w:r>
    </w:p>
    <w:p>
      <w:pPr>
        <w:pStyle w:val="Heading2"/>
      </w:pPr>
      <w:r>
        <w:t xml:space="preserve">6.3 Espace d'états et d'actions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349"/>
        <w:gridCol w:w="4048"/>
        <w:gridCol w:w="2506"/>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Bloc</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Nombre de valeurs</w:t>
            </w:r>
          </w:p>
        </w:tc>
        <w:tc>
          <w:tcPr>
            <w:tcW w:type="dxa" w:w="404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Contenu</w:t>
            </w:r>
          </w:p>
        </w:tc>
        <w:tc>
          <w:tcPr>
            <w:tcW w:type="dxa" w:w="2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Remarque</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Pelles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Temps avant disponibilité / 480</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Seule mesure de file</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Verses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Temps avant disponibilité / 480</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Par camion (× N)</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+ 7</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Statut / 5 ; temps avant disponibilité / 480 ; tonnage / 2 000 ; carburant / 500 ; position en one-hot sur 7 nœuds</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Statut toujours 0 (N1) ; 3 colonnes de position toujours 0 (N2)</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Camion courant</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Distance aux 3 pelles / 10 km</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Pas d'identifiant explicite du camion courant</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Pelle–verse</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Distances / 10 km</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Constantes</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Temps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Temps courant / 480</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Total</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15 + 11N</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147 (N = 12), 213 (N = 18)</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54 / 78 constantes</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Actions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 paires (pelle, verse) codées pelle × 2 + verse ; 7e action = ATTENDRE</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masque d'actions (</w:t>
            </w:r>
            <w:r>
              <w:rPr>
                <w:rFonts w:ascii="Consolas" w:cs="Consolas" w:eastAsia="Consolas" w:hAnsi="Consolas"/>
                <w:b w:val="false"/>
                <w:bCs w:val="false"/>
                <w:color w:val="7A1F1F"/>
                <w:sz w:val="19"/>
                <w:szCs w:val="19"/>
              </w:rPr>
              <w:t xml:space="preserve">action_mask.py</w:t>
            </w:r>
            <w:r>
              <w:rPr>
                <w:b w:val="false"/>
                <w:bCs w:val="false"/>
                <w:sz w:val="19"/>
                <w:szCs w:val="19"/>
              </w:rPr>
              <w:t xml:space="preserve">) autorise tout et n'est pas utilisé</w:t>
            </w:r>
          </w:p>
        </w:tc>
      </w:tr>
    </w:tbl>
    <w:p>
      <w:pPr>
        <w:spacing w:after="120"/>
      </w:pPr>
    </w:p>
    <w:p>
      <w:pPr>
        <w:spacing w:after="120"/>
        <w:jc w:val="both"/>
      </w:pPr>
      <w:r>
        <w:t xml:space="preserve">Une observation importante pour le module 2 de votre plan : l'agent ne reçoit pas l'identité du camion pour lequel il décide, seulement ses distances aux pelles. Il doit la déduire de la colonne « temps avant disponibilité » égale à 0.</w:t>
      </w:r>
    </w:p>
    <w:p>
      <w:pPr>
        <w:pStyle w:val="Heading2"/>
      </w:pPr>
      <w:r>
        <w:t xml:space="preserve">6.4 Hyperparamètres effectivement utilisés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Agent</w:t>
            </w:r>
          </w:p>
        </w:tc>
        <w:tc>
          <w:tcPr>
            <w:tcW w:type="dxa" w:w="7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Configuration dans le code</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PPO</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MlpPolicy [128, 128] (Tanh par défaut) ; taux d'apprentissage 3 × 10⁻⁴ ; γ 0,99 ; GAE λ 0,95 ; écrêtage 0,2 ; n_steps 1 024 ; lot 64 ; 10 époques ; coefficient d'entropie 0,02 ; 2 M pas ; 1 environnement ; graine 42</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DQN</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MlpPolicy [128, 128] (ReLU par défaut) ; taux 3 × 10⁻⁴ ; γ 0,99 ; lot 64 ; tampon 200 000 ; learning_starts 1 000 ; mise à jour du réseau cible tous les 1 000 pas ; ε de 1,0 à 0,02 sur les 30 % premiers pas (600 000) ; 2 M pas ; graine 42</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Q-Learning, SARSA</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30 000 épisodes ; α 0,2 ; γ 0,99 ; ε de 1,0 à 0,01 linéairement sur tous les épisodes ; 8 intervalles sur 5 variables + indice de pelle ; graine 42</w:t>
            </w:r>
          </w:p>
        </w:tc>
      </w:tr>
    </w:tbl>
    <w:p>
      <w:pPr>
        <w:spacing w:after="120"/>
      </w:pPr>
    </w:p>
    <w:p>
      <w:pPr>
        <w:spacing w:after="120"/>
        <w:jc w:val="both"/>
      </w:pPr>
      <w:r>
        <w:t xml:space="preserve">Aucun script de recherche d'hyperparamètres ne figure dans le projet : le « balayage de sensibilité » mentionné pour PPO (M12) n'est pas reproductible à partir du code fourni. Si ce balayage a été fait à la main, il faut le documenter ou le retirer.</w:t>
      </w:r>
    </w:p>
    <w:p>
      <w:pPr>
        <w:pStyle w:val="Heading1"/>
        <w:pageBreakBefore/>
      </w:pPr>
      <w:r>
        <w:t xml:space="preserve">7. Vérifications à lancer sur votre machine</w:t>
      </w:r>
    </w:p>
    <w:p>
      <w:pPr>
        <w:spacing w:after="120"/>
        <w:jc w:val="both"/>
      </w:pPr>
      <w:r>
        <w:t xml:space="preserve">Ces commandes ne modifient rien : elles servent à confirmer ou infirmer les hypothèses de ce rapport. Lancez-les depuis la racine du projet et notez les résultats dans votre journal de maîtrise.</w:t>
      </w:r>
    </w:p>
    <w:p>
      <w:pPr>
        <w:pStyle w:val="Heading3"/>
      </w:pPr>
      <w:r>
        <w:t xml:space="preserve">V1. Doublons dans le fichier de résultats (M3)</w:t>
      </w:r>
    </w:p>
    <w:p>
      <w:pPr>
        <w:shd w:fill="F2F2F2" w:color="auto" w:val="clear"/>
        <w:spacing w:after="0" w:before="60" w:line="260"/>
        <w:ind w:left="200"/>
      </w:pPr>
      <w:r>
        <w:rPr>
          <w:rFonts w:ascii="Consolas" w:cs="Consolas" w:eastAsia="Consolas" w:hAnsi="Consolas"/>
          <w:sz w:val="18"/>
          <w:szCs w:val="18"/>
        </w:rPr>
        <w:t xml:space="preserve">import pandas as pd</w:t>
      </w:r>
    </w:p>
    <w:p>
      <w:pPr>
        <w:shd w:fill="F2F2F2" w:color="auto" w:val="clear"/>
        <w:spacing w:after="0" w:before="0" w:line="260"/>
        <w:ind w:left="200"/>
      </w:pPr>
      <w:r>
        <w:rPr>
          <w:rFonts w:ascii="Consolas" w:cs="Consolas" w:eastAsia="Consolas" w:hAnsi="Consolas"/>
          <w:sz w:val="18"/>
          <w:szCs w:val="18"/>
        </w:rPr>
        <w:t xml:space="preserve">df = pd.read_csv("data/results/benchmark_results.csv")</w:t>
      </w:r>
    </w:p>
    <w:p>
      <w:pPr>
        <w:shd w:fill="F2F2F2" w:color="auto" w:val="clear"/>
        <w:spacing w:after="0" w:before="0" w:line="260"/>
        <w:ind w:left="200"/>
      </w:pPr>
      <w:r>
        <w:rPr>
          <w:rFonts w:ascii="Consolas" w:cs="Consolas" w:eastAsia="Consolas" w:hAnsi="Consolas"/>
          <w:sz w:val="18"/>
          <w:szCs w:val="18"/>
        </w:rPr>
        <w:t xml:space="preserve">print(len(df))</w:t>
      </w:r>
    </w:p>
    <w:p>
      <w:pPr>
        <w:shd w:fill="F2F2F2" w:color="auto" w:val="clear"/>
        <w:spacing w:after="0" w:before="0" w:line="260"/>
        <w:ind w:left="200"/>
      </w:pPr>
      <w:r>
        <w:rPr>
          <w:rFonts w:ascii="Consolas" w:cs="Consolas" w:eastAsia="Consolas" w:hAnsi="Consolas"/>
          <w:sz w:val="18"/>
          <w:szCs w:val="18"/>
        </w:rPr>
        <w:t xml:space="preserve">print(df.duplicated(["scenario", "policy", "seed"]).sum())</w:t>
      </w:r>
    </w:p>
    <w:p>
      <w:pPr>
        <w:shd w:fill="F2F2F2" w:color="auto" w:val="clear"/>
        <w:spacing w:after="0" w:before="0" w:line="260"/>
        <w:ind w:left="200"/>
      </w:pPr>
      <w:r>
        <w:rPr>
          <w:rFonts w:ascii="Consolas" w:cs="Consolas" w:eastAsia="Consolas" w:hAnsi="Consolas"/>
          <w:sz w:val="18"/>
          <w:szCs w:val="18"/>
        </w:rPr>
        <w:t xml:space="preserve">print(df.groupby(["scenario", "policy"]).size())   # doit valoir 30 partout</w:t>
      </w:r>
    </w:p>
    <w:p>
      <w:pPr>
        <w:spacing w:after="80"/>
      </w:pPr>
    </w:p>
    <w:p>
      <w:pPr>
        <w:spacing w:after="120"/>
        <w:jc w:val="both"/>
      </w:pPr>
      <w:r>
        <w:t xml:space="preserve">Si le nombre de doublons est positif, l'hypothèse M3 est confirmée. Refaites alors les tests après </w:t>
      </w:r>
      <w:r>
        <w:rPr>
          <w:rFonts w:ascii="Consolas" w:cs="Consolas" w:eastAsia="Consolas" w:hAnsi="Consolas"/>
          <w:color w:val="7A1F1F"/>
          <w:sz w:val="19"/>
          <w:szCs w:val="19"/>
        </w:rPr>
        <w:t xml:space="preserve">df.drop_duplicates(["scenario", "policy", "seed"])</w:t>
      </w:r>
      <w:r>
        <w:t xml:space="preserve"> et comparez.</w:t>
      </w:r>
    </w:p>
    <w:p>
      <w:pPr>
        <w:pStyle w:val="Heading3"/>
      </w:pPr>
      <w:r>
        <w:t xml:space="preserve">V2. Les agents ont-ils été réentraînés par scénario ? (M1)</w:t>
      </w:r>
    </w:p>
    <w:p>
      <w:pPr>
        <w:shd w:fill="F2F2F2" w:color="auto" w:val="clear"/>
        <w:spacing w:after="0" w:before="60" w:line="260"/>
        <w:ind w:left="200"/>
      </w:pPr>
      <w:r>
        <w:rPr>
          <w:rFonts w:ascii="Consolas" w:cs="Consolas" w:eastAsia="Consolas" w:hAnsi="Consolas"/>
          <w:sz w:val="18"/>
          <w:szCs w:val="18"/>
        </w:rPr>
        <w:t xml:space="preserve">import hashlib, pathlib</w:t>
      </w:r>
    </w:p>
    <w:p>
      <w:pPr>
        <w:shd w:fill="F2F2F2" w:color="auto" w:val="clear"/>
        <w:spacing w:after="0" w:before="0" w:line="260"/>
        <w:ind w:left="200"/>
      </w:pPr>
      <w:r>
        <w:rPr>
          <w:rFonts w:ascii="Consolas" w:cs="Consolas" w:eastAsia="Consolas" w:hAnsi="Consolas"/>
          <w:sz w:val="18"/>
          <w:szCs w:val="18"/>
        </w:rPr>
        <w:t xml:space="preserve">for sc in ["nominal", "high_load", "high_breakdown"]:</w:t>
      </w:r>
    </w:p>
    <w:p>
      <w:pPr>
        <w:shd w:fill="F2F2F2" w:color="auto" w:val="clear"/>
        <w:spacing w:after="0" w:before="0" w:line="260"/>
        <w:ind w:left="200"/>
      </w:pPr>
      <w:r>
        <w:rPr>
          <w:rFonts w:ascii="Consolas" w:cs="Consolas" w:eastAsia="Consolas" w:hAnsi="Consolas"/>
          <w:sz w:val="18"/>
          <w:szCs w:val="18"/>
        </w:rPr>
        <w:t xml:space="preserve">    p = pathlib.Path(f"data/results/ppo_{sc}/ppo_mine_agent.zip")</w:t>
      </w:r>
    </w:p>
    <w:p>
      <w:pPr>
        <w:shd w:fill="F2F2F2" w:color="auto" w:val="clear"/>
        <w:spacing w:after="0" w:before="0" w:line="260"/>
        <w:ind w:left="200"/>
      </w:pPr>
      <w:r>
        <w:rPr>
          <w:rFonts w:ascii="Consolas" w:cs="Consolas" w:eastAsia="Consolas" w:hAnsi="Consolas"/>
          <w:sz w:val="18"/>
          <w:szCs w:val="18"/>
        </w:rPr>
        <w:t xml:space="preserve">    if p.exists():</w:t>
      </w:r>
    </w:p>
    <w:p>
      <w:pPr>
        <w:shd w:fill="F2F2F2" w:color="auto" w:val="clear"/>
        <w:spacing w:after="0" w:before="0" w:line="260"/>
        <w:ind w:left="200"/>
      </w:pPr>
      <w:r>
        <w:rPr>
          <w:rFonts w:ascii="Consolas" w:cs="Consolas" w:eastAsia="Consolas" w:hAnsi="Consolas"/>
          <w:sz w:val="18"/>
          <w:szCs w:val="18"/>
        </w:rPr>
        <w:t xml:space="preserve">        print(sc, hashlib.md5(p.read_bytes()).hexdigest(), p.stat().st_mtime)</w:t>
      </w:r>
    </w:p>
    <w:p>
      <w:pPr>
        <w:shd w:fill="F2F2F2" w:color="auto" w:val="clear"/>
        <w:spacing w:after="0" w:before="0" w:line="260"/>
        <w:ind w:left="200"/>
      </w:pPr>
      <w:r>
        <w:rPr>
          <w:rFonts w:ascii="Consolas" w:cs="Consolas" w:eastAsia="Consolas" w:hAnsi="Consolas"/>
          <w:sz w:val="18"/>
          <w:szCs w:val="18"/>
        </w:rPr>
        <w:t xml:space="preserve"> </w:t>
      </w:r>
    </w:p>
    <w:p>
      <w:pPr>
        <w:shd w:fill="F2F2F2" w:color="auto" w:val="clear"/>
        <w:spacing w:after="0" w:before="0" w:line="260"/>
        <w:ind w:left="200"/>
      </w:pPr>
      <w:r>
        <w:rPr>
          <w:rFonts w:ascii="Consolas" w:cs="Consolas" w:eastAsia="Consolas" w:hAnsi="Consolas"/>
          <w:sz w:val="18"/>
          <w:szCs w:val="18"/>
        </w:rPr>
        <w:t xml:space="preserve">from stable_baselines3 import PPO</w:t>
      </w:r>
    </w:p>
    <w:p>
      <w:pPr>
        <w:shd w:fill="F2F2F2" w:color="auto" w:val="clear"/>
        <w:spacing w:after="0" w:before="0" w:line="260"/>
        <w:ind w:left="200"/>
      </w:pPr>
      <w:r>
        <w:rPr>
          <w:rFonts w:ascii="Consolas" w:cs="Consolas" w:eastAsia="Consolas" w:hAnsi="Consolas"/>
          <w:sz w:val="18"/>
          <w:szCs w:val="18"/>
        </w:rPr>
        <w:t xml:space="preserve">for sc in ["nominal", "high_load"]:</w:t>
      </w:r>
    </w:p>
    <w:p>
      <w:pPr>
        <w:shd w:fill="F2F2F2" w:color="auto" w:val="clear"/>
        <w:spacing w:after="0" w:before="0" w:line="260"/>
        <w:ind w:left="200"/>
      </w:pPr>
      <w:r>
        <w:rPr>
          <w:rFonts w:ascii="Consolas" w:cs="Consolas" w:eastAsia="Consolas" w:hAnsi="Consolas"/>
          <w:sz w:val="18"/>
          <w:szCs w:val="18"/>
        </w:rPr>
        <w:t xml:space="preserve">    m = PPO.load(f"data/results/ppo_{sc}/ppo_mine_agent.zip")</w:t>
      </w:r>
    </w:p>
    <w:p>
      <w:pPr>
        <w:shd w:fill="F2F2F2" w:color="auto" w:val="clear"/>
        <w:spacing w:after="0" w:before="0" w:line="260"/>
        <w:ind w:left="200"/>
      </w:pPr>
      <w:r>
        <w:rPr>
          <w:rFonts w:ascii="Consolas" w:cs="Consolas" w:eastAsia="Consolas" w:hAnsi="Consolas"/>
          <w:sz w:val="18"/>
          <w:szCs w:val="18"/>
        </w:rPr>
        <w:t xml:space="preserve">    print(sc, m.observation_space.shape)   # 147 ou 213 ?</w:t>
      </w:r>
    </w:p>
    <w:p>
      <w:pPr>
        <w:spacing w:after="80"/>
      </w:pPr>
    </w:p>
    <w:p>
      <w:pPr>
        <w:pStyle w:val="Heading3"/>
      </w:pPr>
      <w:r>
        <w:t xml:space="preserve">V3. Couverture de la table Q (M8)</w:t>
      </w:r>
    </w:p>
    <w:p>
      <w:pPr>
        <w:spacing w:after="120"/>
        <w:jc w:val="both"/>
      </w:pPr>
      <w:r>
        <w:t xml:space="preserve">Pendant l'évaluation de Q-Learning, comptez la proportion d'observations dont l'état discrétisé est présent dans </w:t>
      </w:r>
      <w:r>
        <w:rPr>
          <w:rFonts w:ascii="Consolas" w:cs="Consolas" w:eastAsia="Consolas" w:hAnsi="Consolas"/>
          <w:color w:val="7A1F1F"/>
          <w:sz w:val="19"/>
          <w:szCs w:val="19"/>
        </w:rPr>
        <w:t xml:space="preserve">q_table</w:t>
      </w:r>
      <w:r>
        <w:t xml:space="preserve"> et la proportion d'actions égales à 0. Fonction utile : </w:t>
      </w:r>
      <w:r>
        <w:rPr>
          <w:rFonts w:ascii="Consolas" w:cs="Consolas" w:eastAsia="Consolas" w:hAnsi="Consolas"/>
          <w:color w:val="7A1F1F"/>
          <w:sz w:val="19"/>
          <w:szCs w:val="19"/>
        </w:rPr>
        <w:t xml:space="preserve">_discretize_obs</w:t>
      </w:r>
      <w:r>
        <w:t xml:space="preserve"> dans </w:t>
      </w:r>
      <w:r>
        <w:rPr>
          <w:rFonts w:ascii="Consolas" w:cs="Consolas" w:eastAsia="Consolas" w:hAnsi="Consolas"/>
          <w:color w:val="7A1F1F"/>
          <w:sz w:val="19"/>
          <w:szCs w:val="19"/>
        </w:rPr>
        <w:t xml:space="preserve">rl/discretize.py</w:t>
      </w:r>
      <w:r>
        <w:t xml:space="preserve">.</w:t>
      </w:r>
    </w:p>
    <w:p>
      <w:pPr>
        <w:pStyle w:val="Heading3"/>
      </w:pPr>
      <w:r>
        <w:t xml:space="preserve">V4. Répartition des affectations par pelle (M16, M25)</w:t>
      </w:r>
    </w:p>
    <w:p>
      <w:pPr>
        <w:spacing w:after="120"/>
        <w:jc w:val="both"/>
      </w:pPr>
      <w:r>
        <w:t xml:space="preserve">Le fichier </w:t>
      </w:r>
      <w:r>
        <w:rPr>
          <w:rFonts w:ascii="Consolas" w:cs="Consolas" w:eastAsia="Consolas" w:hAnsi="Consolas"/>
          <w:color w:val="7A1F1F"/>
          <w:sz w:val="19"/>
          <w:szCs w:val="19"/>
        </w:rPr>
        <w:t xml:space="preserve">action_distribution.csv</w:t>
      </w:r>
      <w:r>
        <w:t xml:space="preserve"> existe déjà pour les agents. Faites la même chose pour Pelle la plus proche : vous devez trouver 100 % d'actions 0.</w:t>
      </w:r>
    </w:p>
    <w:p>
      <w:pPr>
        <w:pStyle w:val="Heading3"/>
      </w:pPr>
      <w:r>
        <w:t xml:space="preserve">V5. Décomposition de l'attente (M2)</w:t>
      </w:r>
    </w:p>
    <w:p>
      <w:pPr>
        <w:spacing w:after="120"/>
        <w:jc w:val="both"/>
      </w:pPr>
      <w:r>
        <w:t xml:space="preserve">Sur un épisode FIFO, graine 42, additionnez séparément les attentes à la pelle, à la verse et les réparations. La somme doit redonner </w:t>
      </w:r>
      <w:r>
        <w:rPr>
          <w:rFonts w:ascii="Consolas" w:cs="Consolas" w:eastAsia="Consolas" w:hAnsi="Consolas"/>
          <w:color w:val="7A1F1F"/>
          <w:sz w:val="19"/>
          <w:szCs w:val="19"/>
        </w:rPr>
        <w:t xml:space="preserve">total_wait_min</w:t>
      </w:r>
      <w:r>
        <w:t xml:space="preserve">.</w:t>
      </w:r>
    </w:p>
    <w:p>
      <w:pPr>
        <w:pStyle w:val="Heading1"/>
        <w:pageBreakBefore/>
      </w:pPr>
      <w:r>
        <w:t xml:space="preserve">8. Ce que cet audit change au plan de travail</w:t>
      </w:r>
    </w:p>
    <w:p>
      <w:pPr>
        <w:spacing w:after="120"/>
        <w:jc w:val="both"/>
      </w:pPr>
      <w:r>
        <w:t xml:space="preserve">Le plan en huit phases du rapport de relecture reste valable. L'audit permet de remplacer la phase 1 (audit du code) par des décisions, et modifie les priorités de la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976"/>
        <w:gridCol w:w="1446"/>
        <w:gridCol w:w="1445"/>
      </w:tblGrid>
      <w:tr>
        <w:trPr>
          <w:tblHeader/>
        </w:trPr>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Ordre</w:t>
            </w:r>
          </w:p>
        </w:tc>
        <w:tc>
          <w:tcPr>
            <w:tcW w:type="dxa" w:w="597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Action</w:t>
            </w:r>
          </w:p>
        </w:tc>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Points</w:t>
            </w:r>
          </w:p>
        </w:tc>
        <w:tc>
          <w:tcPr>
            <w:tcW w:type="dxa" w:w="144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Effort</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1</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Lancer V1 et V2 (section 7). Ce sont les deux vérifications qui conditionnent tout le reste.</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M1, M3</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30 min</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2</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Décider avec votre directrice : option A (agents spécialisés par régime, texte à réécrire) ou option B (vraie évaluation sans réentraînement). Recommandation : option B pour les fortes pannes, qui ne coûte qu'une évaluation, et option A ou observation de taille fixe pour la forte charge.</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M1</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Réunion</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3</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Corriger les indicateurs : séparer attente en file et panne ; tronquer l'utilisation ; renommer la métrique dans l'article.</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M2</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½ jour</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4</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Corriger les références : décider du sort de Pelle la plus proche et Plus court chemin ; renommer FIFO ; aligner le texte de l'Affectation fixe sur le code (ou l'inverse) ; ajouter une règle MTWT.</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M25, M16, Dir. corr. 1</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jour</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5</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Un générateur aléatoire par processus, graines d'évaluation disjointes de l'entraînement, CSV sans doublons.</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M4, M7, M3</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½ jour</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6</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Relancer le benchmark complet avec 5 graines d'entraînement pour PPO et DQN.</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M7, M13</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3 à 5 jours de calcul</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7</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Statistiques appariées et bilatérales (Friedman, Wilcoxon, Holm, modèle mixte avec interaction).</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M3 à M6</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à 2 jours</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8</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Réécrire l'état, la récompense et le simulateur dans l'article à partir de la section 6 (en signalant les variables constantes ou en les supprimant avant le réentraînement).</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M8 à M11, N1 à N5</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jour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C55A11" w:color="auto" w:val="clear"/>
            <w:tcMar>
              <w:top w:type="dxa" w:w="80"/>
              <w:left w:type="dxa" w:w="140"/>
              <w:bottom w:type="dxa" w:w="80"/>
              <w:right w:type="dxa" w:w="140"/>
            </w:tcMar>
          </w:tcPr>
          <w:p>
            <w:r>
              <w:rPr>
                <w:b/>
                <w:bCs/>
                <w:color w:val="FFFFFF"/>
              </w:rPr>
              <w:t xml:space="preserve">Point d'attention sur l'ordre</w:t>
            </w:r>
          </w:p>
        </w:tc>
      </w:tr>
      <w:tr>
        <w:tc>
          <w:tcPr>
            <w:tcW w:type="dxa" w:w="96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80"/>
            </w:pPr>
            <w:r>
              <w:t xml:space="preserve">Les étapes 3, 4 et 5 modifient le simulateur ou les références : </w:t>
            </w:r>
            <w:r>
              <w:rPr>
                <w:b/>
                <w:bCs/>
              </w:rPr>
              <w:t xml:space="preserve">elles invalident tous les résultats actuels</w:t>
            </w:r>
            <w:r>
              <w:t xml:space="preserve">. Il vaut donc mieux les faire toutes avant de relancer un seul entraînement, sinon vous paierez deux fois les 2 heures par entraînement.</w:t>
            </w:r>
          </w:p>
          <w:p>
            <w:pPr>
              <w:spacing w:after="80"/>
            </w:pPr>
            <w:r>
              <w:t xml:space="preserve">Si vous supprimez les variables constantes (N1, N2) ou changez l'observation pour la forte charge, faites-le aussi à ce moment-là, pour la même raison.</w:t>
            </w:r>
          </w:p>
        </w:tc>
      </w:tr>
    </w:tbl>
    <w:p>
      <w:pPr>
        <w:spacing w:after="120"/>
      </w:pPr>
    </w:p>
    <w:p>
      <w:pPr>
        <w:pStyle w:val="Heading2"/>
      </w:pPr>
      <w:r>
        <w:t xml:space="preserve">Lien avec votre plan de maîtrise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Module du plan</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Ce que l'audit vous donne comme point de départ</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1. Simulateur</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6.1, fiches M2 et M2 bis, N4, N5 : vous pouvez vérifier chaque ligne dans </w:t>
            </w:r>
            <w:r>
              <w:rPr>
                <w:rFonts w:ascii="Consolas" w:cs="Consolas" w:eastAsia="Consolas" w:hAnsi="Consolas"/>
                <w:b w:val="false"/>
                <w:bCs w:val="false"/>
                <w:color w:val="7A1F1F"/>
                <w:sz w:val="19"/>
                <w:szCs w:val="19"/>
              </w:rPr>
              <w:t xml:space="preserve">mine_env.py</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2. État et actions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6.3, fiches M1 et M8, N1 à N3 : l'exercice « imprimer la forme de l'observation » est l'objet de V2.</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3. Récompense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6.2 : vérifiez vous-même que la somme pondérée des quatre termes redonne bien la récompense de </w:t>
            </w:r>
            <w:r>
              <w:rPr>
                <w:rFonts w:ascii="Consolas" w:cs="Consolas" w:eastAsia="Consolas" w:hAnsi="Consolas"/>
                <w:b w:val="false"/>
                <w:bCs w:val="false"/>
                <w:color w:val="7A1F1F"/>
                <w:sz w:val="19"/>
                <w:szCs w:val="19"/>
              </w:rPr>
              <w:t xml:space="preserve">step()</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4 et 5. DQN, PPO</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6.4 : chaque hyperparamètre est à justifier ; aucun balayage n'est dans le code.</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6. Protocole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Fiches M1, M4, M7 : entraînement par scénario, graines communes non synchronisées, chevauchement des graines.</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7. Statistiques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Fiche M3, annexe B et V1 : l'exercice du module 7 sur le CSV permettra de confirmer l'hypothèse des doublons.</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8. Écriture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2 : chaque ligne du tableau de synthèse correspond à une phrase de l'article à corriger.</w:t>
            </w:r>
          </w:p>
        </w:tc>
      </w:tr>
    </w:tbl>
    <w:p>
      <w:pPr>
        <w:spacing w:after="120"/>
      </w:pPr>
    </w:p>
    <w:p>
      <w:pPr>
        <w:pStyle w:val="Heading1"/>
        <w:pageBreakBefore/>
      </w:pPr>
      <w:r>
        <w:t xml:space="preserve">Annexe A. Résultats reproduits des heuristiques</w:t>
      </w:r>
    </w:p>
    <w:p>
      <w:pPr>
        <w:spacing w:after="120"/>
        <w:jc w:val="both"/>
      </w:pPr>
      <w:r>
        <w:t xml:space="preserve">Moyennes sur 30 graines (42 à 71). « Attente » = indicateur actuel de l'article (cumul par camion et par poste) ; il est décomposé en file et panne. « Util. corr. » = utilisation sans le temps actif postérieur à 480 min. « Part pelle 1 » = proportion des cycles réalisés à la pelle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1279"/>
        <w:gridCol w:w="1082"/>
        <w:gridCol w:w="787"/>
        <w:gridCol w:w="787"/>
        <w:gridCol w:w="787"/>
        <w:gridCol w:w="787"/>
        <w:gridCol w:w="787"/>
        <w:gridCol w:w="1279"/>
        <w:gridCol w:w="883"/>
      </w:tblGrid>
      <w:tr>
        <w:trPr>
          <w:tblHeader/>
        </w:trPr>
        <w:tc>
          <w:tcPr>
            <w:tcW w:type="dxa" w:w="11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Scénario</w:t>
            </w:r>
          </w:p>
        </w:tc>
        <w:tc>
          <w:tcPr>
            <w:tcW w:type="dxa" w:w="127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Politique</w:t>
            </w:r>
          </w:p>
        </w:tc>
        <w:tc>
          <w:tcPr>
            <w:tcW w:type="dxa" w:w="108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t/h (σ)</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Attente</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dont file</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dont panne</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Cycle (min)</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File / cycle</w:t>
            </w:r>
          </w:p>
        </w:tc>
        <w:tc>
          <w:tcPr>
            <w:tcW w:type="dxa" w:w="127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Util. / corr. (%)</w:t>
            </w:r>
          </w:p>
        </w:tc>
        <w:tc>
          <w:tcPr>
            <w:tcW w:type="dxa" w:w="8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Part pelle 1</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Nominal</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FIFO</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3 286 (41)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33,5</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27,1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6,4</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29,8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1,6</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96,2 / 93,0</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 fixe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4 072 (43)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29,4</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22,2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24,1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1,1</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96,4 / 93,9</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proche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3 825 (67)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75,1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68,3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87,3 / 84,4</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Plus court ch.</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3 868 (46)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76,6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69,8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25,4</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86,8 / 84,0</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 charge</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FIFO</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4 755 (63)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45,2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39,6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30,8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93,7 / 90,6</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 fixe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5 874 (76)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43,2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1,8</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93,9 / 91,0</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proche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3 948 (39)</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199,6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194,6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5,0</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14,4</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62,3 / 58,4</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Plus court ch.</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3 962 (38)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204,3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199,3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5,0</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14,7</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61,3 / 57,4</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Fortes pannes</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FIFO</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3 118 (62)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55,1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23,4</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1,5</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91,7 / 88,5</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 fixe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3 819 (67)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57,2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19,5</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37,7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90,8 / 88,1</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proche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3 662 (67)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93,8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57,0</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26,9</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83,6 / 80,5</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Plus court ch.</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3 693 (59)</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94,7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57,6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37,1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83,1 / 80,3</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bl>
    <w:p>
      <w:pPr>
        <w:spacing w:after="120"/>
      </w:pPr>
    </w:p>
    <w:p>
      <w:pPr>
        <w:spacing w:after="120"/>
        <w:jc w:val="both"/>
      </w:pPr>
      <w:r>
        <w:t xml:space="preserve">Ces chiffres montrent aussi que la question M2 n'était pas un problème de valeurs : seule la définition de l'indicateur était en cause.</w:t>
      </w:r>
    </w:p>
    <w:p>
      <w:pPr>
        <w:pStyle w:val="Heading1"/>
      </w:pPr>
      <w:r>
        <w:t xml:space="preserve">Annexe B. Test de l'hypothèse des doublons (M3)</w:t>
      </w:r>
    </w:p>
    <w:p>
      <w:pPr>
        <w:spacing w:after="120"/>
        <w:jc w:val="both"/>
      </w:pPr>
      <w:r>
        <w:t xml:space="preserve">Calcul à partir des moyennes et écarts-types publiés. Avec 30 valeurs par groupe en bilatéral (protocole correct), puis avec 60 valeurs par groupe en unilatéral (hypothèse : CSV dupliqué et </w:t>
      </w:r>
      <w:r>
        <w:rPr>
          <w:rFonts w:ascii="Consolas" w:cs="Consolas" w:eastAsia="Consolas" w:hAnsi="Consolas"/>
          <w:color w:val="7A1F1F"/>
          <w:sz w:val="19"/>
          <w:szCs w:val="19"/>
        </w:rPr>
        <w:t xml:space="preserve">alternative="greater"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Comparaison</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n = 30, bilatéral</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n = 60, unilatéral</w:t>
            </w:r>
          </w:p>
        </w:tc>
        <w:tc>
          <w:tcPr>
            <w:tcW w:type="dxa" w:w="192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Valeur rapportée</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&gt; Aff. fixe, nominal (Δ = 105 ; σ = 64 et 43)</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1,1 × 10⁻⁹</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2,2 × 10⁻¹⁸</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4,0 × 10⁻¹⁸</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contre Aff. fixe, fortes pannes (d = 1,065)</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1,2 × 10⁻⁴</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2,4 × 10⁻⁸</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2,7 × 10⁻⁸</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 contre PPO, fortes pannes (d = 0,636)</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0,017</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 10⁻⁴</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5,4 × 10⁻⁴</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Carburant (d ≈ 3,5)</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1,3 × 10⁻¹⁹</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2,4 × 10⁻³⁸</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 10⁻⁴⁶</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Demi-largeur de l'IC, DQN contre Aff. fixe</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29,6</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29,6 × 0,71 = ± 20,9</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20,5</w:t>
            </w:r>
          </w:p>
        </w:tc>
      </w:tr>
    </w:tbl>
    <w:p>
      <w:pPr>
        <w:spacing w:after="120"/>
      </w:pPr>
    </w:p>
    <w:p>
      <w:pPr>
        <w:spacing w:after="120"/>
        <w:jc w:val="both"/>
      </w:pPr>
      <w:r>
        <w:t xml:space="preserve">Les trois premières comparaisons et l'intervalle de confiance sont reproduits presque exactement. Pour le carburant, l'ordre de grandeur est atteint mais pas la valeur : d est arrondi dans le manuscrit, et à cette échelle la valeur p est extrêmement sensible à d. Le facteur exact (deux exécutions ou plus) sera donné par V1.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Rapport d'audit du code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0"/>
      <w:szCs w:val="30"/>
    </w:rPr>
  </w:style>
  <w:style w:type="paragraph" w:styleId="Heading2">
    <w:name w:val="Heading 2"/>
    <w:basedOn w:val="Normal"/>
    <w:next w:val="Normal"/>
    <w:qFormat/>
    <w:pPr>
      <w:spacing w:after="120" w:before="200"/>
      <w:outlineLvl w:val="1"/>
    </w:pPr>
    <w:rPr>
      <w:b/>
      <w:bCs/>
      <w:color w:val="1F4E79"/>
      <w:sz w:val="25"/>
      <w:szCs w:val="25"/>
    </w:rPr>
  </w:style>
  <w:style w:type="paragraph" w:styleId="Heading3">
    <w:name w:val="Heading 3"/>
    <w:basedOn w:val="Normal"/>
    <w:next w:val="Normal"/>
    <w:qFormat/>
    <w:pPr>
      <w:spacing w:after="8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du code</dc:title>
  <dc:creator>Audit du code</dc:creator>
  <cp:lastModifiedBy>Un-named</cp:lastModifiedBy>
  <cp:revision>1</cp:revision>
  <dcterms:created xsi:type="dcterms:W3CDTF">2026-10-07T10:13:16.840Z</dcterms:created>
  <dcterms:modified xsi:type="dcterms:W3CDTF">2026-10-07T10:13:16.846Z</dcterms:modified>
</cp:coreProperties>
</file>

<file path=docProps/custom.xml><?xml version="1.0" encoding="utf-8"?>
<Properties xmlns="http://schemas.openxmlformats.org/officeDocument/2006/custom-properties" xmlns:vt="http://schemas.openxmlformats.org/officeDocument/2006/docPropsVTypes"/>
</file>