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AQA GCSE Computer Science Computing is of enormous importance to the economy, and the role of Computer Science as a discipline itself and as an ‘underpinning’ subject across science and engineering is growing rapidly.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technology continues to advance rapidly and the way that technology is consumed has also been changing at a fast pace over recent years.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growth in the use of mobile devices and web -related technologies has exploded, resulting in new challenges for employers and employees.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example, businesses today require an ever -increasing number of technologically -aware individuals.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will it be like?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 1: Computational Thinking &amp; Problem Solving What is assessed  Fundamentals of algorithms  Programming Questions A mix of multiple choice, short answer and longer answer questions assessing programming, practical problem solving and computational thinking skills How it is assessed  Written exam: 2 Hours  Total: 90 marks  50% of GCSE Examined – End of year 11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Paper2: Computing Concepts What is assessed  Fundamentals of data Representation  Computer systems  Fundamentals of computer networks  Cyber security  Relational databases and SQL  Ethical, legal and environmental impacts of digital technology Questions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mix of multiple choice, short answer and longer answer and extended questions assessing SQL programming skills and theoretical knowledge.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it is assessed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Written exam: 1 hour 45 minutes  Total: 90 marks  50% of GCSE Examined – End of year 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