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Why study GCSE Computer Science?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GCSE Computer Science qualifications develop your abilities in applying the fundamental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principles and concepts of computer science such as abstraction, algorithms and 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representation. You will also develop your skills in thinking creatively, innovatively,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analytically, logically and critically.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will I study?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course is split into two components. You will explore the components that make 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digital systems and how they communicate with one another and with other systems. You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will also apply mathematical and logic skills relevant to computer science.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will I be assessed?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Exam Board Pearson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Component 1 Computer Systems (written examinations) 50%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Component 2 Computational thinking, algorithms and programming (written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examinations)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Programming Project (Practical tasks) 50%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How will this course help me after my GCSEs?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course will be the best preparation for learners who want to go on to study Computer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Science at AS or A Level, Level 3 Vocational courses and beyond. Careers range from games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developer to a manager of IT and communications services and a wide range of professions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that require competent computer programming skills. Computer Science is recognised by the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Government as a critical future employability skill as it is a rapidly developing industry.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