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course is ideal to learn: how computers are programmed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explore different components of a computer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Enjoys problem solving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will you study?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Computer programming and algorithms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Binary, Hexadecimal and Denary number 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course is assessed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Two 90 minute externally set exams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next?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Future courses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Level Computer Science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Level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Hardware Engineer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 Network Architect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this subject?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Develop essential skills for modern life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Develop problem solving skills, analytical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skills and logical thinking methods.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