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Subject Teacher – Mrs Copeland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GCSE AQA Course Exam Code: 8525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Who is Computer Science for?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GCSE Computer Science goes really well with lots of other subjects, especially the sciences, fashion,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textiles, music, business studies, maths and art and design not least because of the skills you will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develop to enable you to decompose problems to find a workable solution. The topics studied 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course touch on much of what constitutes everyday life: Computer Science is for everyone.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will I be assessed?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▪ 100% exams at the end of Year 11.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▪ 2 Exam Papers: Paper 1 is 2 Hours; Paper 2 is 1 hour 45 minutes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will I study?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GCSE Computer Science lessons, you will study the fundamentals of the technology used 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the modern computerised world we all live in.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▪ Algorithms: how to solve difficult problems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▪ Programming: how to give instructions to a computer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▪ Data Representation: how instructions and other data are stored within a computer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▪ Computer Systems: how computers work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▪ Computer Networks: how computers communicate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▪ Cyber Security: we study how we can prevent crime and encryption methods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▪ Relational databases and structured query language (SQL)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▪ Ethical, legal and environmental impacts of digital technology on wider society, including issues of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privacy.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Courses or Employment can I progress to at the end of my Course?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▪ It will lead to almost any A level, T level or GNVQ course.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▪ Computer Science graduates are in high demand because of the skills that the subject teaches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Other Questions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▪ Will I learn how to write computer programs? Yes. In the course you will build on the Python skills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 learned in Y8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▪ Do I need a computer at home to be successful in the course? You will need to be able to access 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computer outside of lessons in order to practise the programming tasks. If you don’t have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computing access at home then there are PCs available for students to use in the school library.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