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Method of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Examination Board Edexcel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Assessment Paper 1 – Principles of Computer Science – Written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examination 50%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Paper 2 – Application of Computational Thinking –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Practical onscreen examination 50%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 is it useful?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Computers are an undeniable part of our world now; it is unlikely that you won’t come across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computer daily if not hourly. Smartphones, tablets and the internet have changed the way we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communicate, work, socialise and innovate. With this being the case it is more and more important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that you are prepared for this world by having an understanding how these devices have changed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our world and how you can utilise them and more importantly so that you can program them so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that you can access the emerging jobs that will appear over the next decade and beyond.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does it involve?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Unit 1 covers five areas: Data (including binary and hexadecimal representation and mathematics)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Computational thinking (algorithms – following, constructing and amending. Truth tables)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Computers (hardware, components and software. Characteristics of programming languages)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Networks (Understanding networks and network security) Issues and impact (emerging trends 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computing. Ethical, legal issues). This paper consists of five compulsory questions, each one focused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 one of the topic areas. The questions consist of multiple-choice, short-, medium- and extendedopen-response, tabular and diagrammatic items.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 about coursework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Unit 2 is a practical assessment. This is done as a two-hour examination rather than a piece of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coursework. It covers how algorithms are used in relation to programs. Ability to read, write, refine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evaluate programs written in python will be tested.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skills and experience do I need?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terms of experience – none. We will teach you all you need to be able to program (though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commitment outside lesson time to practice your skills will be needed if you want to do well). The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first skill you need is maths – not at a high level – but the first topic is binary – which is not difficult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really – but you need a bit of confidence in your maths so that you will be able to cope with it. The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second skill is logic and being able to take a problem and split it down into its component parts so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you have lots of little problems to solve!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Studying this subject could lead to…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career opportunities in: Computer programming, Computer game development, Software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engineering, Cybersecurity, Website/app design/development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further information contact Mr J. Rowlands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