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Computer Science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Examination Board: OCR GCSE Computer Science Course Code: J276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Subject Lead – Mrs K Caroe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Students choosing this course must be working towards a Grade 7 in Mathematics.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GCSE Computer Science develops your understanding of current and emerging technologies, how they work and applying this knowledge and understanding in a range of contexts. You will use different programming languages to design, write and test computer programs to solve specific problems and develop a thorough theoretical understanding of Computing.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Assessment Arrangements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Students are assessed through two written examination and a controlled assessment (nonexam assessment) which is completed in examination conditions during lesson time.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Computer systems (01) (50% of marks) – 90 minutes written exam covering: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Systems Architecture • Memory • Storage • Wired and wireless networks • Network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topologies, protocols and layers • System security • System software • Ethical, legal,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cultural and environmental concerns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Computational thinking, algorithms and programming (02) (50% of marks) – 90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minutes written exam covering: Algorithms • Programming techniques • Producing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robust programs • Computational logic • Translators and facilities of languages • Data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Representation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Programming project – Year 10: Programming techniques • Analysis • Design •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Development • Testing and evaluation and conclusions.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Why study this course?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GCSE Computer Science will introduce you to what goes on behind the scenes, enabling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you to understand how the computer actually works when a program is running. GCSE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Computer Science is excellent preparation for a Level 3 Computing /ICT course or an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ICT Apprenticeships and there is a growing demand for ICT professionals who have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programming skills. To enjoy this course, you should be a confident mathematician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(target grade of A*-B) who enjoys problem solving and has an enquiring mind-set.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Course Outline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Computer Systems and Programming: Here you will look at how data input into 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computer is handled and processed as well as Binary number systems and logic gates.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Students will also explore the different types of memory and how it works and examine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input, output and storage devices in a computer system.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