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To choose this subject, select Computer S from the online list.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Head of Subject: Mr M Highmore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Develop understanding of current and emerging technologies and how they work.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Look at the use of algorithms in computer programs.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Apply mathematical skills to Computer Science.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Acquire and apply creative and technical skills, knowledge and understanding of computing in a range of contexts.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Develop computer programs to solve problems.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Evaluate the effectiveness of computer programs/ solutions and the impact of computer technology in society.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strong aptitude for mathematics is essential, as is a logical and enquiring mind. You should enjoy problem solving in creative and innovative ways.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Board: OCR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Computer systems: This section includes the following topics: Systems Architecture, Memory, Storage, Wired and wireless networks, Network topologies, protocols and layers, System security, System software, Ethical, legal, cultural and environmental concerns.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Computational thinking, algorithms and programming: This unit will teach techniques of programming and design of algorithms. A range of languages including 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Assembly will be taught.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Programming project: Students create solutions to computing tasks chosen from a set of options supplied by OCR, where skills in Development and Testing are taught.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will you be assessed?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Computer systems and programming: 1hr 30mins, weighting 50%, written paper.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Computational thinking, algorithms and programming: 1hr 30mins, weighting 50%, written paper.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