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 the end of Year 9, all students will have completed the Key Stage 3 program of Study.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Only one course is available after this, OCR GCSE Computer Science. This will build upon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programming skills learnt at KS3 and prepare students for A-Level Computer Science.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OCR GCSE Computer Science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course will give learners a real, in-depth understanding of how computer technology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works. Learners will no doubt be familiar with the use of computers and other related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technology from their other subjects and elsewhere. However, the course will give them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 insight into what goes on ‘behind the scenes’, including computer programming, which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many learners find absorbing.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The course provides excellent preparation for higher study and employment in the field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of Computer Science. The increasing importance of information technologies means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 will be a growing demand for professionals who are qualified in this area. Learners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who’ve taken a GCSE in Computer Science and who then progress to study the subject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 A Level or university will have an advantage over their colleagues who are picking up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subject at these levels.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The course will develop critical thinking, analysis and problem-solving skills through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study of computer programming. For many learners, it’ll be a fun and interesting way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develop these skills, which can be transferred to other subjects and even applied 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day-to-day life. In this respect, the course will make an excellent preparation for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learners who want to study or work in areas that rely on these skills, especially where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they are applied to technical problems. These areas include engineering, financial 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resource management, science and medicine.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