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OPTION – GCSE COMPUTER SCIENCE (EBacc)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course will I be following?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GCSE Computer Science (9-1)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will I be doing?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qualification has three core components: computing theory, computational thinking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programming. The qualification will cover the following aspects: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and apply the fundamental principles and concepts of computer science, including abstraction, decomposition, logic, algorithms, and data representation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problems in computational terms through practical experience of solving such problems, including designing, writing and debugging programs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creatively, innovatively, analytically, logically and critically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components that make up digital systems, and how they communicate with one another and with other systems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impacts of digital technology to the individual and to wider society apply mathematical skills relevant to computer science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will my work be assessed?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qualification has 3 units, two of which are exam assessed. The other is an internal nonexamined assessment that does not contribute the final grade. The units are as followed: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1 - Principles of Computer Science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2 - Applications of Computer Science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3 - Programming Exam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Are there any specific requirements for this course?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commitment to developing your knowledge and skills of using the programming language,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Python, which you will be using in your programming tasks in the GCSE. Attend booster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sessions and master classes during the course to maximise your success in the subject.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course has lots of mathematical elements and requires good computational and calculation skills to be successful.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will this qualification help in the future?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course will give you the knowledge and skills to problem solve abstractly, which is core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skills in mathematics, science and engineering. In addition, a good result in the qualification will equip you for post 16 studies in computer science, physics and mathematics.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Who should I ask if I need more information?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Mr Smith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