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EBACC GCSE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taking the course will be made to think about how technology is created, how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algorithms create computer codes and the importance of cyber security in the real world.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will be taught to develop their critical and evaluative skills to form opinions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 of the moral implications of computing in the modern 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Students will gain an in depth understanding of how a computer works, thinks and how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can programme for it. They will develop and have a deep knowledge of hardware,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including storage, processes, memory and networks. They will also become skilled 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analysing problems in computational terms including designing, writing and debugging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programmes. Students will learn data handling in a real-life context, and they will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develop a knowledge of cyber security and the social, ethical and legal impact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computing in the world.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Within the course, students can expect 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critical thinking, analysis and problem-solving skills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impact of computer science on society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Python programming language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Examination Board and Assessment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AQA Examination Board – Specification 8525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Paper 1 Computational Thinking and Problem Solving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Written examination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hour 30 minutes 50%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 2 Computing concepts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Written examination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hour 30 minutes 50%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 this course right for me?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course requires strong literacy and very strong mathematical skills due to the coding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programming elements of the course. Students interested in working in the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industry will find this course interesting and challenging.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option is by invite only due to the academic demands of the course.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