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OPTIONAL SUBJECT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Ebacc Subject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study Computer Science?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course that has real relevance in our modern world. Whilst you will no doubt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already have some knowledge of computers and related areas, the course will give you 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in-depth understanding of how computer technology works and a look at what goes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‘behind the scenes’. As part of this, you will investigate computer programming, which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many find interesting.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Information technologies continue to have a growing importance. This means there will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 a bigger demand for professionals who are qualified in this area. If you want to go 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higher study and employment in the field of Computer Science, you will find that this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course provides a superb stepping stone.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course will cover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will learn about the fundamentals of computers including hardware and software.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will develop your understanding of current and emerging technologies.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 practical elements of the course, you will learn technical skills, programming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(Python) and gain an understanding of the use of algorithms in computer programs.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aim will be that you can then solve problems using programming and develop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computer programs.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course has a high maths content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Computer systems 50% 1 hour 30 mins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Computational thinking, algorithims and programming 50% 1 hour 30 mins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Programming project Non-examined 20 hours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School contact Mrs Kirkland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 board OCR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Subject code J277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Qualification number 601/8355/X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