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 Board: OCR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http://www.ocr.org.uk/qualifications/gcse-computer-science-j276-from-2016/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Computer Science is a highly mathematical and scientific subject giving students a real, in-depth understanding of how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computer technology works.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Use of algorithms in computer programs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Become independent and discerning users of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Acquire and apply creative and technical skills, knowledge and understanding of IT in a range of contexts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Develop computer programs to solve problems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Evaluate the effectiveness of computer programs/solutions and the impact of computer technology in society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is this course assessed? Two written papers which include a requirement for students to write code.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Future progression Combined with other qualifications, successful completion of this course often leads 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progression to Level 3 qualifications (A Level Computing), or to apprenticeships. *Currently under review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cr.org.uk/qualifications/gcse-computer-science-j276-from-20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