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study this subject?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Computer Science is an exciting course that gives you an excellent opportunity to investigate how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computers work and how they are used. You will learn how to write computer programs and develop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solving skills. Some of the current investigations withing the subject look at Computational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Thinking (CT), algorithms, programming, cyber security, data representation, relational database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course structure?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 content and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Fundamentals of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Fundamentals of data representation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Computer 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Fundamentals of computer networks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Cyber security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Relational databases and structured query language (SQL)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Ethical, legal and environmental impacts of digital technology on wider society, including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issues of privacy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will you be assessed?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Computational thinking, code tracing, problemsolving, programming concepts including the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 effective algorithms and the designing, writing,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testing and refining of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content for this assessment will be drawn from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subject content 1 and 2 above.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it's assessed?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Written exam: 2 hours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90 marks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50% of GCSE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mix of multiple choice, short answers and longer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 questions assessing programming, practical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problem-solving and computational thinking skills.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Paper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content for this assessment will be drawn 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 content 3 to 8 above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it's assessed?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Written exam: 1 hour 45 minutes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90 marks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50% of GCSE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mix of multiple choice, short answer, longer answer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extended response questions assessing SQL programming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skills and theoretical knowledge.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does it link to further study or careers?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course is excellent preparation for Computing, Programming and Software Engineering degrees. Later areas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of work include app and game design, engineering, cyber security, software development, financial and resource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management, science and even medicine.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can you find out more information?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GCSE Specification: AQA GCSE Computer Science (8525)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Coordinator: Mrs F Ajibade ajibadef@harrissouthnorwood.org.uk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