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Who to ask about this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subject: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Mr XXX or Mr XXXl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Qualification: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GCSE in Computer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Science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Examination Board: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OCR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GCSE will, above all else, be relevant to the modern and changing world of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computer science. This is a practical subject where learners can apply the knowledge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skills learned in the classroom to real-world problems. It is an intensively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creative subject that involves invention and excitement. The qualification will value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computational thinking, helping learners to develop the skills to solve problems and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design systems that do so.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will I study?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 will learn about Computer Systems, including systems architecture,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memory, storage, network topology, systems software, etc. You will then move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onto computation thinking, algorithms and programming by gaining 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understanding and knowledge of high and low level programming languages 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well as data representation and computational logic. Finally, you will undertake 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practical programming project from its initial design stage, to development and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evaluation.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skills will I need?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 interest in computers and computational thinking as well as problem solving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programming would be useful. A good standard of mathematics would be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Helpful.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How will this course be assessed?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20% Programming Controlled Assessment and 80% Formal Examination across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two separate exam papers.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Why study Computer Science?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Like it or not, you’re living in it – this is the Digital Age. Computer programmes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have all but infiltrated every aspect of our lives. Computer scientists theorise,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design, develop, and apply the software and hardware for the programmes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we use day in day out. Every industry uses computers so naturally computer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scientists can work in any of them. Problems in science, engineering, health care,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so many other areas can be solved by computers. It’s up to the computer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scientist to figure out how, and design the software to apply the solution.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What will this course enable me to do after I leave Malet Lambert?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qualification provides progression from Key Stage 4 studies by building 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knowledge and skills taught and will provide excellent progression to ‘A’ level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Computer Science, vocational courses and on to degree level courses in the areas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of Computing, Engineering and Science.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