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Why do I need to study this subject?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course gives students a real, in-depth understanding of how computer technology works. It offers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insight into what goes on ‘behind the scenes’, including technical architecture of computer systems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problem-solving skills, which can be transferred to further learning and to everyday life.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Computing is a specialist course and students must have the ability to think logically and have a good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knowledge of Mathematics. Students will require access to a PC or laptop at home.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careers does it link to?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Software Developer Information Security Analyst Games design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Graphic Design Digital Security Online developer roles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Computer Network Architect Web Developer Computer Programmer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Computer Systems Analyst Computer Hardware Engineer Database Administrator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will I be studying?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course is split into 2 equally weighted components; Computer Systems and Computational Thinking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Component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Systems architecture, memory and storage, computer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networks, connections and protocols, network security,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systems software and ethical, legal, cultural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environmental impacts of digital technology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Component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Algorithms, programming fundamentals, producing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robust programs, Boolean logic, programming language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Integrated Development Environments (IDE)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will I be examined?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Module 01 (Computer Systems – Theory) is an External Exam that lasts for 1 Hour 30 Minutes. It is a written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Paper out of 80 Marks. The exam includes a mix of multiple choice, short response and extended response question.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Module 02 (Computational Thinking, Algorithms and Programming – Theory) is an External Exam that lasts for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Hour 30 Minutes. It is a written paper out of 80 Marks.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Each module is worth 50% of the course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