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Subject Director: Mrs H 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 Specifications: OCR J277 Computing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subject: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gives learners a real, in-depth understanding of how computer technology works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provides excellent preparation for higher study and employment in Computing Science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develops critical thinking, analysis and problem-solving skills.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Will this course suit me?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GCSE Computing Science course is perfect for students who have a keen interest 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Computing and programming. This course is not based around Microsoft Office packages but,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you have enjoyed working with programmes such as Python in KS3, you will enjoy GCSE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Computing Science.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course is particularly maths-heavy, and it is recommended that students who find Maths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difficult should not choose this course. The course involves converting between different bases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e.g., Binary and Hexadecimal and logical thinking processes which come with programming.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will I be assessed?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Computing Science course is based around 3 units which are spread over the two years of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study. These 3 units are as follows: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Unit 1: Computer systems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component will introduce students to the Central Processing Unit (CPU), computer memory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storage, wired and wireless networks, network topologies, system security and system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software. It is expected that students will become familiar with the impact of Computing Science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a global context through the study of the ethical, legal, cultural, and environmental concerns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associated with Computing Science.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Students complete a 1 hour 30-minute written exam worth 80 marks. This exam counts for 50%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of their overall GCSE grade.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Unit 2: Computational thinking, algorithms, and programming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component incorporates and builds on the knowledge and understanding gained in Unit 1,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encouraging students to apply this knowledge, and understanding using computational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thinking. Students will be introduced to algorithms and programming, learning about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programming techniques, how to produce robust programmes, computational logic, translators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25 | P a g 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facilities of computing languages and data representation. Students will become familiar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with computing-related mathematics.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Students complete a 1 hour 30-minute written exam worth 80 marks. This exam counts for 50%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of their overall GCSE grade.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Unit 3: Programming Project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Students will complete a programming task. They will design, develop, and test a solution to 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problem. The assessment does not accrue marks towards a final grade however, it is 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compulsory requirement.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What skills will I develop?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GCSE specifications in Computing Science should encourage candidates to be inspired,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moved, and challenged by following a coherent, satisfying, and worthwhile course of study.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They should help candidates to gain an insight into related sectors as well as preparing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candidates to make informed decisions about further learning opportunities and career choices.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GCSE specifications in Computing Science must enable candidates to: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develop their understanding of current and emerging technologies, understanding of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how they work and apply this knowledge and understanding in a range of contexts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acquire and apply some knowledge, some technical skills, and an understanding of the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 of algorithms in computer programmes to solve problems using programming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use their knowledge and understanding of computer technology to become independent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and discerning users of IT, be able to make informed decisions about the use and be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aware of the implications of different technologies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acquire and apply creative and technical skills, knowledge and understanding of IT in 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range of contexts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 develop computer programmes to solve problems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develop the skills to work collaboratively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 evaluate the effectiveness of computer programmes/solutions and the impact of, and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issues related to, the use of computer technology in society.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Teaching Structure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Year 10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 Year 10, students will initially study Unit 2, focusing on developing their programming skills.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They will then complete Unit 3, the Programming Project. The students then start Unit 1,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working through the theory knowledge.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Year 11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Students continue completing the remaining Unit 1 theory units. Once these are finished, the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rest of the year will be spent revising and building upon the knowledge from Units 1 and 2.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